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5733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Neil Grace</w:t>
            </w:r>
            <w:r w:rsidRPr="008A3940" w:rsidR="00FB412D">
              <w:rPr>
                <w:bCs/>
                <w:sz w:val="22"/>
                <w:szCs w:val="22"/>
              </w:rPr>
              <w:t xml:space="preserve">, </w:t>
            </w:r>
            <w:r w:rsidR="00FB412D">
              <w:rPr>
                <w:bCs/>
                <w:sz w:val="22"/>
                <w:szCs w:val="22"/>
              </w:rPr>
              <w:t>(</w:t>
            </w:r>
            <w:r w:rsidRPr="008A3940" w:rsidR="00FB412D">
              <w:rPr>
                <w:bCs/>
                <w:sz w:val="22"/>
                <w:szCs w:val="22"/>
              </w:rPr>
              <w:t>202</w:t>
            </w:r>
            <w:r w:rsidR="00FB412D">
              <w:rPr>
                <w:bCs/>
                <w:sz w:val="22"/>
                <w:szCs w:val="22"/>
              </w:rPr>
              <w:t xml:space="preserve">) </w:t>
            </w:r>
            <w:r w:rsidRPr="008A3940" w:rsidR="00FB412D">
              <w:rPr>
                <w:bCs/>
                <w:sz w:val="22"/>
                <w:szCs w:val="22"/>
              </w:rPr>
              <w:t>418-</w:t>
            </w:r>
            <w:r>
              <w:rPr>
                <w:bCs/>
                <w:sz w:val="22"/>
                <w:szCs w:val="22"/>
              </w:rPr>
              <w:t>0506</w:t>
            </w:r>
          </w:p>
          <w:p w:rsidR="00FF232D" w:rsidRPr="008A3940" w:rsidP="00BB4E29">
            <w:pPr>
              <w:rPr>
                <w:bCs/>
                <w:sz w:val="22"/>
                <w:szCs w:val="22"/>
              </w:rPr>
            </w:pPr>
            <w:r>
              <w:rPr>
                <w:bCs/>
                <w:sz w:val="22"/>
                <w:szCs w:val="22"/>
              </w:rPr>
              <w:t>neil</w:t>
            </w:r>
            <w:r w:rsidR="002C6B39">
              <w:rPr>
                <w:bCs/>
                <w:sz w:val="22"/>
                <w:szCs w:val="22"/>
              </w:rPr>
              <w:t>.</w:t>
            </w:r>
            <w:r>
              <w:rPr>
                <w:bCs/>
                <w:sz w:val="22"/>
                <w:szCs w:val="22"/>
              </w:rPr>
              <w:t>grace</w:t>
            </w:r>
            <w:r w:rsidRPr="008A3940" w:rsidR="00FB412D">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107996" w:rsidP="005E4424">
            <w:pPr>
              <w:tabs>
                <w:tab w:val="left" w:pos="8625"/>
              </w:tabs>
              <w:jc w:val="center"/>
              <w:rPr>
                <w:b/>
                <w:bCs/>
                <w:sz w:val="26"/>
                <w:szCs w:val="26"/>
              </w:rPr>
            </w:pPr>
            <w:r>
              <w:rPr>
                <w:b/>
                <w:bCs/>
                <w:sz w:val="26"/>
                <w:szCs w:val="26"/>
              </w:rPr>
              <w:t xml:space="preserve">FCC </w:t>
            </w:r>
            <w:r w:rsidR="001745A8">
              <w:rPr>
                <w:b/>
                <w:bCs/>
                <w:sz w:val="26"/>
                <w:szCs w:val="26"/>
              </w:rPr>
              <w:t xml:space="preserve">APPROVES USE OF </w:t>
            </w:r>
            <w:r w:rsidR="00B40A3D">
              <w:rPr>
                <w:b/>
                <w:bCs/>
                <w:sz w:val="26"/>
                <w:szCs w:val="26"/>
              </w:rPr>
              <w:t xml:space="preserve">GALILEO </w:t>
            </w:r>
            <w:r w:rsidR="0091242E">
              <w:rPr>
                <w:b/>
                <w:bCs/>
                <w:sz w:val="26"/>
                <w:szCs w:val="26"/>
              </w:rPr>
              <w:t>GLOBAL NAVIGATION SATELLITE SYSTEM</w:t>
            </w:r>
            <w:r w:rsidR="004668DD">
              <w:rPr>
                <w:b/>
                <w:bCs/>
                <w:sz w:val="26"/>
                <w:szCs w:val="26"/>
              </w:rPr>
              <w:t xml:space="preserve"> IN THE U</w:t>
            </w:r>
            <w:r w:rsidR="00980FC1">
              <w:rPr>
                <w:b/>
                <w:bCs/>
                <w:sz w:val="26"/>
                <w:szCs w:val="26"/>
              </w:rPr>
              <w:t>NITED STATES</w:t>
            </w:r>
            <w:r>
              <w:rPr>
                <w:b/>
                <w:bCs/>
                <w:sz w:val="26"/>
                <w:szCs w:val="26"/>
              </w:rPr>
              <w:t xml:space="preserve"> </w:t>
            </w:r>
          </w:p>
          <w:p w:rsidR="003A4464" w:rsidP="003A4464">
            <w:pPr>
              <w:tabs>
                <w:tab w:val="left" w:pos="8625"/>
              </w:tabs>
              <w:jc w:val="center"/>
              <w:rPr>
                <w:b/>
                <w:bCs/>
                <w:sz w:val="26"/>
                <w:szCs w:val="26"/>
              </w:rPr>
            </w:pPr>
          </w:p>
          <w:p w:rsidR="00107996" w:rsidP="00107996">
            <w:pPr>
              <w:tabs>
                <w:tab w:val="left" w:pos="8640"/>
              </w:tabs>
              <w:rPr>
                <w:sz w:val="22"/>
                <w:szCs w:val="22"/>
              </w:rPr>
            </w:pPr>
            <w:r w:rsidRPr="008A3940">
              <w:rPr>
                <w:sz w:val="22"/>
                <w:szCs w:val="22"/>
              </w:rPr>
              <w:t xml:space="preserve">WASHINGTON, </w:t>
            </w:r>
            <w:r w:rsidR="002C6B39">
              <w:rPr>
                <w:sz w:val="22"/>
                <w:szCs w:val="22"/>
              </w:rPr>
              <w:t>November 15</w:t>
            </w:r>
            <w:r>
              <w:rPr>
                <w:sz w:val="22"/>
                <w:szCs w:val="22"/>
              </w:rPr>
              <w:t>, 2018—</w:t>
            </w:r>
            <w:r w:rsidR="00341E07">
              <w:rPr>
                <w:sz w:val="22"/>
                <w:szCs w:val="22"/>
              </w:rPr>
              <w:t>Today, t</w:t>
            </w:r>
            <w:r w:rsidRPr="000E049E">
              <w:rPr>
                <w:sz w:val="22"/>
                <w:szCs w:val="22"/>
              </w:rPr>
              <w:t>he Fe</w:t>
            </w:r>
            <w:r w:rsidR="00341E07">
              <w:rPr>
                <w:sz w:val="22"/>
                <w:szCs w:val="22"/>
              </w:rPr>
              <w:t xml:space="preserve">deral Communications Commission </w:t>
            </w:r>
            <w:r w:rsidR="006D22A8">
              <w:rPr>
                <w:sz w:val="22"/>
                <w:szCs w:val="22"/>
              </w:rPr>
              <w:t>granted</w:t>
            </w:r>
            <w:r w:rsidR="0091242E">
              <w:rPr>
                <w:sz w:val="22"/>
                <w:szCs w:val="22"/>
              </w:rPr>
              <w:t xml:space="preserve"> in part the </w:t>
            </w:r>
            <w:r w:rsidRPr="002C6B39" w:rsidR="002C6B39">
              <w:rPr>
                <w:sz w:val="22"/>
                <w:szCs w:val="22"/>
              </w:rPr>
              <w:t>European Commission</w:t>
            </w:r>
            <w:r w:rsidR="0091242E">
              <w:rPr>
                <w:sz w:val="22"/>
                <w:szCs w:val="22"/>
              </w:rPr>
              <w:t xml:space="preserve">’s request </w:t>
            </w:r>
            <w:r w:rsidR="00227751">
              <w:rPr>
                <w:sz w:val="22"/>
                <w:szCs w:val="22"/>
              </w:rPr>
              <w:t xml:space="preserve">for a waiver of the Commission’s rules so </w:t>
            </w:r>
            <w:r w:rsidR="0091242E">
              <w:rPr>
                <w:sz w:val="22"/>
                <w:szCs w:val="22"/>
              </w:rPr>
              <w:t xml:space="preserve">that </w:t>
            </w:r>
            <w:r w:rsidR="00F630E0">
              <w:rPr>
                <w:sz w:val="22"/>
                <w:szCs w:val="22"/>
              </w:rPr>
              <w:t xml:space="preserve">non-Federal </w:t>
            </w:r>
            <w:r w:rsidR="0091242E">
              <w:rPr>
                <w:sz w:val="22"/>
                <w:szCs w:val="22"/>
              </w:rPr>
              <w:t xml:space="preserve">devices </w:t>
            </w:r>
            <w:r w:rsidR="00FE0279">
              <w:rPr>
                <w:sz w:val="22"/>
                <w:szCs w:val="22"/>
              </w:rPr>
              <w:t xml:space="preserve">in the United States </w:t>
            </w:r>
            <w:r w:rsidR="00227751">
              <w:rPr>
                <w:sz w:val="22"/>
                <w:szCs w:val="22"/>
              </w:rPr>
              <w:t xml:space="preserve">may access </w:t>
            </w:r>
            <w:r w:rsidR="00FE0279">
              <w:rPr>
                <w:sz w:val="22"/>
                <w:szCs w:val="22"/>
              </w:rPr>
              <w:t xml:space="preserve">specific signals transmitted from </w:t>
            </w:r>
            <w:r w:rsidRPr="002C6B39" w:rsidR="002C6B39">
              <w:rPr>
                <w:sz w:val="22"/>
                <w:szCs w:val="22"/>
              </w:rPr>
              <w:t>the</w:t>
            </w:r>
            <w:r w:rsidR="00152CA1">
              <w:rPr>
                <w:sz w:val="22"/>
                <w:szCs w:val="22"/>
              </w:rPr>
              <w:t xml:space="preserve"> </w:t>
            </w:r>
            <w:r w:rsidRPr="0091242E" w:rsidR="0091242E">
              <w:rPr>
                <w:sz w:val="22"/>
                <w:szCs w:val="22"/>
              </w:rPr>
              <w:t>Global Navigation Satellite</w:t>
            </w:r>
            <w:r w:rsidR="0091242E">
              <w:rPr>
                <w:sz w:val="22"/>
                <w:szCs w:val="22"/>
              </w:rPr>
              <w:t xml:space="preserve"> System</w:t>
            </w:r>
            <w:r w:rsidR="00F229A4">
              <w:rPr>
                <w:sz w:val="22"/>
                <w:szCs w:val="22"/>
              </w:rPr>
              <w:t xml:space="preserve"> (GNSS)</w:t>
            </w:r>
            <w:r w:rsidR="0091242E">
              <w:rPr>
                <w:sz w:val="22"/>
                <w:szCs w:val="22"/>
              </w:rPr>
              <w:t xml:space="preserve"> known as Galileo.</w:t>
            </w:r>
            <w:r w:rsidR="006D22A8">
              <w:rPr>
                <w:sz w:val="22"/>
                <w:szCs w:val="22"/>
              </w:rPr>
              <w:t xml:space="preserve">  </w:t>
            </w:r>
          </w:p>
          <w:p w:rsidR="00107996" w:rsidP="00107996">
            <w:pPr>
              <w:tabs>
                <w:tab w:val="left" w:pos="8640"/>
              </w:tabs>
              <w:rPr>
                <w:sz w:val="22"/>
                <w:szCs w:val="22"/>
              </w:rPr>
            </w:pPr>
          </w:p>
          <w:p w:rsidR="00107996" w:rsidP="00107996">
            <w:pPr>
              <w:tabs>
                <w:tab w:val="left" w:pos="8640"/>
              </w:tabs>
              <w:rPr>
                <w:sz w:val="22"/>
                <w:szCs w:val="22"/>
              </w:rPr>
            </w:pPr>
            <w:r>
              <w:rPr>
                <w:sz w:val="22"/>
                <w:szCs w:val="22"/>
              </w:rPr>
              <w:t xml:space="preserve">With today’s action, consumers and industry in the United States will now be permitted to access certain satellite signals from the Galileo system to augment the U.S. </w:t>
            </w:r>
            <w:r w:rsidR="001C5875">
              <w:rPr>
                <w:sz w:val="22"/>
                <w:szCs w:val="22"/>
              </w:rPr>
              <w:t>Global Positioning System (GPS)</w:t>
            </w:r>
            <w:r>
              <w:rPr>
                <w:sz w:val="22"/>
                <w:szCs w:val="22"/>
              </w:rPr>
              <w:t xml:space="preserve">, and </w:t>
            </w:r>
            <w:r w:rsidR="0023589C">
              <w:rPr>
                <w:sz w:val="22"/>
                <w:szCs w:val="22"/>
              </w:rPr>
              <w:t xml:space="preserve">thus </w:t>
            </w:r>
            <w:r>
              <w:rPr>
                <w:sz w:val="22"/>
                <w:szCs w:val="22"/>
              </w:rPr>
              <w:t xml:space="preserve">benefit from improved </w:t>
            </w:r>
            <w:r w:rsidRPr="006D22A8">
              <w:rPr>
                <w:sz w:val="22"/>
                <w:szCs w:val="22"/>
              </w:rPr>
              <w:t xml:space="preserve">availability, reliability, and resiliency of </w:t>
            </w:r>
            <w:r>
              <w:rPr>
                <w:sz w:val="22"/>
                <w:szCs w:val="22"/>
              </w:rPr>
              <w:t xml:space="preserve">these </w:t>
            </w:r>
            <w:r w:rsidRPr="006D22A8">
              <w:rPr>
                <w:sz w:val="22"/>
                <w:szCs w:val="22"/>
              </w:rPr>
              <w:t xml:space="preserve">position, navigation, and timing </w:t>
            </w:r>
            <w:r>
              <w:rPr>
                <w:sz w:val="22"/>
                <w:szCs w:val="22"/>
              </w:rPr>
              <w:t xml:space="preserve">services in the United States. </w:t>
            </w:r>
          </w:p>
          <w:p w:rsidR="001745A8" w:rsidP="002C6B39">
            <w:pPr>
              <w:tabs>
                <w:tab w:val="left" w:pos="8640"/>
              </w:tabs>
              <w:rPr>
                <w:sz w:val="22"/>
                <w:szCs w:val="22"/>
              </w:rPr>
            </w:pPr>
            <w:r>
              <w:rPr>
                <w:sz w:val="22"/>
                <w:szCs w:val="22"/>
              </w:rPr>
              <w:tab/>
            </w:r>
            <w:r w:rsidR="008F2556">
              <w:rPr>
                <w:sz w:val="22"/>
                <w:szCs w:val="22"/>
              </w:rPr>
              <w:t>Since</w:t>
            </w:r>
            <w:r w:rsidR="00E75153">
              <w:rPr>
                <w:sz w:val="22"/>
                <w:szCs w:val="22"/>
              </w:rPr>
              <w:t xml:space="preserve"> the debut of the first consumer handheld </w:t>
            </w:r>
            <w:r w:rsidR="001C5875">
              <w:rPr>
                <w:sz w:val="22"/>
                <w:szCs w:val="22"/>
              </w:rPr>
              <w:t>GPS</w:t>
            </w:r>
            <w:r w:rsidR="009C2AEB">
              <w:rPr>
                <w:sz w:val="22"/>
                <w:szCs w:val="22"/>
              </w:rPr>
              <w:t xml:space="preserve"> </w:t>
            </w:r>
            <w:r w:rsidR="00E75153">
              <w:rPr>
                <w:sz w:val="22"/>
                <w:szCs w:val="22"/>
              </w:rPr>
              <w:t>device in 1989,</w:t>
            </w:r>
            <w:r w:rsidR="008F2556">
              <w:rPr>
                <w:sz w:val="22"/>
                <w:szCs w:val="22"/>
              </w:rPr>
              <w:t xml:space="preserve"> c</w:t>
            </w:r>
            <w:r w:rsidRPr="00DA6A9E" w:rsidR="00DA6A9E">
              <w:rPr>
                <w:sz w:val="22"/>
                <w:szCs w:val="22"/>
              </w:rPr>
              <w:t xml:space="preserve">onsumers and industry in the United States </w:t>
            </w:r>
            <w:r w:rsidR="008F2556">
              <w:rPr>
                <w:sz w:val="22"/>
                <w:szCs w:val="22"/>
              </w:rPr>
              <w:t xml:space="preserve">have relied </w:t>
            </w:r>
            <w:r w:rsidRPr="00DA6A9E" w:rsidR="00DA6A9E">
              <w:rPr>
                <w:sz w:val="22"/>
                <w:szCs w:val="22"/>
              </w:rPr>
              <w:t>on the U.S. GPS to support satellite-based positioning, navigation, and timing (PNT) services that are integral to everyday applications ranging from driving di</w:t>
            </w:r>
            <w:r w:rsidR="00227751">
              <w:rPr>
                <w:sz w:val="22"/>
                <w:szCs w:val="22"/>
              </w:rPr>
              <w:t xml:space="preserve">rections to precision farming. </w:t>
            </w:r>
          </w:p>
          <w:p w:rsidR="001745A8" w:rsidP="002C6B39">
            <w:pPr>
              <w:tabs>
                <w:tab w:val="left" w:pos="8640"/>
              </w:tabs>
              <w:rPr>
                <w:sz w:val="22"/>
                <w:szCs w:val="22"/>
              </w:rPr>
            </w:pPr>
          </w:p>
          <w:p w:rsidR="008D7754" w:rsidP="00AD1B8D">
            <w:pPr>
              <w:tabs>
                <w:tab w:val="left" w:pos="8640"/>
              </w:tabs>
              <w:rPr>
                <w:sz w:val="22"/>
                <w:szCs w:val="22"/>
              </w:rPr>
            </w:pPr>
            <w:r>
              <w:rPr>
                <w:sz w:val="22"/>
                <w:szCs w:val="22"/>
              </w:rPr>
              <w:t xml:space="preserve">The Order </w:t>
            </w:r>
            <w:r w:rsidR="0023589C">
              <w:rPr>
                <w:sz w:val="22"/>
                <w:szCs w:val="22"/>
              </w:rPr>
              <w:t xml:space="preserve">approved </w:t>
            </w:r>
            <w:r w:rsidR="00107996">
              <w:rPr>
                <w:sz w:val="22"/>
                <w:szCs w:val="22"/>
              </w:rPr>
              <w:t xml:space="preserve">today </w:t>
            </w:r>
            <w:r w:rsidR="00AD1B8D">
              <w:rPr>
                <w:sz w:val="22"/>
                <w:szCs w:val="22"/>
              </w:rPr>
              <w:t>f</w:t>
            </w:r>
            <w:r w:rsidRPr="00AD1B8D" w:rsidR="002C6B39">
              <w:rPr>
                <w:sz w:val="22"/>
                <w:szCs w:val="22"/>
              </w:rPr>
              <w:t>inds that the Galileo GNSS is uniquely situated as a foreign GNSS system with respect to the U.S. GPS, since the two systems are interoperable and radiofrequency compatible pursuant to the 2004 European Union/United States Galileo-GPS Agreement.</w:t>
            </w:r>
            <w:r w:rsidR="00AD1B8D">
              <w:rPr>
                <w:sz w:val="22"/>
                <w:szCs w:val="22"/>
              </w:rPr>
              <w:t xml:space="preserve">  Specifically, the Order permits access to two of the Galileo system’s satellite signals – the E1</w:t>
            </w:r>
            <w:r w:rsidR="00506DA3">
              <w:rPr>
                <w:sz w:val="22"/>
                <w:szCs w:val="22"/>
              </w:rPr>
              <w:t xml:space="preserve"> signal</w:t>
            </w:r>
            <w:r w:rsidR="00AD1B8D">
              <w:rPr>
                <w:sz w:val="22"/>
                <w:szCs w:val="22"/>
              </w:rPr>
              <w:t xml:space="preserve"> that is transmitted in the 1559-1591 </w:t>
            </w:r>
            <w:r w:rsidR="00506DA3">
              <w:rPr>
                <w:sz w:val="22"/>
                <w:szCs w:val="22"/>
              </w:rPr>
              <w:t xml:space="preserve">MHz </w:t>
            </w:r>
            <w:r w:rsidR="00AD1B8D">
              <w:rPr>
                <w:sz w:val="22"/>
                <w:szCs w:val="22"/>
              </w:rPr>
              <w:t xml:space="preserve">portion of the 1559-1610 MHz Radionavigation-Satellite Service (RNSS) </w:t>
            </w:r>
            <w:r w:rsidR="00A74D15">
              <w:rPr>
                <w:sz w:val="22"/>
                <w:szCs w:val="22"/>
              </w:rPr>
              <w:t xml:space="preserve">frequency </w:t>
            </w:r>
            <w:r w:rsidR="00AD1B8D">
              <w:rPr>
                <w:sz w:val="22"/>
                <w:szCs w:val="22"/>
              </w:rPr>
              <w:t xml:space="preserve">band and the E5 signal </w:t>
            </w:r>
            <w:r>
              <w:rPr>
                <w:sz w:val="22"/>
                <w:szCs w:val="22"/>
              </w:rPr>
              <w:t xml:space="preserve">that is transmitted </w:t>
            </w:r>
            <w:r w:rsidR="00AD1B8D">
              <w:rPr>
                <w:sz w:val="22"/>
                <w:szCs w:val="22"/>
              </w:rPr>
              <w:t xml:space="preserve">in the 1164-1219 </w:t>
            </w:r>
            <w:r w:rsidR="00506DA3">
              <w:rPr>
                <w:sz w:val="22"/>
                <w:szCs w:val="22"/>
              </w:rPr>
              <w:t xml:space="preserve">MHz </w:t>
            </w:r>
            <w:r w:rsidR="00AD1B8D">
              <w:rPr>
                <w:sz w:val="22"/>
                <w:szCs w:val="22"/>
              </w:rPr>
              <w:t>portion of the 1164-1215 MHz and 1215-1240 MHz RNSS b</w:t>
            </w:r>
            <w:r>
              <w:rPr>
                <w:sz w:val="22"/>
                <w:szCs w:val="22"/>
              </w:rPr>
              <w:t xml:space="preserve">ands.  These are the same RNSS bands in which the U.S. GPS </w:t>
            </w:r>
            <w:r w:rsidR="00A74D15">
              <w:rPr>
                <w:sz w:val="22"/>
                <w:szCs w:val="22"/>
              </w:rPr>
              <w:t>satellite signals</w:t>
            </w:r>
            <w:r>
              <w:rPr>
                <w:sz w:val="22"/>
                <w:szCs w:val="22"/>
              </w:rPr>
              <w:t xml:space="preserve"> operate.  </w:t>
            </w:r>
          </w:p>
          <w:p w:rsidR="008D7754" w:rsidP="00AD1B8D">
            <w:pPr>
              <w:tabs>
                <w:tab w:val="left" w:pos="8640"/>
              </w:tabs>
              <w:rPr>
                <w:sz w:val="22"/>
                <w:szCs w:val="22"/>
              </w:rPr>
            </w:pPr>
          </w:p>
          <w:p w:rsidR="00142111" w:rsidP="00AD1B8D">
            <w:pPr>
              <w:tabs>
                <w:tab w:val="left" w:pos="8640"/>
              </w:tabs>
              <w:rPr>
                <w:sz w:val="22"/>
                <w:szCs w:val="22"/>
              </w:rPr>
            </w:pPr>
            <w:r>
              <w:rPr>
                <w:sz w:val="22"/>
                <w:szCs w:val="22"/>
              </w:rPr>
              <w:t xml:space="preserve">The Order does not grant access to the Galileo E6 signal, </w:t>
            </w:r>
            <w:r w:rsidRPr="001745A8">
              <w:rPr>
                <w:sz w:val="22"/>
                <w:szCs w:val="22"/>
              </w:rPr>
              <w:t xml:space="preserve">which is transmitted over the 1260-1300 MHz frequency band, since </w:t>
            </w:r>
            <w:r>
              <w:rPr>
                <w:sz w:val="22"/>
                <w:szCs w:val="22"/>
              </w:rPr>
              <w:t xml:space="preserve">this band is not allocated for RNSS in the United States or used by the U.S. GPS to provide PNT services.  The Commission noted that granting access to the Galileo E6 signal could </w:t>
            </w:r>
            <w:r w:rsidRPr="001745A8">
              <w:rPr>
                <w:sz w:val="22"/>
                <w:szCs w:val="22"/>
              </w:rPr>
              <w:t xml:space="preserve">constrain </w:t>
            </w:r>
            <w:r>
              <w:rPr>
                <w:sz w:val="22"/>
                <w:szCs w:val="22"/>
              </w:rPr>
              <w:t xml:space="preserve">U.S. </w:t>
            </w:r>
            <w:r w:rsidRPr="001745A8">
              <w:rPr>
                <w:sz w:val="22"/>
                <w:szCs w:val="22"/>
              </w:rPr>
              <w:t xml:space="preserve">spectrum management </w:t>
            </w:r>
            <w:r>
              <w:rPr>
                <w:sz w:val="22"/>
                <w:szCs w:val="22"/>
              </w:rPr>
              <w:t xml:space="preserve">in the future in spectrum above 1300 MHz, where potential </w:t>
            </w:r>
            <w:r w:rsidR="003A0BF8">
              <w:rPr>
                <w:sz w:val="22"/>
                <w:szCs w:val="22"/>
              </w:rPr>
              <w:t xml:space="preserve">allocation </w:t>
            </w:r>
            <w:r>
              <w:rPr>
                <w:sz w:val="22"/>
                <w:szCs w:val="22"/>
              </w:rPr>
              <w:t xml:space="preserve">changes are under consideration. </w:t>
            </w:r>
          </w:p>
          <w:p w:rsidR="001745A8" w:rsidRPr="00AD1B8D" w:rsidP="00AD1B8D">
            <w:pPr>
              <w:tabs>
                <w:tab w:val="left" w:pos="8640"/>
              </w:tabs>
              <w:rPr>
                <w:sz w:val="22"/>
                <w:szCs w:val="22"/>
              </w:rPr>
            </w:pPr>
            <w:r>
              <w:rPr>
                <w:sz w:val="22"/>
                <w:szCs w:val="22"/>
              </w:rPr>
              <w:t xml:space="preserve"> </w:t>
            </w:r>
          </w:p>
          <w:p w:rsidR="00142111" w:rsidRPr="00142111" w:rsidP="00142111">
            <w:pPr>
              <w:shd w:val="clear" w:color="auto" w:fill="FFFFFF" w:themeFill="background1"/>
              <w:rPr>
                <w:rStyle w:val="Hyperlink"/>
                <w:color w:val="auto"/>
                <w:sz w:val="22"/>
                <w:szCs w:val="22"/>
                <w:u w:val="none"/>
              </w:rPr>
            </w:pPr>
            <w:r w:rsidRPr="00142111">
              <w:rPr>
                <w:rStyle w:val="Hyperlink"/>
                <w:color w:val="auto"/>
                <w:sz w:val="22"/>
                <w:szCs w:val="22"/>
                <w:u w:val="none"/>
              </w:rPr>
              <w:t>Action by the Commission November 15, 2018 by Order (FCC 18-158).  Chairman Pai, Commissioners O’Rielly, Carr, and Rosenworcel approving</w:t>
            </w:r>
            <w:r>
              <w:rPr>
                <w:rStyle w:val="Hyperlink"/>
                <w:color w:val="auto"/>
                <w:sz w:val="22"/>
                <w:szCs w:val="22"/>
                <w:u w:val="none"/>
              </w:rPr>
              <w:t xml:space="preserve"> and </w:t>
            </w:r>
            <w:r w:rsidRPr="00142111">
              <w:rPr>
                <w:rStyle w:val="Hyperlink"/>
                <w:color w:val="auto"/>
                <w:sz w:val="22"/>
                <w:szCs w:val="22"/>
                <w:u w:val="none"/>
              </w:rPr>
              <w:t>issuing separate statements.</w:t>
            </w:r>
          </w:p>
          <w:p w:rsidR="00142111" w:rsidRPr="00142111" w:rsidP="00142111">
            <w:pPr>
              <w:shd w:val="clear" w:color="auto" w:fill="FFFFFF" w:themeFill="background1"/>
              <w:rPr>
                <w:rStyle w:val="Hyperlink"/>
                <w:color w:val="auto"/>
                <w:sz w:val="22"/>
                <w:szCs w:val="22"/>
                <w:u w:val="none"/>
              </w:rPr>
            </w:pPr>
          </w:p>
          <w:p w:rsidR="00142111" w:rsidP="00142111">
            <w:pPr>
              <w:ind w:right="72"/>
              <w:rPr>
                <w:sz w:val="22"/>
                <w:szCs w:val="22"/>
              </w:rPr>
            </w:pPr>
            <w:r>
              <w:rPr>
                <w:rStyle w:val="Hyperlink"/>
                <w:color w:val="auto"/>
                <w:sz w:val="22"/>
                <w:szCs w:val="22"/>
                <w:u w:val="none"/>
              </w:rPr>
              <w:t>IB Docket No. 17</w:t>
            </w:r>
            <w:bookmarkStart w:id="0" w:name="_GoBack"/>
            <w:bookmarkEnd w:id="0"/>
            <w:r w:rsidRPr="00142111">
              <w:rPr>
                <w:rStyle w:val="Hyperlink"/>
                <w:color w:val="auto"/>
                <w:sz w:val="22"/>
                <w:szCs w:val="22"/>
                <w:u w:val="none"/>
              </w:rPr>
              <w:t>-16</w:t>
            </w:r>
          </w:p>
          <w:p w:rsidR="00142111" w:rsidP="00850E26">
            <w:pPr>
              <w:ind w:right="72"/>
              <w:jc w:val="center"/>
              <w:rPr>
                <w:sz w:val="22"/>
                <w:szCs w:val="22"/>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P="00850E26">
            <w:pPr>
              <w:ind w:right="72"/>
              <w:jc w:val="center"/>
              <w:rPr>
                <w:rStyle w:val="Hyperlink"/>
                <w:b/>
                <w:bCs/>
                <w:color w:val="auto"/>
                <w:sz w:val="18"/>
                <w:szCs w:val="18"/>
              </w:rPr>
            </w:pPr>
            <w:r w:rsidRPr="00850E26">
              <w:rPr>
                <w:b/>
                <w:bCs/>
                <w:sz w:val="18"/>
                <w:szCs w:val="18"/>
              </w:rPr>
              <w:t>www.fcc.gov/office-media-relations</w:t>
            </w:r>
          </w:p>
          <w:p w:rsidR="00AD681E" w:rsidP="00850E26">
            <w:pPr>
              <w:ind w:right="72"/>
              <w:jc w:val="center"/>
              <w:rPr>
                <w:bCs/>
                <w:i/>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5F598C">
      <w:headerReference w:type="even" r:id="rId5"/>
      <w:headerReference w:type="default" r:id="rId6"/>
      <w:footerReference w:type="even" r:id="rId7"/>
      <w:footerReference w:type="default" r:id="rId8"/>
      <w:headerReference w:type="first" r:id="rId9"/>
      <w:footerReference w:type="first" r:id="rId10"/>
      <w:pgSz w:w="12240" w:h="15840"/>
      <w:pgMar w:top="63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D970568"/>
    <w:multiLevelType w:val="hybridMultilevel"/>
    <w:tmpl w:val="B11275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59D33621"/>
    <w:multiLevelType w:val="hybridMultilevel"/>
    <w:tmpl w:val="643E13A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1A50F6B4"/>
    <w:lvl w:ilvl="0">
      <w:start w:val="1"/>
      <w:numFmt w:val="decimal"/>
      <w:pStyle w:val="ParaNum"/>
      <w:lvlText w:val="%1."/>
      <w:lvlJc w:val="left"/>
      <w:pPr>
        <w:tabs>
          <w:tab w:val="num" w:pos="1080"/>
        </w:tabs>
        <w:ind w:left="0" w:firstLine="720"/>
      </w:pPr>
    </w:lvl>
  </w:abstractNum>
  <w:abstractNum w:abstractNumId="4">
    <w:nsid w:val="6E4C32D6"/>
    <w:multiLevelType w:val="hybridMultilevel"/>
    <w:tmpl w:val="F6FCC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1923CDD"/>
    <w:multiLevelType w:val="hybridMultilevel"/>
    <w:tmpl w:val="44829C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lvlOverride w:ilvl="0">
      <w:startOverride w:val="1"/>
    </w:lvlOverride>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4C6BFB"/>
    <w:pPr>
      <w:ind w:left="720"/>
      <w:contextualSpacing/>
    </w:pPr>
  </w:style>
  <w:style w:type="character" w:customStyle="1" w:styleId="ParaNumChar">
    <w:name w:val="ParaNum Char"/>
    <w:link w:val="ParaNum"/>
    <w:locked/>
    <w:rsid w:val="001902C4"/>
    <w:rPr>
      <w:kern w:val="28"/>
      <w:sz w:val="22"/>
    </w:rPr>
  </w:style>
  <w:style w:type="paragraph" w:customStyle="1" w:styleId="ParaNum">
    <w:name w:val="ParaNum"/>
    <w:basedOn w:val="Normal"/>
    <w:link w:val="ParaNumChar"/>
    <w:rsid w:val="001902C4"/>
    <w:pPr>
      <w:widowControl w:val="0"/>
      <w:numPr>
        <w:numId w:val="3"/>
      </w:numPr>
      <w:snapToGrid w:val="0"/>
      <w:spacing w:after="120"/>
    </w:pPr>
    <w:rPr>
      <w:kern w:val="28"/>
      <w:sz w:val="22"/>
      <w:szCs w:val="20"/>
    </w:rPr>
  </w:style>
  <w:style w:type="paragraph" w:styleId="BalloonText">
    <w:name w:val="Balloon Text"/>
    <w:basedOn w:val="Normal"/>
    <w:link w:val="BalloonTextChar"/>
    <w:semiHidden/>
    <w:unhideWhenUsed/>
    <w:rsid w:val="00D15180"/>
    <w:rPr>
      <w:rFonts w:ascii="Segoe UI" w:hAnsi="Segoe UI" w:cs="Segoe UI"/>
      <w:sz w:val="18"/>
      <w:szCs w:val="18"/>
    </w:rPr>
  </w:style>
  <w:style w:type="character" w:customStyle="1" w:styleId="BalloonTextChar">
    <w:name w:val="Balloon Text Char"/>
    <w:basedOn w:val="DefaultParagraphFont"/>
    <w:link w:val="BalloonText"/>
    <w:semiHidden/>
    <w:rsid w:val="00D15180"/>
    <w:rPr>
      <w:rFonts w:ascii="Segoe UI" w:hAnsi="Segoe UI" w:cs="Segoe UI"/>
      <w:sz w:val="18"/>
      <w:szCs w:val="18"/>
    </w:rPr>
  </w:style>
  <w:style w:type="paragraph" w:styleId="Header">
    <w:name w:val="header"/>
    <w:basedOn w:val="Normal"/>
    <w:link w:val="HeaderChar"/>
    <w:unhideWhenUsed/>
    <w:rsid w:val="00D02D6D"/>
    <w:pPr>
      <w:tabs>
        <w:tab w:val="center" w:pos="4680"/>
        <w:tab w:val="right" w:pos="9360"/>
      </w:tabs>
    </w:pPr>
  </w:style>
  <w:style w:type="character" w:customStyle="1" w:styleId="HeaderChar">
    <w:name w:val="Header Char"/>
    <w:basedOn w:val="DefaultParagraphFont"/>
    <w:link w:val="Header"/>
    <w:rsid w:val="00D02D6D"/>
    <w:rPr>
      <w:sz w:val="24"/>
      <w:szCs w:val="24"/>
    </w:rPr>
  </w:style>
  <w:style w:type="paragraph" w:styleId="Footer">
    <w:name w:val="footer"/>
    <w:basedOn w:val="Normal"/>
    <w:link w:val="FooterChar"/>
    <w:unhideWhenUsed/>
    <w:rsid w:val="00D02D6D"/>
    <w:pPr>
      <w:tabs>
        <w:tab w:val="center" w:pos="4680"/>
        <w:tab w:val="right" w:pos="9360"/>
      </w:tabs>
    </w:pPr>
  </w:style>
  <w:style w:type="character" w:customStyle="1" w:styleId="FooterChar">
    <w:name w:val="Footer Char"/>
    <w:basedOn w:val="DefaultParagraphFont"/>
    <w:link w:val="Footer"/>
    <w:rsid w:val="00D02D6D"/>
    <w:rPr>
      <w:sz w:val="24"/>
      <w:szCs w:val="24"/>
    </w:rPr>
  </w:style>
  <w:style w:type="character" w:styleId="CommentReference">
    <w:name w:val="annotation reference"/>
    <w:basedOn w:val="DefaultParagraphFont"/>
    <w:semiHidden/>
    <w:unhideWhenUsed/>
    <w:rsid w:val="0024302E"/>
    <w:rPr>
      <w:sz w:val="16"/>
      <w:szCs w:val="16"/>
    </w:rPr>
  </w:style>
  <w:style w:type="paragraph" w:styleId="CommentText">
    <w:name w:val="annotation text"/>
    <w:basedOn w:val="Normal"/>
    <w:link w:val="CommentTextChar"/>
    <w:semiHidden/>
    <w:unhideWhenUsed/>
    <w:rsid w:val="0024302E"/>
    <w:rPr>
      <w:sz w:val="20"/>
      <w:szCs w:val="20"/>
    </w:rPr>
  </w:style>
  <w:style w:type="character" w:customStyle="1" w:styleId="CommentTextChar">
    <w:name w:val="Comment Text Char"/>
    <w:basedOn w:val="DefaultParagraphFont"/>
    <w:link w:val="CommentText"/>
    <w:semiHidden/>
    <w:rsid w:val="0024302E"/>
  </w:style>
  <w:style w:type="paragraph" w:styleId="CommentSubject">
    <w:name w:val="annotation subject"/>
    <w:basedOn w:val="CommentText"/>
    <w:next w:val="CommentText"/>
    <w:link w:val="CommentSubjectChar"/>
    <w:semiHidden/>
    <w:unhideWhenUsed/>
    <w:rsid w:val="0024302E"/>
    <w:rPr>
      <w:b/>
      <w:bCs/>
    </w:rPr>
  </w:style>
  <w:style w:type="character" w:customStyle="1" w:styleId="CommentSubjectChar">
    <w:name w:val="Comment Subject Char"/>
    <w:basedOn w:val="CommentTextChar"/>
    <w:link w:val="CommentSubject"/>
    <w:semiHidden/>
    <w:rsid w:val="00243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