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886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</w:t>
            </w:r>
            <w:r w:rsidRPr="008A394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Grace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>418-0506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</w:t>
            </w:r>
            <w:r w:rsidRPr="008A3940" w:rsidR="007A44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grace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1A81" w:rsidP="006B0629">
            <w:pPr>
              <w:pStyle w:val="Header"/>
              <w:tabs>
                <w:tab w:val="clear" w:pos="4320"/>
                <w:tab w:val="clear" w:pos="8640"/>
                <w:tab w:val="right" w:pos="9346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FCC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PROPOSES ADDITIONAL</w:t>
            </w:r>
            <w:r w:rsidR="00597F9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STREAMLINING OF </w:t>
            </w:r>
          </w:p>
          <w:p w:rsidR="006B0629" w:rsidP="006B0629">
            <w:pPr>
              <w:pStyle w:val="Header"/>
              <w:tabs>
                <w:tab w:val="clear" w:pos="4320"/>
                <w:tab w:val="clear" w:pos="8640"/>
                <w:tab w:val="right" w:pos="9346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SATELLITE RULES</w:t>
            </w:r>
          </w:p>
          <w:p w:rsidR="001D2FE6" w:rsidP="006B0629">
            <w:pPr>
              <w:pStyle w:val="Header"/>
              <w:tabs>
                <w:tab w:val="clear" w:pos="4320"/>
                <w:tab w:val="clear" w:pos="8640"/>
                <w:tab w:val="right" w:pos="9346"/>
              </w:tabs>
              <w:jc w:val="center"/>
              <w:rPr>
                <w:rFonts w:ascii="Times New Roman" w:hAnsi="Times New Roman"/>
                <w:b/>
              </w:rPr>
            </w:pPr>
          </w:p>
          <w:p w:rsidR="005F4516" w:rsidRPr="00677973" w:rsidP="006B0629">
            <w:pPr>
              <w:pStyle w:val="Header"/>
              <w:tabs>
                <w:tab w:val="clear" w:pos="4320"/>
                <w:tab w:val="clear" w:pos="8640"/>
                <w:tab w:val="right" w:pos="9346"/>
              </w:tabs>
              <w:rPr>
                <w:rFonts w:ascii="Times New Roman" w:hAnsi="Times New Roman"/>
                <w:sz w:val="22"/>
                <w:szCs w:val="22"/>
              </w:rPr>
            </w:pPr>
            <w:r w:rsidRPr="00677973">
              <w:rPr>
                <w:rFonts w:ascii="Times New Roman" w:hAnsi="Times New Roman"/>
                <w:sz w:val="22"/>
                <w:szCs w:val="22"/>
              </w:rPr>
              <w:t xml:space="preserve">WASHINGTON, </w:t>
            </w:r>
            <w:r w:rsidRPr="00677973" w:rsidR="00B834B1">
              <w:rPr>
                <w:rFonts w:ascii="Times New Roman" w:hAnsi="Times New Roman"/>
                <w:sz w:val="22"/>
                <w:szCs w:val="22"/>
              </w:rPr>
              <w:t>November 15, 2018</w:t>
            </w:r>
            <w:r w:rsidRPr="00677973">
              <w:rPr>
                <w:rFonts w:ascii="Times New Roman" w:hAnsi="Times New Roman"/>
                <w:sz w:val="22"/>
                <w:szCs w:val="22"/>
              </w:rPr>
              <w:t>—</w:t>
            </w:r>
            <w:r w:rsidRPr="00677973" w:rsidR="006B0629">
              <w:rPr>
                <w:rFonts w:ascii="Times New Roman" w:hAnsi="Times New Roman"/>
                <w:sz w:val="22"/>
                <w:szCs w:val="22"/>
              </w:rPr>
              <w:t xml:space="preserve">The Federal Communications Commission today </w:t>
            </w:r>
          </w:p>
          <w:p w:rsidR="00FB7880" w:rsidRPr="00677973" w:rsidP="006B0629">
            <w:pPr>
              <w:pStyle w:val="Header"/>
              <w:tabs>
                <w:tab w:val="clear" w:pos="4320"/>
                <w:tab w:val="clear" w:pos="8640"/>
                <w:tab w:val="right" w:pos="9346"/>
              </w:tabs>
              <w:rPr>
                <w:rFonts w:ascii="Times New Roman" w:hAnsi="Times New Roman"/>
                <w:sz w:val="22"/>
                <w:szCs w:val="22"/>
              </w:rPr>
            </w:pPr>
            <w:r w:rsidRPr="00677973">
              <w:rPr>
                <w:rFonts w:ascii="Times New Roman" w:hAnsi="Times New Roman"/>
                <w:sz w:val="22"/>
                <w:szCs w:val="22"/>
              </w:rPr>
              <w:t xml:space="preserve">proposed to </w:t>
            </w:r>
            <w:r w:rsidRPr="00677973" w:rsidR="00D2788C">
              <w:rPr>
                <w:rFonts w:ascii="Times New Roman" w:hAnsi="Times New Roman"/>
                <w:sz w:val="22"/>
                <w:szCs w:val="22"/>
              </w:rPr>
              <w:t xml:space="preserve">further </w:t>
            </w:r>
            <w:r w:rsidRPr="00677973">
              <w:rPr>
                <w:rFonts w:ascii="Times New Roman" w:hAnsi="Times New Roman"/>
                <w:sz w:val="22"/>
                <w:szCs w:val="22"/>
              </w:rPr>
              <w:t>simplify and streamline its rules governing satellite communications.</w:t>
            </w:r>
            <w:r w:rsidR="0083728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677973">
              <w:rPr>
                <w:rFonts w:ascii="Times New Roman" w:hAnsi="Times New Roman"/>
                <w:sz w:val="22"/>
                <w:szCs w:val="22"/>
              </w:rPr>
              <w:t xml:space="preserve">This </w:t>
            </w:r>
            <w:r w:rsidRPr="00677973" w:rsidR="00D2788C">
              <w:rPr>
                <w:rFonts w:ascii="Times New Roman" w:hAnsi="Times New Roman"/>
                <w:sz w:val="22"/>
                <w:szCs w:val="22"/>
              </w:rPr>
              <w:t xml:space="preserve">proceeding is part of an </w:t>
            </w:r>
            <w:r w:rsidRPr="00677973">
              <w:rPr>
                <w:rFonts w:ascii="Times New Roman" w:hAnsi="Times New Roman"/>
                <w:sz w:val="22"/>
                <w:szCs w:val="22"/>
              </w:rPr>
              <w:t xml:space="preserve">ongoing effort to </w:t>
            </w:r>
            <w:r w:rsidRPr="00677973" w:rsidR="00677973">
              <w:rPr>
                <w:rFonts w:ascii="Times New Roman" w:hAnsi="Times New Roman"/>
                <w:sz w:val="22"/>
                <w:szCs w:val="22"/>
              </w:rPr>
              <w:t xml:space="preserve">make the regulatory approval process for satellite licenses </w:t>
            </w:r>
            <w:r w:rsidRPr="00677973">
              <w:rPr>
                <w:rFonts w:ascii="Times New Roman" w:hAnsi="Times New Roman"/>
                <w:sz w:val="22"/>
                <w:szCs w:val="22"/>
              </w:rPr>
              <w:t xml:space="preserve">more efficient and less burdensome.  </w:t>
            </w:r>
          </w:p>
          <w:p w:rsidR="00FB7880" w:rsidRPr="00677973" w:rsidP="006B0629">
            <w:pPr>
              <w:pStyle w:val="Header"/>
              <w:tabs>
                <w:tab w:val="clear" w:pos="4320"/>
                <w:tab w:val="clear" w:pos="8640"/>
                <w:tab w:val="right" w:pos="9346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926F65" w:rsidRPr="00677973" w:rsidP="006B0629">
            <w:pPr>
              <w:pStyle w:val="Header"/>
              <w:tabs>
                <w:tab w:val="clear" w:pos="4320"/>
                <w:tab w:val="clear" w:pos="8640"/>
                <w:tab w:val="right" w:pos="9346"/>
              </w:tabs>
              <w:rPr>
                <w:rFonts w:ascii="Times New Roman" w:hAnsi="Times New Roman"/>
                <w:sz w:val="22"/>
                <w:szCs w:val="22"/>
              </w:rPr>
            </w:pPr>
            <w:r w:rsidRPr="00677973">
              <w:rPr>
                <w:rFonts w:ascii="Times New Roman" w:hAnsi="Times New Roman"/>
                <w:sz w:val="22"/>
                <w:szCs w:val="22"/>
              </w:rPr>
              <w:t xml:space="preserve">The Notice of Proposed Rulemaking adopted today </w:t>
            </w:r>
            <w:r w:rsidR="002C1EF3">
              <w:rPr>
                <w:rFonts w:ascii="Times New Roman" w:hAnsi="Times New Roman"/>
                <w:sz w:val="22"/>
                <w:szCs w:val="22"/>
              </w:rPr>
              <w:t>builds upon</w:t>
            </w:r>
            <w:r w:rsidRPr="00677973">
              <w:rPr>
                <w:rFonts w:ascii="Times New Roman" w:hAnsi="Times New Roman"/>
                <w:sz w:val="22"/>
                <w:szCs w:val="22"/>
              </w:rPr>
              <w:t xml:space="preserve"> the FCC’s 2016 Biennial Review as well as</w:t>
            </w:r>
            <w:r w:rsidR="00677973">
              <w:rPr>
                <w:rFonts w:ascii="Times New Roman" w:hAnsi="Times New Roman"/>
                <w:sz w:val="22"/>
                <w:szCs w:val="22"/>
              </w:rPr>
              <w:t xml:space="preserve"> initiatives </w:t>
            </w:r>
            <w:r w:rsidR="0080654B">
              <w:rPr>
                <w:rFonts w:ascii="Times New Roman" w:hAnsi="Times New Roman"/>
                <w:sz w:val="22"/>
                <w:szCs w:val="22"/>
              </w:rPr>
              <w:t xml:space="preserve">developed by </w:t>
            </w:r>
            <w:r w:rsidRPr="00677973">
              <w:rPr>
                <w:rFonts w:ascii="Times New Roman" w:hAnsi="Times New Roman"/>
                <w:sz w:val="22"/>
                <w:szCs w:val="22"/>
              </w:rPr>
              <w:t>Commission staff during its independent review.</w:t>
            </w:r>
            <w:r w:rsidRPr="00677973" w:rsidR="00677973">
              <w:rPr>
                <w:rFonts w:ascii="Times New Roman" w:hAnsi="Times New Roman"/>
                <w:sz w:val="22"/>
                <w:szCs w:val="22"/>
              </w:rPr>
              <w:t xml:space="preserve">  One </w:t>
            </w:r>
            <w:r w:rsidR="000446F4">
              <w:rPr>
                <w:rFonts w:ascii="Times New Roman" w:hAnsi="Times New Roman"/>
                <w:sz w:val="22"/>
                <w:szCs w:val="22"/>
              </w:rPr>
              <w:t xml:space="preserve">significant </w:t>
            </w:r>
            <w:r w:rsidRPr="00677973" w:rsidR="00677973">
              <w:rPr>
                <w:rFonts w:ascii="Times New Roman" w:hAnsi="Times New Roman"/>
                <w:sz w:val="22"/>
                <w:szCs w:val="22"/>
              </w:rPr>
              <w:t>proposal is</w:t>
            </w:r>
            <w:r w:rsidRPr="00677973" w:rsidR="00FB7880">
              <w:rPr>
                <w:rFonts w:ascii="Times New Roman" w:hAnsi="Times New Roman"/>
                <w:sz w:val="22"/>
                <w:szCs w:val="22"/>
              </w:rPr>
              <w:t xml:space="preserve"> to </w:t>
            </w:r>
            <w:r w:rsidRPr="00677973" w:rsidR="00677973">
              <w:rPr>
                <w:rFonts w:ascii="Times New Roman" w:hAnsi="Times New Roman"/>
                <w:sz w:val="22"/>
                <w:szCs w:val="22"/>
              </w:rPr>
              <w:t>create</w:t>
            </w:r>
            <w:r w:rsidRPr="00677973" w:rsidR="00FB7880">
              <w:rPr>
                <w:rFonts w:ascii="Times New Roman" w:hAnsi="Times New Roman"/>
                <w:sz w:val="22"/>
                <w:szCs w:val="22"/>
              </w:rPr>
              <w:t xml:space="preserve"> a new unified license for space stations and e</w:t>
            </w:r>
            <w:r w:rsidRPr="00677973" w:rsidR="00677973">
              <w:rPr>
                <w:rFonts w:ascii="Times New Roman" w:hAnsi="Times New Roman"/>
                <w:sz w:val="22"/>
                <w:szCs w:val="22"/>
              </w:rPr>
              <w:t xml:space="preserve">arth stations operating in a geostationary orbit, </w:t>
            </w:r>
            <w:r w:rsidRPr="00677973" w:rsidR="00FB7880">
              <w:rPr>
                <w:rFonts w:ascii="Times New Roman" w:hAnsi="Times New Roman"/>
                <w:sz w:val="22"/>
                <w:szCs w:val="22"/>
              </w:rPr>
              <w:t>fixed-satellite service network.</w:t>
            </w:r>
            <w:r w:rsidR="00677973">
              <w:rPr>
                <w:rFonts w:ascii="Times New Roman" w:hAnsi="Times New Roman"/>
                <w:sz w:val="22"/>
                <w:szCs w:val="22"/>
              </w:rPr>
              <w:t xml:space="preserve">  The proposed unified network license would eliminate redundancies in the separate </w:t>
            </w:r>
            <w:r w:rsidR="0080654B">
              <w:rPr>
                <w:rFonts w:ascii="Times New Roman" w:hAnsi="Times New Roman"/>
                <w:sz w:val="22"/>
                <w:szCs w:val="22"/>
              </w:rPr>
              <w:t>licensing processes for satellites and earth stations.</w:t>
            </w:r>
            <w:r w:rsidRPr="00677973" w:rsidR="00FB788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B0629" w:rsidRPr="00677973" w:rsidP="006B0629">
            <w:pPr>
              <w:pStyle w:val="Header"/>
              <w:tabs>
                <w:tab w:val="clear" w:pos="4320"/>
                <w:tab w:val="clear" w:pos="8640"/>
                <w:tab w:val="right" w:pos="9346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710E73" w:rsidP="006B0629">
            <w:pPr>
              <w:pStyle w:val="Header"/>
              <w:tabs>
                <w:tab w:val="clear" w:pos="4320"/>
                <w:tab w:val="clear" w:pos="8640"/>
                <w:tab w:val="right" w:pos="9346"/>
              </w:tabs>
              <w:rPr>
                <w:rFonts w:ascii="Times New Roman" w:hAnsi="Times New Roman"/>
                <w:sz w:val="22"/>
                <w:szCs w:val="22"/>
              </w:rPr>
            </w:pPr>
            <w:r w:rsidRPr="00677973">
              <w:rPr>
                <w:rFonts w:ascii="Times New Roman" w:hAnsi="Times New Roman"/>
                <w:sz w:val="22"/>
                <w:szCs w:val="22"/>
              </w:rPr>
              <w:t>The NPRM also seeks comment on other proposals</w:t>
            </w:r>
            <w:r w:rsidR="0080654B">
              <w:rPr>
                <w:rFonts w:ascii="Times New Roman" w:hAnsi="Times New Roman"/>
                <w:sz w:val="22"/>
                <w:szCs w:val="22"/>
              </w:rPr>
              <w:t>,</w:t>
            </w:r>
            <w:r w:rsidRPr="006779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654B">
              <w:rPr>
                <w:rFonts w:ascii="Times New Roman" w:hAnsi="Times New Roman"/>
                <w:sz w:val="22"/>
                <w:szCs w:val="22"/>
              </w:rPr>
              <w:t>such as eliminating certain annual reporting requirements for satellite operators</w:t>
            </w:r>
            <w:r w:rsidR="000446F4"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r w:rsidR="0080654B">
              <w:rPr>
                <w:rFonts w:ascii="Times New Roman" w:hAnsi="Times New Roman"/>
                <w:sz w:val="22"/>
                <w:szCs w:val="22"/>
              </w:rPr>
              <w:t>aligning the build-out periods for</w:t>
            </w:r>
            <w:r w:rsidR="000446F4">
              <w:rPr>
                <w:rFonts w:ascii="Times New Roman" w:hAnsi="Times New Roman"/>
                <w:sz w:val="22"/>
                <w:szCs w:val="22"/>
              </w:rPr>
              <w:t xml:space="preserve"> some</w:t>
            </w:r>
            <w:r w:rsidR="0080654B">
              <w:rPr>
                <w:rFonts w:ascii="Times New Roman" w:hAnsi="Times New Roman"/>
                <w:sz w:val="22"/>
                <w:szCs w:val="22"/>
              </w:rPr>
              <w:t xml:space="preserve"> earth stations with the accompanying build-out periods for their communicating satellites. </w:t>
            </w:r>
            <w:r w:rsidRPr="0067797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10E73" w:rsidRPr="00677973" w:rsidP="006B0629">
            <w:pPr>
              <w:pStyle w:val="Header"/>
              <w:tabs>
                <w:tab w:val="clear" w:pos="4320"/>
                <w:tab w:val="clear" w:pos="8640"/>
                <w:tab w:val="right" w:pos="9346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6A74B7" w:rsidRPr="006A74B7" w:rsidP="006A74B7">
            <w:pPr>
              <w:pStyle w:val="Header"/>
              <w:tabs>
                <w:tab w:val="right" w:pos="9346"/>
              </w:tabs>
              <w:rPr>
                <w:rFonts w:ascii="Times New Roman" w:hAnsi="Times New Roman"/>
                <w:sz w:val="22"/>
                <w:szCs w:val="22"/>
              </w:rPr>
            </w:pPr>
            <w:r w:rsidRPr="006A74B7">
              <w:rPr>
                <w:rFonts w:ascii="Times New Roman" w:hAnsi="Times New Roman"/>
                <w:sz w:val="22"/>
                <w:szCs w:val="22"/>
              </w:rPr>
              <w:t>Action by the Commission November 15, 2018 by Notice of Proposed Rulemaking (FCC 18-165).  Chairman Pai, Commissioners O’Rielly, Carr, and Rosenworcel approvin</w:t>
            </w:r>
            <w:r>
              <w:rPr>
                <w:rFonts w:ascii="Times New Roman" w:hAnsi="Times New Roman"/>
                <w:sz w:val="22"/>
                <w:szCs w:val="22"/>
              </w:rPr>
              <w:t>g.  Chairman Pai and Commissioner</w:t>
            </w:r>
            <w:r w:rsidRPr="006A74B7">
              <w:rPr>
                <w:rFonts w:ascii="Times New Roman" w:hAnsi="Times New Roman"/>
                <w:sz w:val="22"/>
                <w:szCs w:val="22"/>
              </w:rPr>
              <w:t xml:space="preserve"> O’Rielly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A74B7">
              <w:rPr>
                <w:rFonts w:ascii="Times New Roman" w:hAnsi="Times New Roman"/>
                <w:sz w:val="22"/>
                <w:szCs w:val="22"/>
              </w:rPr>
              <w:t>issuing separate statements.</w:t>
            </w:r>
          </w:p>
          <w:p w:rsidR="006A74B7" w:rsidRPr="006A74B7" w:rsidP="006A74B7">
            <w:pPr>
              <w:pStyle w:val="Header"/>
              <w:tabs>
                <w:tab w:val="right" w:pos="9346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BD19E8" w:rsidP="006A74B7">
            <w:pPr>
              <w:rPr>
                <w:sz w:val="22"/>
                <w:szCs w:val="22"/>
              </w:rPr>
            </w:pPr>
            <w:r w:rsidRPr="006A74B7">
              <w:rPr>
                <w:sz w:val="22"/>
                <w:szCs w:val="22"/>
              </w:rPr>
              <w:t>IB Docket No. 18-314</w:t>
            </w:r>
          </w:p>
          <w:p w:rsidR="006A74B7" w:rsidRPr="00A225A9" w:rsidP="006A74B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D71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45F7BDB"/>
    <w:multiLevelType w:val="hybridMultilevel"/>
    <w:tmpl w:val="4F141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719B1F5F"/>
    <w:multiLevelType w:val="hybridMultilevel"/>
    <w:tmpl w:val="84624D7C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semiHidden/>
    <w:rsid w:val="006B0629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semiHidden/>
    <w:rsid w:val="006B062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AE1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1B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65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926F6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