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2375E" w:rsidP="00B2375E">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REMARKS OF FCC GENERAL COUNSEL THOMAS M. JOHNSON, JR.</w:t>
      </w:r>
    </w:p>
    <w:p w:rsidR="00B2375E" w:rsidP="00B2375E">
      <w:pPr>
        <w:spacing w:after="0" w:line="240" w:lineRule="auto"/>
        <w:jc w:val="center"/>
        <w:rPr>
          <w:rFonts w:ascii="Times New Roman" w:hAnsi="Times New Roman" w:cs="Times New Roman"/>
          <w:b/>
        </w:rPr>
      </w:pPr>
      <w:r>
        <w:rPr>
          <w:rFonts w:ascii="Times New Roman" w:hAnsi="Times New Roman" w:cs="Times New Roman"/>
          <w:b/>
        </w:rPr>
        <w:t>AT FREE STATE FOUNDATION</w:t>
      </w:r>
    </w:p>
    <w:p w:rsidR="00B2375E" w:rsidP="00B2375E">
      <w:pPr>
        <w:spacing w:after="0" w:line="240" w:lineRule="auto"/>
        <w:jc w:val="center"/>
        <w:rPr>
          <w:rFonts w:ascii="Times New Roman" w:hAnsi="Times New Roman" w:cs="Times New Roman"/>
          <w:b/>
        </w:rPr>
      </w:pPr>
    </w:p>
    <w:p w:rsidR="00B2375E" w:rsidRPr="00B2375E" w:rsidP="00B2375E">
      <w:pPr>
        <w:spacing w:after="0" w:line="240" w:lineRule="auto"/>
        <w:jc w:val="center"/>
        <w:rPr>
          <w:rFonts w:ascii="Times New Roman" w:hAnsi="Times New Roman" w:cs="Times New Roman"/>
          <w:b/>
        </w:rPr>
      </w:pPr>
      <w:r>
        <w:rPr>
          <w:rFonts w:ascii="Times New Roman" w:hAnsi="Times New Roman" w:cs="Times New Roman"/>
          <w:b/>
        </w:rPr>
        <w:t>WASHINGTON, DC</w:t>
      </w:r>
    </w:p>
    <w:p w:rsidR="00B2375E" w:rsidP="00B2375E">
      <w:pPr>
        <w:spacing w:after="0" w:line="240" w:lineRule="auto"/>
        <w:jc w:val="center"/>
        <w:rPr>
          <w:rFonts w:ascii="Times New Roman" w:hAnsi="Times New Roman" w:cs="Times New Roman"/>
          <w:b/>
          <w:u w:val="single"/>
        </w:rPr>
      </w:pPr>
    </w:p>
    <w:p w:rsidR="00E9563A" w:rsidRPr="00B2375E" w:rsidP="00B2375E">
      <w:pPr>
        <w:spacing w:after="0" w:line="240" w:lineRule="auto"/>
        <w:jc w:val="center"/>
        <w:rPr>
          <w:rFonts w:ascii="Times New Roman" w:hAnsi="Times New Roman" w:cs="Times New Roman"/>
        </w:rPr>
      </w:pPr>
      <w:r>
        <w:rPr>
          <w:rFonts w:ascii="Times New Roman" w:hAnsi="Times New Roman" w:cs="Times New Roman"/>
          <w:b/>
        </w:rPr>
        <w:t>NOVEMBER 9, 2018</w:t>
      </w:r>
    </w:p>
    <w:p w:rsidR="00E9563A" w:rsidRPr="00B2375E" w:rsidP="00B2375E">
      <w:pPr>
        <w:spacing w:after="0" w:line="240" w:lineRule="auto"/>
        <w:jc w:val="center"/>
        <w:rPr>
          <w:rFonts w:ascii="Times New Roman" w:hAnsi="Times New Roman" w:cs="Times New Roman"/>
          <w:b/>
          <w:u w:val="single"/>
        </w:rPr>
      </w:pPr>
    </w:p>
    <w:p w:rsidR="00265894" w:rsidRPr="00B2375E" w:rsidP="00B2375E">
      <w:pPr>
        <w:spacing w:after="120" w:line="240" w:lineRule="auto"/>
        <w:rPr>
          <w:rFonts w:ascii="Times New Roman" w:hAnsi="Times New Roman" w:cs="Times New Roman"/>
        </w:rPr>
      </w:pPr>
      <w:r w:rsidRPr="00B2375E">
        <w:rPr>
          <w:rFonts w:ascii="Times New Roman" w:hAnsi="Times New Roman" w:cs="Times New Roman"/>
        </w:rPr>
        <w:tab/>
        <w:t xml:space="preserve">Thank you, Randy, for the kind introduction. It is an honor to be here to address the Free State Foundation to talk about our Restoring Internet Freedom litigation. I admire the Foundation’s dedication to free markets and the rule of law and thank the Foundation for its </w:t>
      </w:r>
      <w:r w:rsidRPr="00B2375E" w:rsidR="0030020E">
        <w:rPr>
          <w:rFonts w:ascii="Times New Roman" w:hAnsi="Times New Roman" w:cs="Times New Roman"/>
        </w:rPr>
        <w:t>interest and participation in</w:t>
      </w:r>
      <w:r w:rsidRPr="00B2375E">
        <w:rPr>
          <w:rFonts w:ascii="Times New Roman" w:hAnsi="Times New Roman" w:cs="Times New Roman"/>
        </w:rPr>
        <w:t xml:space="preserve"> the Restoring Internet Freedom proceeding.</w:t>
      </w:r>
    </w:p>
    <w:p w:rsidR="007127EE" w:rsidRPr="00B2375E" w:rsidP="00B2375E">
      <w:pPr>
        <w:spacing w:after="120" w:line="240" w:lineRule="auto"/>
        <w:rPr>
          <w:rFonts w:ascii="Times New Roman" w:hAnsi="Times New Roman" w:cs="Times New Roman"/>
        </w:rPr>
      </w:pPr>
      <w:r w:rsidRPr="00B2375E">
        <w:rPr>
          <w:rFonts w:ascii="Times New Roman" w:hAnsi="Times New Roman" w:cs="Times New Roman"/>
        </w:rPr>
        <w:tab/>
        <w:t xml:space="preserve">When it comes to the Restoring Internet Freedom litigation, I’m reminded of that preeminent </w:t>
      </w:r>
      <w:r w:rsidRPr="00B2375E" w:rsidR="0030020E">
        <w:rPr>
          <w:rFonts w:ascii="Times New Roman" w:hAnsi="Times New Roman" w:cs="Times New Roman"/>
        </w:rPr>
        <w:t xml:space="preserve">legal </w:t>
      </w:r>
      <w:r w:rsidRPr="00B2375E">
        <w:rPr>
          <w:rFonts w:ascii="Times New Roman" w:hAnsi="Times New Roman" w:cs="Times New Roman"/>
        </w:rPr>
        <w:t xml:space="preserve">scholar and oral advocate Yogi Berra who </w:t>
      </w:r>
      <w:r w:rsidRPr="00B2375E" w:rsidR="00836C91">
        <w:rPr>
          <w:rFonts w:ascii="Times New Roman" w:hAnsi="Times New Roman" w:cs="Times New Roman"/>
        </w:rPr>
        <w:t>purportedly said</w:t>
      </w:r>
      <w:r w:rsidRPr="00B2375E">
        <w:rPr>
          <w:rFonts w:ascii="Times New Roman" w:hAnsi="Times New Roman" w:cs="Times New Roman"/>
        </w:rPr>
        <w:t xml:space="preserve">, “this is déjà vu all over again.” This is now </w:t>
      </w:r>
      <w:r w:rsidRPr="00B2375E" w:rsidR="00E9563A">
        <w:rPr>
          <w:rFonts w:ascii="Times New Roman" w:hAnsi="Times New Roman" w:cs="Times New Roman"/>
        </w:rPr>
        <w:t xml:space="preserve">at least </w:t>
      </w:r>
      <w:r w:rsidRPr="00B2375E">
        <w:rPr>
          <w:rFonts w:ascii="Times New Roman" w:hAnsi="Times New Roman" w:cs="Times New Roman"/>
        </w:rPr>
        <w:t xml:space="preserve">the fourth time </w:t>
      </w:r>
      <w:r w:rsidRPr="00B2375E" w:rsidR="009B3A65">
        <w:rPr>
          <w:rFonts w:ascii="Times New Roman" w:hAnsi="Times New Roman" w:cs="Times New Roman"/>
        </w:rPr>
        <w:t xml:space="preserve">(depending on how you count) </w:t>
      </w:r>
      <w:r w:rsidRPr="00B2375E">
        <w:rPr>
          <w:rFonts w:ascii="Times New Roman" w:hAnsi="Times New Roman" w:cs="Times New Roman"/>
        </w:rPr>
        <w:t xml:space="preserve">that the Commission will appear before the D.C. Circuit Court of Appeals on orders that attempt to grapple with how best to </w:t>
      </w:r>
      <w:r w:rsidRPr="00B2375E" w:rsidR="00603811">
        <w:rPr>
          <w:rFonts w:ascii="Times New Roman" w:hAnsi="Times New Roman" w:cs="Times New Roman"/>
        </w:rPr>
        <w:t>employ the</w:t>
      </w:r>
      <w:r w:rsidRPr="00B2375E">
        <w:rPr>
          <w:rFonts w:ascii="Times New Roman" w:hAnsi="Times New Roman" w:cs="Times New Roman"/>
        </w:rPr>
        <w:t xml:space="preserve"> </w:t>
      </w:r>
      <w:r w:rsidRPr="00B2375E" w:rsidR="00873B7D">
        <w:rPr>
          <w:rFonts w:ascii="Times New Roman" w:hAnsi="Times New Roman" w:cs="Times New Roman"/>
        </w:rPr>
        <w:t xml:space="preserve">agency’s </w:t>
      </w:r>
      <w:r w:rsidRPr="00B2375E" w:rsidR="00603811">
        <w:rPr>
          <w:rFonts w:ascii="Times New Roman" w:hAnsi="Times New Roman" w:cs="Times New Roman"/>
        </w:rPr>
        <w:t>limited authority</w:t>
      </w:r>
      <w:r w:rsidRPr="00B2375E">
        <w:rPr>
          <w:rFonts w:ascii="Times New Roman" w:hAnsi="Times New Roman" w:cs="Times New Roman"/>
        </w:rPr>
        <w:t xml:space="preserve"> under the Communications Act </w:t>
      </w:r>
      <w:r w:rsidRPr="00B2375E" w:rsidR="007A2B1B">
        <w:rPr>
          <w:rFonts w:ascii="Times New Roman" w:hAnsi="Times New Roman" w:cs="Times New Roman"/>
        </w:rPr>
        <w:t>to regulate broadband Internet a</w:t>
      </w:r>
      <w:r w:rsidRPr="00B2375E">
        <w:rPr>
          <w:rFonts w:ascii="Times New Roman" w:hAnsi="Times New Roman" w:cs="Times New Roman"/>
        </w:rPr>
        <w:t xml:space="preserve">ccess service. And I’d like to talk to you today about why I believe that this time, the Commission has gotten the balance exactly right-both in terms of the regulatory classification of broadband and the light-touch regulatory framework that the Commission </w:t>
      </w:r>
      <w:r w:rsidRPr="00B2375E" w:rsidR="00873B7D">
        <w:rPr>
          <w:rFonts w:ascii="Times New Roman" w:hAnsi="Times New Roman" w:cs="Times New Roman"/>
        </w:rPr>
        <w:t xml:space="preserve">has </w:t>
      </w:r>
      <w:r w:rsidRPr="00B2375E">
        <w:rPr>
          <w:rFonts w:ascii="Times New Roman" w:hAnsi="Times New Roman" w:cs="Times New Roman"/>
        </w:rPr>
        <w:t>put in place.</w:t>
      </w:r>
    </w:p>
    <w:p w:rsidR="008738A0" w:rsidRPr="00B2375E" w:rsidP="00B2375E">
      <w:pPr>
        <w:spacing w:after="120" w:line="240" w:lineRule="auto"/>
        <w:rPr>
          <w:rFonts w:ascii="Times New Roman" w:hAnsi="Times New Roman" w:cs="Times New Roman"/>
        </w:rPr>
      </w:pPr>
      <w:r w:rsidRPr="00B2375E">
        <w:rPr>
          <w:rFonts w:ascii="Times New Roman" w:hAnsi="Times New Roman" w:cs="Times New Roman"/>
        </w:rPr>
        <w:tab/>
      </w:r>
      <w:r w:rsidRPr="00B2375E" w:rsidR="00603811">
        <w:rPr>
          <w:rFonts w:ascii="Times New Roman" w:hAnsi="Times New Roman" w:cs="Times New Roman"/>
        </w:rPr>
        <w:t>Let’s start with classification. While the debate over “net neutrality,” as it is popularly known, has generated intense public interest and passionate opinion, the most important legal question in this case is, I’m afraid, a relatively dry mat</w:t>
      </w:r>
      <w:r w:rsidRPr="00B2375E">
        <w:rPr>
          <w:rFonts w:ascii="Times New Roman" w:hAnsi="Times New Roman" w:cs="Times New Roman"/>
        </w:rPr>
        <w:t>ter of statutory interpretation.</w:t>
      </w:r>
      <w:r w:rsidRPr="00B2375E" w:rsidR="00603811">
        <w:rPr>
          <w:rFonts w:ascii="Times New Roman" w:hAnsi="Times New Roman" w:cs="Times New Roman"/>
        </w:rPr>
        <w:t xml:space="preserve"> </w:t>
      </w:r>
      <w:r w:rsidRPr="00B2375E" w:rsidR="00235B45">
        <w:rPr>
          <w:rFonts w:ascii="Times New Roman" w:hAnsi="Times New Roman" w:cs="Times New Roman"/>
        </w:rPr>
        <w:t>But</w:t>
      </w:r>
      <w:r w:rsidRPr="00B2375E" w:rsidR="00104F4B">
        <w:rPr>
          <w:rFonts w:ascii="Times New Roman" w:hAnsi="Times New Roman" w:cs="Times New Roman"/>
        </w:rPr>
        <w:t xml:space="preserve"> </w:t>
      </w:r>
      <w:r w:rsidRPr="00B2375E">
        <w:rPr>
          <w:rFonts w:ascii="Times New Roman" w:hAnsi="Times New Roman" w:cs="Times New Roman"/>
        </w:rPr>
        <w:t xml:space="preserve">the stakes involved in how the Commission answers this question have profound consequences for the Internet economy. </w:t>
      </w:r>
    </w:p>
    <w:p w:rsidR="00603811" w:rsidRPr="00B2375E" w:rsidP="00B2375E">
      <w:pPr>
        <w:spacing w:after="120" w:line="240" w:lineRule="auto"/>
        <w:ind w:firstLine="720"/>
        <w:rPr>
          <w:rFonts w:ascii="Times New Roman" w:hAnsi="Times New Roman" w:cs="Times New Roman"/>
        </w:rPr>
      </w:pPr>
      <w:r w:rsidRPr="00B2375E">
        <w:rPr>
          <w:rFonts w:ascii="Times New Roman" w:hAnsi="Times New Roman" w:cs="Times New Roman"/>
        </w:rPr>
        <w:t xml:space="preserve">The question, simply put, is this: Is broadband an “information service” under Title I of the </w:t>
      </w:r>
      <w:r w:rsidRPr="00B2375E" w:rsidR="00441452">
        <w:rPr>
          <w:rFonts w:ascii="Times New Roman" w:hAnsi="Times New Roman" w:cs="Times New Roman"/>
        </w:rPr>
        <w:t xml:space="preserve">Communications Act or is it a “telecommunications service” under Title II of the Act? For most of the 22 years since these terms of art were adopted by Congress in 1996, </w:t>
      </w:r>
      <w:r w:rsidRPr="00B2375E" w:rsidR="005E5691">
        <w:rPr>
          <w:rFonts w:ascii="Times New Roman" w:hAnsi="Times New Roman" w:cs="Times New Roman"/>
        </w:rPr>
        <w:t>there was a bipartisan consensus that broadband was a Title I information service—the same classification that the Commission adopted in the Restoring Internet Freedom Order. That classification entails a light-touch approach to broadband regulation.</w:t>
      </w:r>
      <w:r w:rsidRPr="00B2375E" w:rsidR="00441452">
        <w:rPr>
          <w:rFonts w:ascii="Times New Roman" w:hAnsi="Times New Roman" w:cs="Times New Roman"/>
        </w:rPr>
        <w:t xml:space="preserve">  </w:t>
      </w:r>
      <w:r w:rsidRPr="00B2375E">
        <w:rPr>
          <w:rFonts w:ascii="Times New Roman" w:hAnsi="Times New Roman" w:cs="Times New Roman"/>
        </w:rPr>
        <w:t xml:space="preserve">  </w:t>
      </w:r>
    </w:p>
    <w:p w:rsidR="005E19B7" w:rsidRPr="00B2375E" w:rsidP="00B2375E">
      <w:pPr>
        <w:spacing w:after="120" w:line="240" w:lineRule="auto"/>
        <w:ind w:firstLine="720"/>
        <w:rPr>
          <w:rFonts w:ascii="Times New Roman" w:hAnsi="Times New Roman" w:cs="Times New Roman"/>
        </w:rPr>
      </w:pPr>
      <w:r w:rsidRPr="00B2375E">
        <w:rPr>
          <w:rFonts w:ascii="Times New Roman" w:hAnsi="Times New Roman" w:cs="Times New Roman"/>
        </w:rPr>
        <w:t xml:space="preserve">This bipartisan consensus </w:t>
      </w:r>
      <w:r w:rsidRPr="00B2375E" w:rsidR="00873B7D">
        <w:rPr>
          <w:rFonts w:ascii="Times New Roman" w:hAnsi="Times New Roman" w:cs="Times New Roman"/>
        </w:rPr>
        <w:t xml:space="preserve">has its origins </w:t>
      </w:r>
      <w:r w:rsidRPr="00B2375E">
        <w:rPr>
          <w:rFonts w:ascii="Times New Roman" w:hAnsi="Times New Roman" w:cs="Times New Roman"/>
        </w:rPr>
        <w:t xml:space="preserve">in the text, structure, and Congressional purposes expressed in </w:t>
      </w:r>
      <w:r w:rsidRPr="00B2375E" w:rsidR="00AE6035">
        <w:rPr>
          <w:rFonts w:ascii="Times New Roman" w:hAnsi="Times New Roman" w:cs="Times New Roman"/>
        </w:rPr>
        <w:t>the 1996 amendments to</w:t>
      </w:r>
      <w:r w:rsidRPr="00B2375E">
        <w:rPr>
          <w:rFonts w:ascii="Times New Roman" w:hAnsi="Times New Roman" w:cs="Times New Roman"/>
        </w:rPr>
        <w:t xml:space="preserve"> the Act. </w:t>
      </w:r>
      <w:r w:rsidRPr="00B2375E" w:rsidR="00AE6035">
        <w:rPr>
          <w:rFonts w:ascii="Times New Roman" w:hAnsi="Times New Roman" w:cs="Times New Roman"/>
        </w:rPr>
        <w:t>Those amendments declared that the Internet should be “unfettered by federal or State regulation,” and made clear that “information services”</w:t>
      </w:r>
      <w:r w:rsidRPr="00B2375E">
        <w:rPr>
          <w:rFonts w:ascii="Times New Roman" w:hAnsi="Times New Roman" w:cs="Times New Roman"/>
        </w:rPr>
        <w:t>—</w:t>
      </w:r>
      <w:r w:rsidRPr="00B2375E" w:rsidR="00873B7D">
        <w:rPr>
          <w:rFonts w:ascii="Times New Roman" w:hAnsi="Times New Roman" w:cs="Times New Roman"/>
        </w:rPr>
        <w:t xml:space="preserve">those </w:t>
      </w:r>
      <w:r w:rsidRPr="00B2375E">
        <w:rPr>
          <w:rFonts w:ascii="Times New Roman" w:hAnsi="Times New Roman" w:cs="Times New Roman"/>
        </w:rPr>
        <w:t xml:space="preserve">Title I services </w:t>
      </w:r>
      <w:r w:rsidRPr="00B2375E" w:rsidR="00AE6035">
        <w:rPr>
          <w:rFonts w:ascii="Times New Roman" w:hAnsi="Times New Roman" w:cs="Times New Roman"/>
        </w:rPr>
        <w:t>subject to</w:t>
      </w:r>
      <w:r w:rsidRPr="00B2375E">
        <w:rPr>
          <w:rFonts w:ascii="Times New Roman" w:hAnsi="Times New Roman" w:cs="Times New Roman"/>
        </w:rPr>
        <w:t xml:space="preserve"> </w:t>
      </w:r>
      <w:r w:rsidRPr="00B2375E" w:rsidR="00AE6035">
        <w:rPr>
          <w:rFonts w:ascii="Times New Roman" w:hAnsi="Times New Roman" w:cs="Times New Roman"/>
        </w:rPr>
        <w:t>light-touch regulat</w:t>
      </w:r>
      <w:r w:rsidRPr="00B2375E" w:rsidR="00873B7D">
        <w:rPr>
          <w:rFonts w:ascii="Times New Roman" w:hAnsi="Times New Roman" w:cs="Times New Roman"/>
        </w:rPr>
        <w:t>ion</w:t>
      </w:r>
      <w:r w:rsidRPr="00B2375E">
        <w:rPr>
          <w:rFonts w:ascii="Times New Roman" w:hAnsi="Times New Roman" w:cs="Times New Roman"/>
        </w:rPr>
        <w:t>—</w:t>
      </w:r>
      <w:r w:rsidRPr="00B2375E" w:rsidR="00AE6035">
        <w:rPr>
          <w:rFonts w:ascii="Times New Roman" w:hAnsi="Times New Roman" w:cs="Times New Roman"/>
        </w:rPr>
        <w:t>included, as set forth in Section 230(f) of the Act, “a service or system that provides access to the Internet.”</w:t>
      </w:r>
      <w:r w:rsidRPr="00B2375E">
        <w:rPr>
          <w:rFonts w:ascii="Times New Roman" w:hAnsi="Times New Roman" w:cs="Times New Roman"/>
        </w:rPr>
        <w:t xml:space="preserve"> That includes broadband. </w:t>
      </w:r>
      <w:r w:rsidRPr="00B2375E" w:rsidR="00AE6035">
        <w:rPr>
          <w:rFonts w:ascii="Times New Roman" w:hAnsi="Times New Roman" w:cs="Times New Roman"/>
        </w:rPr>
        <w:t xml:space="preserve"> </w:t>
      </w:r>
    </w:p>
    <w:p w:rsidR="005E19B7" w:rsidRPr="00B2375E" w:rsidP="00B2375E">
      <w:pPr>
        <w:spacing w:after="120" w:line="240" w:lineRule="auto"/>
        <w:ind w:firstLine="720"/>
        <w:rPr>
          <w:rFonts w:ascii="Times New Roman" w:hAnsi="Times New Roman" w:cs="Times New Roman"/>
        </w:rPr>
      </w:pPr>
      <w:r w:rsidRPr="00B2375E">
        <w:rPr>
          <w:rFonts w:ascii="Times New Roman" w:hAnsi="Times New Roman" w:cs="Times New Roman"/>
        </w:rPr>
        <w:t xml:space="preserve">Two years later, in 1998, the Commission submitted a report to Congress (known as the </w:t>
      </w:r>
      <w:r w:rsidRPr="00B2375E">
        <w:rPr>
          <w:rFonts w:ascii="Times New Roman" w:hAnsi="Times New Roman" w:cs="Times New Roman"/>
          <w:i/>
        </w:rPr>
        <w:t>Stevens Report</w:t>
      </w:r>
      <w:r w:rsidRPr="00B2375E">
        <w:rPr>
          <w:rFonts w:ascii="Times New Roman" w:hAnsi="Times New Roman" w:cs="Times New Roman"/>
        </w:rPr>
        <w:t xml:space="preserve">) that concluded that </w:t>
      </w:r>
      <w:r w:rsidRPr="00B2375E">
        <w:rPr>
          <w:rFonts w:ascii="Times New Roman" w:hAnsi="Times New Roman" w:cs="Times New Roman"/>
        </w:rPr>
        <w:t>Internet access service</w:t>
      </w:r>
      <w:r w:rsidRPr="00B2375E">
        <w:rPr>
          <w:rFonts w:ascii="Times New Roman" w:hAnsi="Times New Roman" w:cs="Times New Roman"/>
        </w:rPr>
        <w:t xml:space="preserve"> was an information service.</w:t>
      </w:r>
      <w:r w:rsidRPr="00B2375E">
        <w:rPr>
          <w:rFonts w:ascii="Times New Roman" w:hAnsi="Times New Roman" w:cs="Times New Roman"/>
        </w:rPr>
        <w:t xml:space="preserve"> Applying the</w:t>
      </w:r>
      <w:r w:rsidRPr="00B2375E" w:rsidR="00873B7D">
        <w:rPr>
          <w:rFonts w:ascii="Times New Roman" w:hAnsi="Times New Roman" w:cs="Times New Roman"/>
        </w:rPr>
        <w:t xml:space="preserve"> statutory</w:t>
      </w:r>
      <w:r w:rsidRPr="00B2375E">
        <w:rPr>
          <w:rFonts w:ascii="Times New Roman" w:hAnsi="Times New Roman" w:cs="Times New Roman"/>
        </w:rPr>
        <w:t xml:space="preserve"> definition of “information service,” the Commission reasoned that Internet </w:t>
      </w:r>
      <w:r w:rsidRPr="00B2375E" w:rsidR="00873B7D">
        <w:rPr>
          <w:rFonts w:ascii="Times New Roman" w:hAnsi="Times New Roman" w:cs="Times New Roman"/>
        </w:rPr>
        <w:t>service</w:t>
      </w:r>
      <w:r w:rsidRPr="00B2375E" w:rsidR="00E9563A">
        <w:rPr>
          <w:rFonts w:ascii="Times New Roman" w:hAnsi="Times New Roman" w:cs="Times New Roman"/>
        </w:rPr>
        <w:t xml:space="preserve"> </w:t>
      </w:r>
      <w:r w:rsidRPr="00B2375E">
        <w:rPr>
          <w:rFonts w:ascii="Times New Roman" w:hAnsi="Times New Roman" w:cs="Times New Roman"/>
        </w:rPr>
        <w:t xml:space="preserve">was an “offering” of a “capability for … acquiring, … retrieving … and utilizing information.” In layman’s terms, service providers enabled consumers to access and use content on the Internet. </w:t>
      </w:r>
      <w:r w:rsidRPr="00B2375E" w:rsidR="00873B7D">
        <w:rPr>
          <w:rFonts w:ascii="Times New Roman" w:hAnsi="Times New Roman" w:cs="Times New Roman"/>
        </w:rPr>
        <w:t>S</w:t>
      </w:r>
      <w:r w:rsidRPr="00B2375E">
        <w:rPr>
          <w:rFonts w:ascii="Times New Roman" w:hAnsi="Times New Roman" w:cs="Times New Roman"/>
        </w:rPr>
        <w:t xml:space="preserve">tarting in 2002, the Commission adopted a series of orders </w:t>
      </w:r>
      <w:r w:rsidRPr="00B2375E" w:rsidR="00873B7D">
        <w:rPr>
          <w:rFonts w:ascii="Times New Roman" w:hAnsi="Times New Roman" w:cs="Times New Roman"/>
        </w:rPr>
        <w:t>concluding</w:t>
      </w:r>
      <w:r w:rsidRPr="00B2375E">
        <w:rPr>
          <w:rFonts w:ascii="Times New Roman" w:hAnsi="Times New Roman" w:cs="Times New Roman"/>
        </w:rPr>
        <w:t xml:space="preserve"> that broadband delivered over different media were all properly classified as “information services”—including cable modem service, </w:t>
      </w:r>
      <w:r w:rsidRPr="00B2375E" w:rsidR="00E23364">
        <w:rPr>
          <w:rFonts w:ascii="Times New Roman" w:hAnsi="Times New Roman" w:cs="Times New Roman"/>
        </w:rPr>
        <w:t xml:space="preserve">wireline facilities, wireless networks, and power lines. </w:t>
      </w:r>
      <w:r w:rsidRPr="00B2375E">
        <w:rPr>
          <w:rFonts w:ascii="Times New Roman" w:hAnsi="Times New Roman" w:cs="Times New Roman"/>
        </w:rPr>
        <w:t xml:space="preserve">  </w:t>
      </w:r>
      <w:r w:rsidRPr="00B2375E">
        <w:rPr>
          <w:rFonts w:ascii="Times New Roman" w:hAnsi="Times New Roman" w:cs="Times New Roman"/>
        </w:rPr>
        <w:t xml:space="preserve"> </w:t>
      </w:r>
    </w:p>
    <w:p w:rsidR="005E5691" w:rsidRPr="00B2375E" w:rsidP="00B2375E">
      <w:pPr>
        <w:spacing w:after="120" w:line="240" w:lineRule="auto"/>
        <w:rPr>
          <w:rFonts w:ascii="Times New Roman" w:hAnsi="Times New Roman" w:cs="Times New Roman"/>
        </w:rPr>
      </w:pPr>
      <w:r w:rsidRPr="00B2375E">
        <w:rPr>
          <w:rFonts w:ascii="Times New Roman" w:hAnsi="Times New Roman" w:cs="Times New Roman"/>
        </w:rPr>
        <w:tab/>
        <w:t xml:space="preserve">Until 2015, this bipartisan consensus persisted. While the Commission made some attempts during </w:t>
      </w:r>
      <w:r w:rsidRPr="00B2375E" w:rsidR="00A707D2">
        <w:rPr>
          <w:rFonts w:ascii="Times New Roman" w:hAnsi="Times New Roman" w:cs="Times New Roman"/>
        </w:rPr>
        <w:t>this era</w:t>
      </w:r>
      <w:r w:rsidRPr="00B2375E">
        <w:rPr>
          <w:rFonts w:ascii="Times New Roman" w:hAnsi="Times New Roman" w:cs="Times New Roman"/>
        </w:rPr>
        <w:t xml:space="preserve"> to apply new rules under Title I to broadband providers, those rules (with the important exception of a market-based disclosure requirement, which I’ll return to shortly) were deemed by the federal court of appeals in DC to exceed the Commission’s authority under the Communications Act. As a result, Commission efforts to intervene in the broadband market during this time could best be described as minimal and case-specific.   </w:t>
      </w:r>
    </w:p>
    <w:p w:rsidR="00E23364" w:rsidRPr="00B2375E" w:rsidP="00B2375E">
      <w:pPr>
        <w:spacing w:after="120" w:line="240" w:lineRule="auto"/>
        <w:ind w:firstLine="720"/>
        <w:rPr>
          <w:rFonts w:ascii="Times New Roman" w:hAnsi="Times New Roman" w:cs="Times New Roman"/>
        </w:rPr>
      </w:pPr>
      <w:r w:rsidRPr="00B2375E">
        <w:rPr>
          <w:rFonts w:ascii="Times New Roman" w:hAnsi="Times New Roman" w:cs="Times New Roman"/>
        </w:rPr>
        <w:t>A</w:t>
      </w:r>
      <w:r w:rsidRPr="00B2375E">
        <w:rPr>
          <w:rFonts w:ascii="Times New Roman" w:hAnsi="Times New Roman" w:cs="Times New Roman"/>
        </w:rPr>
        <w:t xml:space="preserve"> funny thing happened</w:t>
      </w:r>
      <w:r w:rsidRPr="00B2375E" w:rsidR="0091531F">
        <w:rPr>
          <w:rFonts w:ascii="Times New Roman" w:hAnsi="Times New Roman" w:cs="Times New Roman"/>
        </w:rPr>
        <w:t xml:space="preserve">, though, </w:t>
      </w:r>
      <w:r w:rsidRPr="00B2375E">
        <w:rPr>
          <w:rFonts w:ascii="Times New Roman" w:hAnsi="Times New Roman" w:cs="Times New Roman"/>
        </w:rPr>
        <w:t>during this extended period of light-touch regulation: Broadband providers invested over $1.5 trillion in new networks to connect Americans to new products and services; the Internet and social media revolutionized how we interact and the world in which we liv</w:t>
      </w:r>
      <w:r w:rsidRPr="00B2375E" w:rsidR="00044234">
        <w:rPr>
          <w:rFonts w:ascii="Times New Roman" w:hAnsi="Times New Roman" w:cs="Times New Roman"/>
        </w:rPr>
        <w:t xml:space="preserve">e; and the Internet economy </w:t>
      </w:r>
      <w:r w:rsidRPr="00B2375E">
        <w:rPr>
          <w:rFonts w:ascii="Times New Roman" w:hAnsi="Times New Roman" w:cs="Times New Roman"/>
        </w:rPr>
        <w:t>created millions in new jobs and trillions of dollars in value for consumers. The Internet, in other words, appeared far from broken or in need of a regulatory correction course from the FCC.</w:t>
      </w:r>
    </w:p>
    <w:p w:rsidR="00E23364" w:rsidRPr="00B2375E" w:rsidP="00B2375E">
      <w:pPr>
        <w:spacing w:after="120" w:line="240" w:lineRule="auto"/>
        <w:ind w:firstLine="720"/>
        <w:rPr>
          <w:rFonts w:ascii="Times New Roman" w:hAnsi="Times New Roman" w:cs="Times New Roman"/>
        </w:rPr>
      </w:pPr>
      <w:r w:rsidRPr="00B2375E">
        <w:rPr>
          <w:rFonts w:ascii="Times New Roman" w:hAnsi="Times New Roman" w:cs="Times New Roman"/>
        </w:rPr>
        <w:t xml:space="preserve"> </w:t>
      </w:r>
      <w:r w:rsidRPr="00B2375E" w:rsidR="0091531F">
        <w:rPr>
          <w:rFonts w:ascii="Times New Roman" w:hAnsi="Times New Roman" w:cs="Times New Roman"/>
        </w:rPr>
        <w:t xml:space="preserve">Now, as </w:t>
      </w:r>
      <w:r w:rsidRPr="00B2375E" w:rsidR="00B97A39">
        <w:rPr>
          <w:rFonts w:ascii="Times New Roman" w:hAnsi="Times New Roman" w:cs="Times New Roman"/>
        </w:rPr>
        <w:t>you know, the story did not end there. In 2015, the Commission under the prior administration reclassified broadband as a Title II “telecommunications service.” Title II operates a lot differently than Title I. It applies to covered services the same utility-style regulatory approach that applied to the old Ma Bell telephone network. By reclassifying broadband as a Title II service, the Commission assumed the authority to impose conduct rules—popularly known as “net neutrality” rules—to prohibit certain practices of internet service providers.</w:t>
      </w:r>
      <w:r w:rsidRPr="00B2375E" w:rsidR="00044234">
        <w:rPr>
          <w:rFonts w:ascii="Times New Roman" w:hAnsi="Times New Roman" w:cs="Times New Roman"/>
        </w:rPr>
        <w:t xml:space="preserve"> Those rules included both </w:t>
      </w:r>
      <w:r w:rsidRPr="00B2375E" w:rsidR="00044234">
        <w:rPr>
          <w:rFonts w:ascii="Times New Roman" w:hAnsi="Times New Roman" w:cs="Times New Roman"/>
          <w:i/>
        </w:rPr>
        <w:t xml:space="preserve">per se </w:t>
      </w:r>
      <w:r w:rsidRPr="00B2375E" w:rsidR="00044234">
        <w:rPr>
          <w:rFonts w:ascii="Times New Roman" w:hAnsi="Times New Roman" w:cs="Times New Roman"/>
        </w:rPr>
        <w:t xml:space="preserve">prohibitions and </w:t>
      </w:r>
      <w:r w:rsidRPr="00B2375E" w:rsidR="00AF06FE">
        <w:rPr>
          <w:rFonts w:ascii="Times New Roman" w:hAnsi="Times New Roman" w:cs="Times New Roman"/>
        </w:rPr>
        <w:t xml:space="preserve">a broadly-worded Internet conduct standard </w:t>
      </w:r>
      <w:r w:rsidRPr="00B2375E" w:rsidR="00104F4B">
        <w:rPr>
          <w:rFonts w:ascii="Times New Roman" w:hAnsi="Times New Roman" w:cs="Times New Roman"/>
        </w:rPr>
        <w:t xml:space="preserve">with a </w:t>
      </w:r>
      <w:r w:rsidRPr="00B2375E" w:rsidR="00AF06FE">
        <w:rPr>
          <w:rFonts w:ascii="Times New Roman" w:hAnsi="Times New Roman" w:cs="Times New Roman"/>
        </w:rPr>
        <w:t xml:space="preserve">vague </w:t>
      </w:r>
      <w:r w:rsidRPr="00B2375E" w:rsidR="00044234">
        <w:rPr>
          <w:rFonts w:ascii="Times New Roman" w:hAnsi="Times New Roman" w:cs="Times New Roman"/>
        </w:rPr>
        <w:t>admonition</w:t>
      </w:r>
      <w:r w:rsidRPr="00B2375E" w:rsidR="00AF06FE">
        <w:rPr>
          <w:rFonts w:ascii="Times New Roman" w:hAnsi="Times New Roman" w:cs="Times New Roman"/>
        </w:rPr>
        <w:t xml:space="preserve"> </w:t>
      </w:r>
      <w:r w:rsidRPr="00B2375E" w:rsidR="009806BC">
        <w:rPr>
          <w:rFonts w:ascii="Times New Roman" w:hAnsi="Times New Roman" w:cs="Times New Roman"/>
        </w:rPr>
        <w:t>that providers may not unreasonably interfere or disadvantage users’ ability to access the content of their choice</w:t>
      </w:r>
      <w:r w:rsidRPr="00B2375E" w:rsidR="00104F4B">
        <w:rPr>
          <w:rFonts w:ascii="Times New Roman" w:hAnsi="Times New Roman" w:cs="Times New Roman"/>
        </w:rPr>
        <w:t>.</w:t>
      </w:r>
      <w:r w:rsidRPr="00B2375E" w:rsidR="00AF06FE">
        <w:rPr>
          <w:rFonts w:ascii="Times New Roman" w:hAnsi="Times New Roman" w:cs="Times New Roman"/>
        </w:rPr>
        <w:t xml:space="preserve"> </w:t>
      </w:r>
    </w:p>
    <w:p w:rsidR="00B97A39" w:rsidRPr="00B2375E" w:rsidP="00B2375E">
      <w:pPr>
        <w:spacing w:after="120" w:line="240" w:lineRule="auto"/>
        <w:ind w:firstLine="720"/>
        <w:rPr>
          <w:rFonts w:ascii="Times New Roman" w:hAnsi="Times New Roman" w:cs="Times New Roman"/>
        </w:rPr>
      </w:pPr>
      <w:r w:rsidRPr="00B2375E">
        <w:rPr>
          <w:rFonts w:ascii="Times New Roman" w:hAnsi="Times New Roman" w:cs="Times New Roman"/>
        </w:rPr>
        <w:t>Then, in 2017, under Chairman Pai’s leadership, the Commission took a fresh look at the regulatory classification of broadband. The Commission de</w:t>
      </w:r>
      <w:r w:rsidRPr="00B2375E" w:rsidR="00EE6E84">
        <w:rPr>
          <w:rFonts w:ascii="Times New Roman" w:hAnsi="Times New Roman" w:cs="Times New Roman"/>
        </w:rPr>
        <w:t>tailed</w:t>
      </w:r>
      <w:r w:rsidRPr="00B2375E">
        <w:rPr>
          <w:rFonts w:ascii="Times New Roman" w:hAnsi="Times New Roman" w:cs="Times New Roman"/>
        </w:rPr>
        <w:t xml:space="preserve"> the bipartisan consensus over two decades that broadband was properly classified</w:t>
      </w:r>
      <w:r w:rsidRPr="00B2375E" w:rsidR="00EE6E84">
        <w:rPr>
          <w:rFonts w:ascii="Times New Roman" w:hAnsi="Times New Roman" w:cs="Times New Roman"/>
        </w:rPr>
        <w:t xml:space="preserve"> </w:t>
      </w:r>
      <w:r w:rsidRPr="00B2375E">
        <w:rPr>
          <w:rFonts w:ascii="Times New Roman" w:hAnsi="Times New Roman" w:cs="Times New Roman"/>
        </w:rPr>
        <w:t xml:space="preserve">as an information service. The Commission further noted the significant benefits of broadband investment and innovation that </w:t>
      </w:r>
      <w:r w:rsidRPr="00B2375E" w:rsidR="00AF06FE">
        <w:rPr>
          <w:rFonts w:ascii="Times New Roman" w:hAnsi="Times New Roman" w:cs="Times New Roman"/>
        </w:rPr>
        <w:t>occurred while</w:t>
      </w:r>
      <w:r w:rsidRPr="00B2375E">
        <w:rPr>
          <w:rFonts w:ascii="Times New Roman" w:hAnsi="Times New Roman" w:cs="Times New Roman"/>
        </w:rPr>
        <w:t xml:space="preserve"> the prior light-touch approach was in effect</w:t>
      </w:r>
      <w:r w:rsidRPr="00B2375E" w:rsidR="00EE6E84">
        <w:rPr>
          <w:rFonts w:ascii="Times New Roman" w:hAnsi="Times New Roman" w:cs="Times New Roman"/>
        </w:rPr>
        <w:t xml:space="preserve">, </w:t>
      </w:r>
      <w:r w:rsidRPr="00B2375E" w:rsidR="009806BC">
        <w:rPr>
          <w:rFonts w:ascii="Times New Roman" w:hAnsi="Times New Roman" w:cs="Times New Roman"/>
        </w:rPr>
        <w:t>and</w:t>
      </w:r>
      <w:r w:rsidRPr="00B2375E">
        <w:rPr>
          <w:rFonts w:ascii="Times New Roman" w:hAnsi="Times New Roman" w:cs="Times New Roman"/>
        </w:rPr>
        <w:t xml:space="preserve"> concluded, as a legal and policy matter, that the longstanding Title I classification of broadband should be restored and the </w:t>
      </w:r>
      <w:r w:rsidRPr="00B2375E" w:rsidR="00AF06FE">
        <w:rPr>
          <w:rFonts w:ascii="Times New Roman" w:hAnsi="Times New Roman" w:cs="Times New Roman"/>
        </w:rPr>
        <w:t xml:space="preserve">conduct </w:t>
      </w:r>
      <w:r w:rsidRPr="00B2375E">
        <w:rPr>
          <w:rFonts w:ascii="Times New Roman" w:hAnsi="Times New Roman" w:cs="Times New Roman"/>
        </w:rPr>
        <w:t xml:space="preserve">rules repealed. </w:t>
      </w:r>
    </w:p>
    <w:p w:rsidR="00060DCE" w:rsidRPr="00B2375E" w:rsidP="00B2375E">
      <w:pPr>
        <w:spacing w:after="120" w:line="240" w:lineRule="auto"/>
        <w:ind w:firstLine="720"/>
        <w:rPr>
          <w:rFonts w:ascii="Times New Roman" w:hAnsi="Times New Roman" w:cs="Times New Roman"/>
        </w:rPr>
      </w:pPr>
      <w:r w:rsidRPr="00B2375E">
        <w:rPr>
          <w:rFonts w:ascii="Times New Roman" w:hAnsi="Times New Roman" w:cs="Times New Roman"/>
        </w:rPr>
        <w:t>In place</w:t>
      </w:r>
      <w:r w:rsidRPr="00B2375E" w:rsidR="00EE6E84">
        <w:rPr>
          <w:rFonts w:ascii="Times New Roman" w:hAnsi="Times New Roman" w:cs="Times New Roman"/>
        </w:rPr>
        <w:t xml:space="preserve"> of those rules</w:t>
      </w:r>
      <w:r w:rsidRPr="00B2375E">
        <w:rPr>
          <w:rFonts w:ascii="Times New Roman" w:hAnsi="Times New Roman" w:cs="Times New Roman"/>
        </w:rPr>
        <w:t xml:space="preserve">, the Commission adopted a </w:t>
      </w:r>
      <w:r w:rsidRPr="00B2375E" w:rsidR="00EE6E84">
        <w:rPr>
          <w:rFonts w:ascii="Times New Roman" w:hAnsi="Times New Roman" w:cs="Times New Roman"/>
        </w:rPr>
        <w:t xml:space="preserve">market-based </w:t>
      </w:r>
      <w:r w:rsidRPr="00B2375E">
        <w:rPr>
          <w:rFonts w:ascii="Times New Roman" w:hAnsi="Times New Roman" w:cs="Times New Roman"/>
        </w:rPr>
        <w:t>transparency regime in which broadband providers will need to disclose their network management practices, performance, and commercial terms of service. This will provide consumers with critical information when choosing among providers. Furthermore, the Commission facilitated information-sharing wit</w:t>
      </w:r>
      <w:r w:rsidRPr="00B2375E" w:rsidR="00044234">
        <w:rPr>
          <w:rFonts w:ascii="Times New Roman" w:hAnsi="Times New Roman" w:cs="Times New Roman"/>
        </w:rPr>
        <w:t xml:space="preserve">h the Federal Trade Commission </w:t>
      </w:r>
      <w:r w:rsidRPr="00B2375E" w:rsidR="00EE6E84">
        <w:rPr>
          <w:rFonts w:ascii="Times New Roman" w:hAnsi="Times New Roman" w:cs="Times New Roman"/>
        </w:rPr>
        <w:t>and noted that</w:t>
      </w:r>
      <w:r w:rsidRPr="00B2375E">
        <w:rPr>
          <w:rFonts w:ascii="Times New Roman" w:hAnsi="Times New Roman" w:cs="Times New Roman"/>
        </w:rPr>
        <w:t xml:space="preserve"> providers </w:t>
      </w:r>
      <w:r w:rsidRPr="00B2375E" w:rsidR="00EE6E84">
        <w:rPr>
          <w:rFonts w:ascii="Times New Roman" w:hAnsi="Times New Roman" w:cs="Times New Roman"/>
        </w:rPr>
        <w:t xml:space="preserve">who </w:t>
      </w:r>
      <w:r w:rsidRPr="00B2375E">
        <w:rPr>
          <w:rFonts w:ascii="Times New Roman" w:hAnsi="Times New Roman" w:cs="Times New Roman"/>
        </w:rPr>
        <w:t>engage in practices that are demonstrably anticompetitive or harm consumers can be held</w:t>
      </w:r>
      <w:r w:rsidRPr="00B2375E" w:rsidR="00EE6E84">
        <w:rPr>
          <w:rFonts w:ascii="Times New Roman" w:hAnsi="Times New Roman" w:cs="Times New Roman"/>
        </w:rPr>
        <w:t xml:space="preserve"> </w:t>
      </w:r>
      <w:r w:rsidRPr="00B2375E">
        <w:rPr>
          <w:rFonts w:ascii="Times New Roman" w:hAnsi="Times New Roman" w:cs="Times New Roman"/>
        </w:rPr>
        <w:t>accountable on a targeted, case-by-case basis by consumer protection and antitrust authorities.</w:t>
      </w:r>
    </w:p>
    <w:p w:rsidR="00AF06FE" w:rsidRPr="00B2375E" w:rsidP="00B2375E">
      <w:pPr>
        <w:spacing w:after="120" w:line="240" w:lineRule="auto"/>
        <w:ind w:firstLine="720"/>
        <w:rPr>
          <w:rFonts w:ascii="Times New Roman" w:hAnsi="Times New Roman" w:cs="Times New Roman"/>
        </w:rPr>
      </w:pPr>
      <w:r w:rsidRPr="00B2375E">
        <w:rPr>
          <w:rFonts w:ascii="Times New Roman" w:hAnsi="Times New Roman" w:cs="Times New Roman"/>
        </w:rPr>
        <w:t>This Restoring Internet Freedom Order, as you know, has been challenged in court. Sixteen petitions have been filed challenging the legality of the new rule. These cases hav</w:t>
      </w:r>
      <w:r w:rsidR="00B2375E">
        <w:rPr>
          <w:rFonts w:ascii="Times New Roman" w:hAnsi="Times New Roman" w:cs="Times New Roman"/>
        </w:rPr>
        <w:t>e been consolidated before the U.S.</w:t>
      </w:r>
      <w:r w:rsidRPr="00B2375E">
        <w:rPr>
          <w:rFonts w:ascii="Times New Roman" w:hAnsi="Times New Roman" w:cs="Times New Roman"/>
        </w:rPr>
        <w:t xml:space="preserve"> Court of Appeals</w:t>
      </w:r>
      <w:r w:rsidR="00B2375E">
        <w:rPr>
          <w:rFonts w:ascii="Times New Roman" w:hAnsi="Times New Roman" w:cs="Times New Roman"/>
        </w:rPr>
        <w:t xml:space="preserve"> for the D.C. Circuit</w:t>
      </w:r>
      <w:r w:rsidRPr="00B2375E">
        <w:rPr>
          <w:rFonts w:ascii="Times New Roman" w:hAnsi="Times New Roman" w:cs="Times New Roman"/>
        </w:rPr>
        <w:t xml:space="preserve"> and are currently being briefed. Oral argument is scheduled for February 1, 2019, and we can expect a decision later that year.  </w:t>
      </w:r>
    </w:p>
    <w:p w:rsidR="00521074" w:rsidRPr="00B2375E" w:rsidP="00B2375E">
      <w:pPr>
        <w:spacing w:after="120" w:line="240" w:lineRule="auto"/>
        <w:ind w:firstLine="720"/>
        <w:rPr>
          <w:rFonts w:ascii="Times New Roman" w:hAnsi="Times New Roman" w:cs="Times New Roman"/>
        </w:rPr>
      </w:pPr>
      <w:r w:rsidRPr="00B2375E">
        <w:rPr>
          <w:rFonts w:ascii="Times New Roman" w:hAnsi="Times New Roman" w:cs="Times New Roman"/>
        </w:rPr>
        <w:t>So</w:t>
      </w:r>
      <w:r w:rsidRPr="00B2375E" w:rsidR="00AF06FE">
        <w:rPr>
          <w:rFonts w:ascii="Times New Roman" w:hAnsi="Times New Roman" w:cs="Times New Roman"/>
        </w:rPr>
        <w:t>,</w:t>
      </w:r>
      <w:r w:rsidRPr="00B2375E">
        <w:rPr>
          <w:rFonts w:ascii="Times New Roman" w:hAnsi="Times New Roman" w:cs="Times New Roman"/>
        </w:rPr>
        <w:t xml:space="preserve"> </w:t>
      </w:r>
      <w:r w:rsidRPr="00B2375E" w:rsidR="00EE6E84">
        <w:rPr>
          <w:rFonts w:ascii="Times New Roman" w:hAnsi="Times New Roman" w:cs="Times New Roman"/>
        </w:rPr>
        <w:t xml:space="preserve">returning to classification, </w:t>
      </w:r>
      <w:r w:rsidRPr="00B2375E">
        <w:rPr>
          <w:rFonts w:ascii="Times New Roman" w:hAnsi="Times New Roman" w:cs="Times New Roman"/>
        </w:rPr>
        <w:t>how am I confident that the Commission</w:t>
      </w:r>
      <w:r w:rsidRPr="00B2375E" w:rsidR="00EE6E84">
        <w:rPr>
          <w:rFonts w:ascii="Times New Roman" w:hAnsi="Times New Roman" w:cs="Times New Roman"/>
        </w:rPr>
        <w:t xml:space="preserve">’s decision </w:t>
      </w:r>
      <w:r w:rsidRPr="00B2375E" w:rsidR="00104F4B">
        <w:rPr>
          <w:rFonts w:ascii="Times New Roman" w:hAnsi="Times New Roman" w:cs="Times New Roman"/>
        </w:rPr>
        <w:t xml:space="preserve">is </w:t>
      </w:r>
      <w:r w:rsidRPr="00B2375E" w:rsidR="00EE6E84">
        <w:rPr>
          <w:rFonts w:ascii="Times New Roman" w:hAnsi="Times New Roman" w:cs="Times New Roman"/>
        </w:rPr>
        <w:t>consistent with law</w:t>
      </w:r>
      <w:r w:rsidRPr="00B2375E" w:rsidR="00104F4B">
        <w:rPr>
          <w:rFonts w:ascii="Times New Roman" w:hAnsi="Times New Roman" w:cs="Times New Roman"/>
        </w:rPr>
        <w:t xml:space="preserve"> and likely to be upheld</w:t>
      </w:r>
      <w:r w:rsidRPr="00B2375E">
        <w:rPr>
          <w:rFonts w:ascii="Times New Roman" w:hAnsi="Times New Roman" w:cs="Times New Roman"/>
        </w:rPr>
        <w:t>?</w:t>
      </w:r>
      <w:r w:rsidRPr="00B2375E" w:rsidR="00AF06FE">
        <w:rPr>
          <w:rFonts w:ascii="Times New Roman" w:hAnsi="Times New Roman" w:cs="Times New Roman"/>
        </w:rPr>
        <w:t xml:space="preserve"> </w:t>
      </w:r>
      <w:r w:rsidRPr="00B2375E">
        <w:rPr>
          <w:rFonts w:ascii="Times New Roman" w:hAnsi="Times New Roman" w:cs="Times New Roman"/>
        </w:rPr>
        <w:t xml:space="preserve">Well, </w:t>
      </w:r>
      <w:r w:rsidRPr="00B2375E" w:rsidR="007127EE">
        <w:rPr>
          <w:rFonts w:ascii="Times New Roman" w:hAnsi="Times New Roman" w:cs="Times New Roman"/>
        </w:rPr>
        <w:t xml:space="preserve">if oral argument </w:t>
      </w:r>
      <w:r w:rsidRPr="00B2375E">
        <w:rPr>
          <w:rFonts w:ascii="Times New Roman" w:hAnsi="Times New Roman" w:cs="Times New Roman"/>
        </w:rPr>
        <w:t xml:space="preserve">in this case </w:t>
      </w:r>
      <w:r w:rsidRPr="00B2375E" w:rsidR="007127EE">
        <w:rPr>
          <w:rFonts w:ascii="Times New Roman" w:hAnsi="Times New Roman" w:cs="Times New Roman"/>
        </w:rPr>
        <w:t xml:space="preserve">were to adopt the rules of the classic TV game show “Name That Tune,” I would say I could argue this case in two words: </w:t>
      </w:r>
      <w:r w:rsidRPr="00B2375E" w:rsidR="007127EE">
        <w:rPr>
          <w:rFonts w:ascii="Times New Roman" w:hAnsi="Times New Roman" w:cs="Times New Roman"/>
          <w:i/>
        </w:rPr>
        <w:t>Brand X</w:t>
      </w:r>
      <w:r w:rsidRPr="00B2375E" w:rsidR="007127EE">
        <w:rPr>
          <w:rFonts w:ascii="Times New Roman" w:hAnsi="Times New Roman" w:cs="Times New Roman"/>
        </w:rPr>
        <w:t>. (</w:t>
      </w:r>
      <w:r w:rsidRPr="00B2375E" w:rsidR="00AF06FE">
        <w:rPr>
          <w:rFonts w:ascii="Times New Roman" w:hAnsi="Times New Roman" w:cs="Times New Roman"/>
        </w:rPr>
        <w:t xml:space="preserve">I’m not </w:t>
      </w:r>
      <w:r w:rsidRPr="00B2375E" w:rsidR="00044234">
        <w:rPr>
          <w:rFonts w:ascii="Times New Roman" w:hAnsi="Times New Roman" w:cs="Times New Roman"/>
        </w:rPr>
        <w:t xml:space="preserve">actually </w:t>
      </w:r>
      <w:r w:rsidRPr="00B2375E" w:rsidR="00AF06FE">
        <w:rPr>
          <w:rFonts w:ascii="Times New Roman" w:hAnsi="Times New Roman" w:cs="Times New Roman"/>
        </w:rPr>
        <w:t>advocating this as an oral argument strategy.</w:t>
      </w:r>
      <w:r w:rsidRPr="00B2375E" w:rsidR="007127EE">
        <w:rPr>
          <w:rFonts w:ascii="Times New Roman" w:hAnsi="Times New Roman" w:cs="Times New Roman"/>
        </w:rPr>
        <w:t xml:space="preserve">) </w:t>
      </w:r>
      <w:r w:rsidRPr="00B2375E" w:rsidR="00AF06FE">
        <w:rPr>
          <w:rFonts w:ascii="Times New Roman" w:hAnsi="Times New Roman" w:cs="Times New Roman"/>
          <w:i/>
        </w:rPr>
        <w:t>Bran</w:t>
      </w:r>
      <w:r w:rsidRPr="00B2375E" w:rsidR="007127EE">
        <w:rPr>
          <w:rFonts w:ascii="Times New Roman" w:hAnsi="Times New Roman" w:cs="Times New Roman"/>
          <w:i/>
        </w:rPr>
        <w:t>d X</w:t>
      </w:r>
      <w:r w:rsidRPr="00B2375E" w:rsidR="007127EE">
        <w:rPr>
          <w:rFonts w:ascii="Times New Roman" w:hAnsi="Times New Roman" w:cs="Times New Roman"/>
        </w:rPr>
        <w:t xml:space="preserve"> is the name of the </w:t>
      </w:r>
      <w:r w:rsidRPr="00B2375E" w:rsidR="00AF06FE">
        <w:rPr>
          <w:rFonts w:ascii="Times New Roman" w:hAnsi="Times New Roman" w:cs="Times New Roman"/>
        </w:rPr>
        <w:t xml:space="preserve">U.S. Supreme Court </w:t>
      </w:r>
      <w:r w:rsidRPr="00B2375E" w:rsidR="007127EE">
        <w:rPr>
          <w:rFonts w:ascii="Times New Roman" w:hAnsi="Times New Roman" w:cs="Times New Roman"/>
        </w:rPr>
        <w:t xml:space="preserve">case that held, </w:t>
      </w:r>
      <w:r w:rsidRPr="00B2375E">
        <w:rPr>
          <w:rFonts w:ascii="Times New Roman" w:hAnsi="Times New Roman" w:cs="Times New Roman"/>
        </w:rPr>
        <w:t>back in 2005</w:t>
      </w:r>
      <w:r w:rsidRPr="00B2375E" w:rsidR="007127EE">
        <w:rPr>
          <w:rFonts w:ascii="Times New Roman" w:hAnsi="Times New Roman" w:cs="Times New Roman"/>
        </w:rPr>
        <w:t xml:space="preserve">, that </w:t>
      </w:r>
      <w:r w:rsidRPr="00B2375E" w:rsidR="00AF06FE">
        <w:rPr>
          <w:rFonts w:ascii="Times New Roman" w:hAnsi="Times New Roman" w:cs="Times New Roman"/>
        </w:rPr>
        <w:t>the</w:t>
      </w:r>
      <w:r w:rsidRPr="00B2375E" w:rsidR="007127EE">
        <w:rPr>
          <w:rFonts w:ascii="Times New Roman" w:hAnsi="Times New Roman" w:cs="Times New Roman"/>
        </w:rPr>
        <w:t xml:space="preserve"> Commission </w:t>
      </w:r>
      <w:r w:rsidRPr="00B2375E" w:rsidR="00AF06FE">
        <w:rPr>
          <w:rFonts w:ascii="Times New Roman" w:hAnsi="Times New Roman" w:cs="Times New Roman"/>
        </w:rPr>
        <w:t xml:space="preserve">acted reasonably </w:t>
      </w:r>
      <w:r w:rsidRPr="00B2375E" w:rsidR="00060DCE">
        <w:rPr>
          <w:rFonts w:ascii="Times New Roman" w:hAnsi="Times New Roman" w:cs="Times New Roman"/>
        </w:rPr>
        <w:t>by classifying broadband as a Title I information service.</w:t>
      </w:r>
      <w:r w:rsidRPr="00B2375E" w:rsidR="007127EE">
        <w:rPr>
          <w:rFonts w:ascii="Times New Roman" w:hAnsi="Times New Roman" w:cs="Times New Roman"/>
        </w:rPr>
        <w:t xml:space="preserve"> </w:t>
      </w:r>
    </w:p>
    <w:p w:rsidR="00060DCE" w:rsidRPr="00B2375E" w:rsidP="00B2375E">
      <w:pPr>
        <w:spacing w:after="120" w:line="240" w:lineRule="auto"/>
        <w:ind w:firstLine="720"/>
        <w:rPr>
          <w:rFonts w:ascii="Times New Roman" w:hAnsi="Times New Roman" w:cs="Times New Roman"/>
        </w:rPr>
      </w:pPr>
      <w:r w:rsidRPr="00B2375E">
        <w:rPr>
          <w:rFonts w:ascii="Times New Roman" w:hAnsi="Times New Roman" w:cs="Times New Roman"/>
        </w:rPr>
        <w:t xml:space="preserve">In our brief, our principal response to the petitioners who have challenged the Restoring Internet Freedom Order is simple: They are attempting to relitigate </w:t>
      </w:r>
      <w:r w:rsidRPr="00B2375E">
        <w:rPr>
          <w:rFonts w:ascii="Times New Roman" w:hAnsi="Times New Roman" w:cs="Times New Roman"/>
          <w:i/>
        </w:rPr>
        <w:t>Brand X</w:t>
      </w:r>
      <w:r w:rsidRPr="00B2375E">
        <w:rPr>
          <w:rFonts w:ascii="Times New Roman" w:hAnsi="Times New Roman" w:cs="Times New Roman"/>
        </w:rPr>
        <w:t xml:space="preserve">. </w:t>
      </w:r>
    </w:p>
    <w:p w:rsidR="00060DCE" w:rsidRPr="00B2375E" w:rsidP="00B2375E">
      <w:pPr>
        <w:spacing w:after="120" w:line="240" w:lineRule="auto"/>
        <w:ind w:firstLine="720"/>
        <w:rPr>
          <w:rFonts w:ascii="Times New Roman" w:hAnsi="Times New Roman" w:cs="Times New Roman"/>
        </w:rPr>
      </w:pPr>
      <w:r w:rsidRPr="00B2375E">
        <w:rPr>
          <w:rFonts w:ascii="Times New Roman" w:hAnsi="Times New Roman" w:cs="Times New Roman"/>
        </w:rPr>
        <w:t xml:space="preserve">Petitioners, of course, recognize that they need to distinguish this case, but their efforts to do so are unpersuasive. Their principal response is that the state of broadband technology has evolved from the time of the 2005 decision. Petitioners argue that the types of Internet service providers that the Court had in mind </w:t>
      </w:r>
      <w:r w:rsidRPr="00B2375E" w:rsidR="00CD255F">
        <w:rPr>
          <w:rFonts w:ascii="Times New Roman" w:hAnsi="Times New Roman" w:cs="Times New Roman"/>
        </w:rPr>
        <w:t xml:space="preserve">at the time </w:t>
      </w:r>
      <w:r w:rsidRPr="00B2375E">
        <w:rPr>
          <w:rFonts w:ascii="Times New Roman" w:hAnsi="Times New Roman" w:cs="Times New Roman"/>
        </w:rPr>
        <w:t>were so-called “walled garden” providers like AOL or Netscape</w:t>
      </w:r>
      <w:r w:rsidRPr="00B2375E" w:rsidR="00CD255F">
        <w:rPr>
          <w:rFonts w:ascii="Times New Roman" w:hAnsi="Times New Roman" w:cs="Times New Roman"/>
        </w:rPr>
        <w:t xml:space="preserve">. Those providers typically offered </w:t>
      </w:r>
      <w:r w:rsidRPr="00B2375E">
        <w:rPr>
          <w:rFonts w:ascii="Times New Roman" w:hAnsi="Times New Roman" w:cs="Times New Roman"/>
        </w:rPr>
        <w:t xml:space="preserve">consumers not only access to the Internet, but also a host of “add-on” applications like email, news feeds, and online chat groups. Petitioners argue that these additional services were critical to the Court’s determination </w:t>
      </w:r>
      <w:r w:rsidRPr="00B2375E" w:rsidR="00CD255F">
        <w:rPr>
          <w:rFonts w:ascii="Times New Roman" w:hAnsi="Times New Roman" w:cs="Times New Roman"/>
        </w:rPr>
        <w:t xml:space="preserve">in </w:t>
      </w:r>
      <w:r w:rsidRPr="00B2375E" w:rsidR="00CD255F">
        <w:rPr>
          <w:rFonts w:ascii="Times New Roman" w:hAnsi="Times New Roman" w:cs="Times New Roman"/>
          <w:i/>
        </w:rPr>
        <w:t xml:space="preserve">Brand X </w:t>
      </w:r>
      <w:r w:rsidRPr="00B2375E">
        <w:rPr>
          <w:rFonts w:ascii="Times New Roman" w:hAnsi="Times New Roman" w:cs="Times New Roman"/>
        </w:rPr>
        <w:t xml:space="preserve">that cable modem service </w:t>
      </w:r>
      <w:r w:rsidRPr="00B2375E" w:rsidR="00CD255F">
        <w:rPr>
          <w:rFonts w:ascii="Times New Roman" w:hAnsi="Times New Roman" w:cs="Times New Roman"/>
        </w:rPr>
        <w:t>is</w:t>
      </w:r>
      <w:r w:rsidRPr="00B2375E">
        <w:rPr>
          <w:rFonts w:ascii="Times New Roman" w:hAnsi="Times New Roman" w:cs="Times New Roman"/>
        </w:rPr>
        <w:t xml:space="preserve"> an “information service.” Today, Petitioners argue, </w:t>
      </w:r>
      <w:r w:rsidRPr="00B2375E" w:rsidR="00CD255F">
        <w:rPr>
          <w:rFonts w:ascii="Times New Roman" w:hAnsi="Times New Roman" w:cs="Times New Roman"/>
        </w:rPr>
        <w:t>when</w:t>
      </w:r>
      <w:r w:rsidRPr="00B2375E">
        <w:rPr>
          <w:rFonts w:ascii="Times New Roman" w:hAnsi="Times New Roman" w:cs="Times New Roman"/>
        </w:rPr>
        <w:t xml:space="preserve"> consumers make</w:t>
      </w:r>
      <w:r w:rsidRPr="00B2375E" w:rsidR="00CD255F">
        <w:rPr>
          <w:rFonts w:ascii="Times New Roman" w:hAnsi="Times New Roman" w:cs="Times New Roman"/>
        </w:rPr>
        <w:t xml:space="preserve"> much more</w:t>
      </w:r>
      <w:r w:rsidRPr="00B2375E">
        <w:rPr>
          <w:rFonts w:ascii="Times New Roman" w:hAnsi="Times New Roman" w:cs="Times New Roman"/>
        </w:rPr>
        <w:t xml:space="preserve"> use of third party apps and websites for email, news, </w:t>
      </w:r>
      <w:r w:rsidRPr="00B2375E">
        <w:rPr>
          <w:rFonts w:ascii="Times New Roman" w:hAnsi="Times New Roman" w:cs="Times New Roman"/>
        </w:rPr>
        <w:t>and other content, the broadband access service itself is more like a traditional tele</w:t>
      </w:r>
      <w:r w:rsidRPr="00B2375E" w:rsidR="00CD255F">
        <w:rPr>
          <w:rFonts w:ascii="Times New Roman" w:hAnsi="Times New Roman" w:cs="Times New Roman"/>
        </w:rPr>
        <w:t>phone network—simply transmitting data back and forth</w:t>
      </w:r>
      <w:r w:rsidRPr="00B2375E">
        <w:rPr>
          <w:rFonts w:ascii="Times New Roman" w:hAnsi="Times New Roman" w:cs="Times New Roman"/>
        </w:rPr>
        <w:t>.</w:t>
      </w:r>
    </w:p>
    <w:p w:rsidR="00CD255F" w:rsidRPr="00B2375E" w:rsidP="00B2375E">
      <w:pPr>
        <w:spacing w:after="120" w:line="240" w:lineRule="auto"/>
        <w:ind w:firstLine="720"/>
        <w:rPr>
          <w:rFonts w:ascii="Times New Roman" w:hAnsi="Times New Roman" w:cs="Times New Roman"/>
        </w:rPr>
      </w:pPr>
      <w:r w:rsidRPr="00B2375E">
        <w:rPr>
          <w:rFonts w:ascii="Times New Roman" w:hAnsi="Times New Roman" w:cs="Times New Roman"/>
        </w:rPr>
        <w:t>The</w:t>
      </w:r>
      <w:r w:rsidRPr="00B2375E">
        <w:rPr>
          <w:rFonts w:ascii="Times New Roman" w:hAnsi="Times New Roman" w:cs="Times New Roman"/>
        </w:rPr>
        <w:t xml:space="preserve">re are factual problems with this narrative: The </w:t>
      </w:r>
      <w:r w:rsidRPr="00B2375E">
        <w:rPr>
          <w:rFonts w:ascii="Times New Roman" w:hAnsi="Times New Roman" w:cs="Times New Roman"/>
        </w:rPr>
        <w:t xml:space="preserve">Internet service market </w:t>
      </w:r>
      <w:r w:rsidRPr="00B2375E">
        <w:rPr>
          <w:rFonts w:ascii="Times New Roman" w:hAnsi="Times New Roman" w:cs="Times New Roman"/>
        </w:rPr>
        <w:t xml:space="preserve">had already </w:t>
      </w:r>
      <w:r w:rsidRPr="00B2375E">
        <w:rPr>
          <w:rFonts w:ascii="Times New Roman" w:hAnsi="Times New Roman" w:cs="Times New Roman"/>
        </w:rPr>
        <w:t xml:space="preserve">started </w:t>
      </w:r>
      <w:r w:rsidRPr="00B2375E">
        <w:rPr>
          <w:rFonts w:ascii="Times New Roman" w:hAnsi="Times New Roman" w:cs="Times New Roman"/>
        </w:rPr>
        <w:t>evolving</w:t>
      </w:r>
      <w:r w:rsidRPr="00B2375E">
        <w:rPr>
          <w:rFonts w:ascii="Times New Roman" w:hAnsi="Times New Roman" w:cs="Times New Roman"/>
        </w:rPr>
        <w:t xml:space="preserve"> away from the AOL “walled garden” by the time of</w:t>
      </w:r>
      <w:r w:rsidRPr="00B2375E">
        <w:rPr>
          <w:rFonts w:ascii="Times New Roman" w:hAnsi="Times New Roman" w:cs="Times New Roman"/>
        </w:rPr>
        <w:t xml:space="preserve"> </w:t>
      </w:r>
      <w:r w:rsidRPr="00B2375E">
        <w:rPr>
          <w:rFonts w:ascii="Times New Roman" w:hAnsi="Times New Roman" w:cs="Times New Roman"/>
          <w:i/>
        </w:rPr>
        <w:t>Brand X</w:t>
      </w:r>
      <w:r w:rsidRPr="00B2375E">
        <w:rPr>
          <w:rFonts w:ascii="Times New Roman" w:hAnsi="Times New Roman" w:cs="Times New Roman"/>
        </w:rPr>
        <w:t xml:space="preserve">, and broadband providers today still provide email and other add-on applications. But the most compelling reason this argument doesn’t work is that the Court in </w:t>
      </w:r>
      <w:r w:rsidRPr="00B2375E">
        <w:rPr>
          <w:rFonts w:ascii="Times New Roman" w:hAnsi="Times New Roman" w:cs="Times New Roman"/>
          <w:i/>
        </w:rPr>
        <w:t xml:space="preserve">Brand X </w:t>
      </w:r>
      <w:r w:rsidRPr="00B2375E">
        <w:rPr>
          <w:rFonts w:ascii="Times New Roman" w:hAnsi="Times New Roman" w:cs="Times New Roman"/>
        </w:rPr>
        <w:t xml:space="preserve">rejected it. For the Supreme Court, it didn’t matter whether consumers were getting Internet content from their service provider or somewhere else. </w:t>
      </w:r>
    </w:p>
    <w:p w:rsidR="00060DCE" w:rsidRPr="00B2375E" w:rsidP="00B2375E">
      <w:pPr>
        <w:spacing w:after="120" w:line="240" w:lineRule="auto"/>
        <w:ind w:firstLine="720"/>
        <w:rPr>
          <w:rFonts w:ascii="Times New Roman" w:hAnsi="Times New Roman" w:cs="Times New Roman"/>
        </w:rPr>
      </w:pPr>
      <w:r w:rsidRPr="00B2375E">
        <w:rPr>
          <w:rFonts w:ascii="Times New Roman" w:hAnsi="Times New Roman" w:cs="Times New Roman"/>
        </w:rPr>
        <w:t>As the Court concluded, “[w]hen an end user accesses a third party’s Web site, … he is equally using the information service provided by the cable company that offers him Internet access as when he accesses the company’s own [services].</w:t>
      </w:r>
      <w:r w:rsidRPr="00B2375E" w:rsidR="00044234">
        <w:rPr>
          <w:rFonts w:ascii="Times New Roman" w:hAnsi="Times New Roman" w:cs="Times New Roman"/>
        </w:rPr>
        <w:t>” In the 2018 O</w:t>
      </w:r>
      <w:r w:rsidRPr="00B2375E">
        <w:rPr>
          <w:rFonts w:ascii="Times New Roman" w:hAnsi="Times New Roman" w:cs="Times New Roman"/>
        </w:rPr>
        <w:t xml:space="preserve">rder now under review, the Commission adopted that same insight, concluding that the </w:t>
      </w:r>
      <w:r w:rsidRPr="00B2375E" w:rsidR="00AE338B">
        <w:rPr>
          <w:rFonts w:ascii="Times New Roman" w:hAnsi="Times New Roman" w:cs="Times New Roman"/>
        </w:rPr>
        <w:t xml:space="preserve">user’s ability to retrieve and utilize </w:t>
      </w:r>
      <w:r w:rsidRPr="00B2375E">
        <w:rPr>
          <w:rFonts w:ascii="Times New Roman" w:hAnsi="Times New Roman" w:cs="Times New Roman"/>
        </w:rPr>
        <w:t>content via the Internet made it an information service under the definition provided in the Act</w:t>
      </w:r>
      <w:r w:rsidRPr="00B2375E" w:rsidR="00AE338B">
        <w:rPr>
          <w:rFonts w:ascii="Times New Roman" w:hAnsi="Times New Roman" w:cs="Times New Roman"/>
        </w:rPr>
        <w:t>.</w:t>
      </w:r>
    </w:p>
    <w:p w:rsidR="00060DCE" w:rsidRPr="00B2375E" w:rsidP="00B2375E">
      <w:pPr>
        <w:spacing w:after="120" w:line="240" w:lineRule="auto"/>
        <w:ind w:firstLine="720"/>
        <w:rPr>
          <w:rFonts w:ascii="Times New Roman" w:hAnsi="Times New Roman" w:cs="Times New Roman"/>
        </w:rPr>
      </w:pPr>
      <w:r w:rsidRPr="00B2375E">
        <w:rPr>
          <w:rFonts w:ascii="Times New Roman" w:hAnsi="Times New Roman" w:cs="Times New Roman"/>
        </w:rPr>
        <w:t xml:space="preserve">The </w:t>
      </w:r>
      <w:r w:rsidRPr="00B2375E" w:rsidR="009B176F">
        <w:rPr>
          <w:rFonts w:ascii="Times New Roman" w:hAnsi="Times New Roman" w:cs="Times New Roman"/>
        </w:rPr>
        <w:t xml:space="preserve">Supreme Court in </w:t>
      </w:r>
      <w:r w:rsidRPr="00B2375E" w:rsidR="009B176F">
        <w:rPr>
          <w:rFonts w:ascii="Times New Roman" w:hAnsi="Times New Roman" w:cs="Times New Roman"/>
          <w:i/>
        </w:rPr>
        <w:t xml:space="preserve">Brand X </w:t>
      </w:r>
      <w:r w:rsidRPr="00B2375E">
        <w:rPr>
          <w:rFonts w:ascii="Times New Roman" w:hAnsi="Times New Roman" w:cs="Times New Roman"/>
        </w:rPr>
        <w:t xml:space="preserve">also </w:t>
      </w:r>
      <w:r w:rsidRPr="00B2375E" w:rsidR="009B176F">
        <w:rPr>
          <w:rFonts w:ascii="Times New Roman" w:hAnsi="Times New Roman" w:cs="Times New Roman"/>
        </w:rPr>
        <w:t xml:space="preserve">said it was reasonable for the Commission to classify broadband as an “information service” because two processing functions </w:t>
      </w:r>
      <w:r w:rsidRPr="00B2375E" w:rsidR="007129F9">
        <w:rPr>
          <w:rFonts w:ascii="Times New Roman" w:hAnsi="Times New Roman" w:cs="Times New Roman"/>
        </w:rPr>
        <w:t xml:space="preserve">that </w:t>
      </w:r>
      <w:r w:rsidRPr="00B2375E" w:rsidR="009B176F">
        <w:rPr>
          <w:rFonts w:ascii="Times New Roman" w:hAnsi="Times New Roman" w:cs="Times New Roman"/>
        </w:rPr>
        <w:t xml:space="preserve">provide important value to consumers are functionally integrated into the service—DNS (or domain name service) and caching. If you don’t know, domain name lookup occurs whenever you type in a web address on your browser or click on a link: Your service provider locates the host server for the Web page </w:t>
      </w:r>
      <w:r w:rsidRPr="00B2375E" w:rsidR="007129F9">
        <w:rPr>
          <w:rFonts w:ascii="Times New Roman" w:hAnsi="Times New Roman" w:cs="Times New Roman"/>
        </w:rPr>
        <w:t>in order to determine what content you’ve requested</w:t>
      </w:r>
      <w:r w:rsidRPr="00B2375E" w:rsidR="009B176F">
        <w:rPr>
          <w:rFonts w:ascii="Times New Roman" w:hAnsi="Times New Roman" w:cs="Times New Roman"/>
        </w:rPr>
        <w:t xml:space="preserve">. Caching is a function where the provider stores popular content on local servers so that consumers can enjoy </w:t>
      </w:r>
      <w:r w:rsidRPr="00B2375E" w:rsidR="007129F9">
        <w:rPr>
          <w:rFonts w:ascii="Times New Roman" w:hAnsi="Times New Roman" w:cs="Times New Roman"/>
        </w:rPr>
        <w:t>more seamless access</w:t>
      </w:r>
      <w:r w:rsidRPr="00B2375E" w:rsidR="009B176F">
        <w:rPr>
          <w:rFonts w:ascii="Times New Roman" w:hAnsi="Times New Roman" w:cs="Times New Roman"/>
        </w:rPr>
        <w:t xml:space="preserve"> to Internet content. </w:t>
      </w:r>
      <w:r w:rsidRPr="00B2375E" w:rsidR="007129F9">
        <w:rPr>
          <w:rFonts w:ascii="Times New Roman" w:hAnsi="Times New Roman" w:cs="Times New Roman"/>
        </w:rPr>
        <w:t>In the Restoring Internet Freedom Order, the</w:t>
      </w:r>
      <w:r w:rsidRPr="00B2375E" w:rsidR="009B176F">
        <w:rPr>
          <w:rFonts w:ascii="Times New Roman" w:hAnsi="Times New Roman" w:cs="Times New Roman"/>
        </w:rPr>
        <w:t xml:space="preserve"> Commission </w:t>
      </w:r>
      <w:r w:rsidRPr="00B2375E" w:rsidR="007129F9">
        <w:rPr>
          <w:rFonts w:ascii="Times New Roman" w:hAnsi="Times New Roman" w:cs="Times New Roman"/>
        </w:rPr>
        <w:t>again</w:t>
      </w:r>
      <w:r w:rsidRPr="00B2375E" w:rsidR="00104F4B">
        <w:rPr>
          <w:rFonts w:ascii="Times New Roman" w:hAnsi="Times New Roman" w:cs="Times New Roman"/>
        </w:rPr>
        <w:t xml:space="preserve"> took its cues from </w:t>
      </w:r>
      <w:r w:rsidRPr="00B2375E" w:rsidR="00104F4B">
        <w:rPr>
          <w:rFonts w:ascii="Times New Roman" w:hAnsi="Times New Roman" w:cs="Times New Roman"/>
          <w:i/>
        </w:rPr>
        <w:t xml:space="preserve">Brand X </w:t>
      </w:r>
      <w:r w:rsidRPr="00B2375E" w:rsidR="00104F4B">
        <w:rPr>
          <w:rFonts w:ascii="Times New Roman" w:hAnsi="Times New Roman" w:cs="Times New Roman"/>
        </w:rPr>
        <w:t>and</w:t>
      </w:r>
      <w:r w:rsidRPr="00B2375E" w:rsidR="007129F9">
        <w:rPr>
          <w:rFonts w:ascii="Times New Roman" w:hAnsi="Times New Roman" w:cs="Times New Roman"/>
        </w:rPr>
        <w:t xml:space="preserve"> </w:t>
      </w:r>
      <w:r w:rsidRPr="00B2375E" w:rsidR="009B176F">
        <w:rPr>
          <w:rFonts w:ascii="Times New Roman" w:hAnsi="Times New Roman" w:cs="Times New Roman"/>
        </w:rPr>
        <w:t xml:space="preserve">relied in part on the processing capabilities of DNS and caching. </w:t>
      </w:r>
      <w:r w:rsidRPr="00B2375E" w:rsidR="007129F9">
        <w:rPr>
          <w:rFonts w:ascii="Times New Roman" w:hAnsi="Times New Roman" w:cs="Times New Roman"/>
        </w:rPr>
        <w:t>P</w:t>
      </w:r>
      <w:r w:rsidRPr="00B2375E" w:rsidR="009B176F">
        <w:rPr>
          <w:rFonts w:ascii="Times New Roman" w:hAnsi="Times New Roman" w:cs="Times New Roman"/>
        </w:rPr>
        <w:t xml:space="preserve">etitioners claim this is unreasonable, </w:t>
      </w:r>
      <w:r w:rsidRPr="00B2375E" w:rsidR="007129F9">
        <w:rPr>
          <w:rFonts w:ascii="Times New Roman" w:hAnsi="Times New Roman" w:cs="Times New Roman"/>
        </w:rPr>
        <w:t xml:space="preserve">but </w:t>
      </w:r>
      <w:r w:rsidRPr="00B2375E" w:rsidR="009B176F">
        <w:rPr>
          <w:rFonts w:ascii="Times New Roman" w:hAnsi="Times New Roman" w:cs="Times New Roman"/>
        </w:rPr>
        <w:t xml:space="preserve">their arguments </w:t>
      </w:r>
      <w:r w:rsidRPr="00B2375E" w:rsidR="00104F4B">
        <w:rPr>
          <w:rFonts w:ascii="Times New Roman" w:hAnsi="Times New Roman" w:cs="Times New Roman"/>
        </w:rPr>
        <w:t>run right up against</w:t>
      </w:r>
      <w:r w:rsidRPr="00B2375E" w:rsidR="009B176F">
        <w:rPr>
          <w:rFonts w:ascii="Times New Roman" w:hAnsi="Times New Roman" w:cs="Times New Roman"/>
        </w:rPr>
        <w:t xml:space="preserve"> </w:t>
      </w:r>
      <w:r w:rsidRPr="00B2375E" w:rsidR="009B176F">
        <w:rPr>
          <w:rFonts w:ascii="Times New Roman" w:hAnsi="Times New Roman" w:cs="Times New Roman"/>
          <w:i/>
        </w:rPr>
        <w:t>Brand X</w:t>
      </w:r>
      <w:r w:rsidRPr="00B2375E" w:rsidR="009B176F">
        <w:rPr>
          <w:rFonts w:ascii="Times New Roman" w:hAnsi="Times New Roman" w:cs="Times New Roman"/>
        </w:rPr>
        <w:t>.</w:t>
      </w:r>
    </w:p>
    <w:p w:rsidR="00044234" w:rsidRPr="00B2375E" w:rsidP="00B2375E">
      <w:pPr>
        <w:spacing w:after="120" w:line="240" w:lineRule="auto"/>
        <w:ind w:firstLine="720"/>
        <w:rPr>
          <w:rFonts w:ascii="Times New Roman" w:hAnsi="Times New Roman" w:cs="Times New Roman"/>
        </w:rPr>
      </w:pPr>
      <w:r w:rsidRPr="00B2375E">
        <w:rPr>
          <w:rFonts w:ascii="Times New Roman" w:hAnsi="Times New Roman" w:cs="Times New Roman"/>
        </w:rPr>
        <w:t xml:space="preserve">Now, you may be aware that in 2015, the D.C. Circuit upheld the Commission’s prior Title II classification of broadband, concluding that this </w:t>
      </w:r>
      <w:r w:rsidRPr="00B2375E" w:rsidR="00104F4B">
        <w:rPr>
          <w:rFonts w:ascii="Times New Roman" w:hAnsi="Times New Roman" w:cs="Times New Roman"/>
        </w:rPr>
        <w:t xml:space="preserve">too was a reasonable decision for the Commission to make. </w:t>
      </w:r>
      <w:r w:rsidRPr="00B2375E">
        <w:rPr>
          <w:rFonts w:ascii="Times New Roman" w:hAnsi="Times New Roman" w:cs="Times New Roman"/>
        </w:rPr>
        <w:t xml:space="preserve">But the Court also noted, </w:t>
      </w:r>
      <w:r w:rsidRPr="00B2375E" w:rsidR="00F308D6">
        <w:rPr>
          <w:rFonts w:ascii="Times New Roman" w:hAnsi="Times New Roman" w:cs="Times New Roman"/>
        </w:rPr>
        <w:t xml:space="preserve">in language that </w:t>
      </w:r>
      <w:r w:rsidRPr="00B2375E">
        <w:rPr>
          <w:rFonts w:ascii="Times New Roman" w:hAnsi="Times New Roman" w:cs="Times New Roman"/>
        </w:rPr>
        <w:t xml:space="preserve">we highlight prominently in </w:t>
      </w:r>
      <w:r w:rsidRPr="00B2375E" w:rsidR="00F308D6">
        <w:rPr>
          <w:rFonts w:ascii="Times New Roman" w:hAnsi="Times New Roman" w:cs="Times New Roman"/>
        </w:rPr>
        <w:t xml:space="preserve">the current litigation, that under the Supreme Court’s </w:t>
      </w:r>
      <w:r w:rsidRPr="00B2375E" w:rsidR="00F308D6">
        <w:rPr>
          <w:rFonts w:ascii="Times New Roman" w:hAnsi="Times New Roman" w:cs="Times New Roman"/>
          <w:i/>
        </w:rPr>
        <w:t>Brand X</w:t>
      </w:r>
      <w:r w:rsidRPr="00B2375E" w:rsidR="00F308D6">
        <w:rPr>
          <w:rFonts w:ascii="Times New Roman" w:hAnsi="Times New Roman" w:cs="Times New Roman"/>
        </w:rPr>
        <w:t xml:space="preserve"> decision, “classification of broadband as an information service was permissible.” </w:t>
      </w:r>
      <w:r w:rsidRPr="00B2375E" w:rsidR="00104F4B">
        <w:rPr>
          <w:rFonts w:ascii="Times New Roman" w:hAnsi="Times New Roman" w:cs="Times New Roman"/>
        </w:rPr>
        <w:t xml:space="preserve">In other words, this case presents a classic example of agency discretion </w:t>
      </w:r>
      <w:r w:rsidRPr="00B2375E" w:rsidR="00092459">
        <w:rPr>
          <w:rFonts w:ascii="Times New Roman" w:hAnsi="Times New Roman" w:cs="Times New Roman"/>
        </w:rPr>
        <w:t xml:space="preserve">to make a regulatory choice </w:t>
      </w:r>
      <w:r w:rsidRPr="00B2375E" w:rsidR="00104F4B">
        <w:rPr>
          <w:rFonts w:ascii="Times New Roman" w:hAnsi="Times New Roman" w:cs="Times New Roman"/>
        </w:rPr>
        <w:t>under the statute the agency is charged to administer.</w:t>
      </w:r>
      <w:r w:rsidRPr="00B2375E" w:rsidR="00092459">
        <w:rPr>
          <w:rFonts w:ascii="Times New Roman" w:hAnsi="Times New Roman" w:cs="Times New Roman"/>
        </w:rPr>
        <w:t xml:space="preserve"> (As I explained, </w:t>
      </w:r>
      <w:r w:rsidR="00B2375E">
        <w:rPr>
          <w:rFonts w:ascii="Times New Roman" w:hAnsi="Times New Roman" w:cs="Times New Roman"/>
        </w:rPr>
        <w:t xml:space="preserve">however, </w:t>
      </w:r>
      <w:r w:rsidRPr="00B2375E" w:rsidR="00092459">
        <w:rPr>
          <w:rFonts w:ascii="Times New Roman" w:hAnsi="Times New Roman" w:cs="Times New Roman"/>
        </w:rPr>
        <w:t>we think we have the much better reading of the statute</w:t>
      </w:r>
      <w:r w:rsidRPr="00B2375E">
        <w:rPr>
          <w:rFonts w:ascii="Times New Roman" w:hAnsi="Times New Roman" w:cs="Times New Roman"/>
        </w:rPr>
        <w:t>, even if courts have held</w:t>
      </w:r>
      <w:r w:rsidR="00B2375E">
        <w:rPr>
          <w:rFonts w:ascii="Times New Roman" w:hAnsi="Times New Roman" w:cs="Times New Roman"/>
        </w:rPr>
        <w:t xml:space="preserve"> so far</w:t>
      </w:r>
      <w:r w:rsidRPr="00B2375E">
        <w:rPr>
          <w:rFonts w:ascii="Times New Roman" w:hAnsi="Times New Roman" w:cs="Times New Roman"/>
        </w:rPr>
        <w:t xml:space="preserve"> that </w:t>
      </w:r>
      <w:r w:rsidR="00B2375E">
        <w:rPr>
          <w:rFonts w:ascii="Times New Roman" w:hAnsi="Times New Roman" w:cs="Times New Roman"/>
        </w:rPr>
        <w:t xml:space="preserve">our </w:t>
      </w:r>
      <w:r w:rsidRPr="00B2375E">
        <w:rPr>
          <w:rFonts w:ascii="Times New Roman" w:hAnsi="Times New Roman" w:cs="Times New Roman"/>
        </w:rPr>
        <w:t>reading</w:t>
      </w:r>
      <w:r w:rsidRPr="00B2375E" w:rsidR="00092459">
        <w:rPr>
          <w:rFonts w:ascii="Times New Roman" w:hAnsi="Times New Roman" w:cs="Times New Roman"/>
        </w:rPr>
        <w:t xml:space="preserve"> is not compelled.)</w:t>
      </w:r>
      <w:r w:rsidRPr="00B2375E" w:rsidR="001A1EC1">
        <w:rPr>
          <w:rFonts w:ascii="Times New Roman" w:hAnsi="Times New Roman" w:cs="Times New Roman"/>
        </w:rPr>
        <w:t xml:space="preserve"> </w:t>
      </w:r>
    </w:p>
    <w:p w:rsidR="00195B3E" w:rsidRPr="00B2375E" w:rsidP="00B2375E">
      <w:pPr>
        <w:spacing w:after="120" w:line="240" w:lineRule="auto"/>
        <w:ind w:firstLine="720"/>
        <w:rPr>
          <w:rFonts w:ascii="Times New Roman" w:hAnsi="Times New Roman" w:cs="Times New Roman"/>
        </w:rPr>
      </w:pPr>
      <w:r w:rsidRPr="00B2375E">
        <w:rPr>
          <w:rFonts w:ascii="Times New Roman" w:hAnsi="Times New Roman" w:cs="Times New Roman"/>
        </w:rPr>
        <w:t>What’s good for the goose should be good for the gander-especially since t</w:t>
      </w:r>
      <w:r w:rsidRPr="00B2375E" w:rsidR="00092459">
        <w:rPr>
          <w:rFonts w:ascii="Times New Roman" w:hAnsi="Times New Roman" w:cs="Times New Roman"/>
        </w:rPr>
        <w:t xml:space="preserve">his </w:t>
      </w:r>
      <w:r w:rsidRPr="00B2375E">
        <w:rPr>
          <w:rFonts w:ascii="Times New Roman" w:hAnsi="Times New Roman" w:cs="Times New Roman"/>
        </w:rPr>
        <w:t>gander</w:t>
      </w:r>
      <w:r w:rsidRPr="00B2375E" w:rsidR="00044234">
        <w:rPr>
          <w:rFonts w:ascii="Times New Roman" w:hAnsi="Times New Roman" w:cs="Times New Roman"/>
        </w:rPr>
        <w:t xml:space="preserve"> (Title I classification)</w:t>
      </w:r>
      <w:r w:rsidRPr="00B2375E">
        <w:rPr>
          <w:rFonts w:ascii="Times New Roman" w:hAnsi="Times New Roman" w:cs="Times New Roman"/>
        </w:rPr>
        <w:t xml:space="preserve"> </w:t>
      </w:r>
      <w:r w:rsidRPr="00B2375E" w:rsidR="00092459">
        <w:rPr>
          <w:rFonts w:ascii="Times New Roman" w:hAnsi="Times New Roman" w:cs="Times New Roman"/>
        </w:rPr>
        <w:t xml:space="preserve">already has </w:t>
      </w:r>
      <w:r w:rsidRPr="00B2375E">
        <w:rPr>
          <w:rFonts w:ascii="Times New Roman" w:hAnsi="Times New Roman" w:cs="Times New Roman"/>
        </w:rPr>
        <w:t>a stamp of approval from the Supreme Court and past Commissions from both parties.</w:t>
      </w:r>
      <w:r w:rsidRPr="00B2375E">
        <w:rPr>
          <w:rFonts w:ascii="Times New Roman" w:hAnsi="Times New Roman" w:cs="Times New Roman"/>
        </w:rPr>
        <w:t xml:space="preserve"> </w:t>
      </w:r>
    </w:p>
    <w:p w:rsidR="001172D6" w:rsidRPr="00B2375E" w:rsidP="00B2375E">
      <w:pPr>
        <w:spacing w:after="120" w:line="240" w:lineRule="auto"/>
        <w:ind w:firstLine="720"/>
        <w:rPr>
          <w:rFonts w:ascii="Times New Roman" w:hAnsi="Times New Roman" w:cs="Times New Roman"/>
        </w:rPr>
      </w:pPr>
      <w:r w:rsidRPr="00B2375E">
        <w:rPr>
          <w:rFonts w:ascii="Times New Roman" w:hAnsi="Times New Roman" w:cs="Times New Roman"/>
        </w:rPr>
        <w:t>On that note, I’d like to touch briefly on the public policy rationale for the Commission’s action</w:t>
      </w:r>
      <w:r w:rsidRPr="00B2375E" w:rsidR="00EC29BE">
        <w:rPr>
          <w:rFonts w:ascii="Times New Roman" w:hAnsi="Times New Roman" w:cs="Times New Roman"/>
        </w:rPr>
        <w:t>, which the Commission offered as an independent basis for its decision. Looking at the record evidence, the Commission made the reasonable predictive judgment that a utility-based</w:t>
      </w:r>
      <w:r w:rsidRPr="00B2375E" w:rsidR="00EC29BE">
        <w:rPr>
          <w:rFonts w:ascii="Times New Roman" w:hAnsi="Times New Roman" w:cs="Times New Roman"/>
          <w:i/>
        </w:rPr>
        <w:t xml:space="preserve"> </w:t>
      </w:r>
      <w:r w:rsidRPr="00B2375E" w:rsidR="00EC29BE">
        <w:rPr>
          <w:rFonts w:ascii="Times New Roman" w:hAnsi="Times New Roman" w:cs="Times New Roman"/>
        </w:rPr>
        <w:t xml:space="preserve">regulatory framework, consisting of inflexible conduct rules with uncertain future application in light of rapidly evolving technology, was </w:t>
      </w:r>
      <w:r w:rsidRPr="00B2375E" w:rsidR="00DE5437">
        <w:rPr>
          <w:rFonts w:ascii="Times New Roman" w:hAnsi="Times New Roman" w:cs="Times New Roman"/>
        </w:rPr>
        <w:t>likely</w:t>
      </w:r>
      <w:r w:rsidRPr="00B2375E" w:rsidR="00EC29BE">
        <w:rPr>
          <w:rFonts w:ascii="Times New Roman" w:hAnsi="Times New Roman" w:cs="Times New Roman"/>
        </w:rPr>
        <w:t xml:space="preserve"> to stunt investment in broadband networks, limit access to consumers, and stifle smaller start-up broadband providers</w:t>
      </w:r>
      <w:r w:rsidRPr="00B2375E" w:rsidR="00092459">
        <w:rPr>
          <w:rFonts w:ascii="Times New Roman" w:hAnsi="Times New Roman" w:cs="Times New Roman"/>
        </w:rPr>
        <w:t xml:space="preserve"> who might otherwise deploy networks and enhance competition in poorer and more rural areas</w:t>
      </w:r>
      <w:r w:rsidRPr="00B2375E" w:rsidR="00EC29BE">
        <w:rPr>
          <w:rFonts w:ascii="Times New Roman" w:hAnsi="Times New Roman" w:cs="Times New Roman"/>
        </w:rPr>
        <w:t xml:space="preserve">. </w:t>
      </w:r>
      <w:r w:rsidRPr="00B2375E" w:rsidR="00092459">
        <w:rPr>
          <w:rFonts w:ascii="Times New Roman" w:hAnsi="Times New Roman" w:cs="Times New Roman"/>
        </w:rPr>
        <w:t xml:space="preserve">The Commission </w:t>
      </w:r>
      <w:r w:rsidRPr="00B2375E" w:rsidR="00DE5437">
        <w:rPr>
          <w:rFonts w:ascii="Times New Roman" w:hAnsi="Times New Roman" w:cs="Times New Roman"/>
        </w:rPr>
        <w:t>noted</w:t>
      </w:r>
      <w:r w:rsidRPr="00B2375E" w:rsidR="00092459">
        <w:rPr>
          <w:rFonts w:ascii="Times New Roman" w:hAnsi="Times New Roman" w:cs="Times New Roman"/>
        </w:rPr>
        <w:t xml:space="preserve"> the</w:t>
      </w:r>
      <w:r w:rsidRPr="00B2375E" w:rsidR="00EC29BE">
        <w:rPr>
          <w:rFonts w:ascii="Times New Roman" w:hAnsi="Times New Roman" w:cs="Times New Roman"/>
        </w:rPr>
        <w:t xml:space="preserve"> </w:t>
      </w:r>
      <w:r w:rsidRPr="00B2375E" w:rsidR="00F60FD5">
        <w:rPr>
          <w:rFonts w:ascii="Times New Roman" w:hAnsi="Times New Roman" w:cs="Times New Roman"/>
        </w:rPr>
        <w:t>sporadic an</w:t>
      </w:r>
      <w:r w:rsidRPr="00B2375E" w:rsidR="00092459">
        <w:rPr>
          <w:rFonts w:ascii="Times New Roman" w:hAnsi="Times New Roman" w:cs="Times New Roman"/>
        </w:rPr>
        <w:t>d contested al</w:t>
      </w:r>
      <w:r w:rsidRPr="00B2375E" w:rsidR="00DE5437">
        <w:rPr>
          <w:rFonts w:ascii="Times New Roman" w:hAnsi="Times New Roman" w:cs="Times New Roman"/>
        </w:rPr>
        <w:t xml:space="preserve">legations of harm in the record cited as support for the conduct rules and concluded that any incremental benefits </w:t>
      </w:r>
      <w:r w:rsidRPr="00B2375E" w:rsidR="00044234">
        <w:rPr>
          <w:rFonts w:ascii="Times New Roman" w:hAnsi="Times New Roman" w:cs="Times New Roman"/>
        </w:rPr>
        <w:t xml:space="preserve">from </w:t>
      </w:r>
      <w:r w:rsidRPr="00B2375E" w:rsidR="00DE5437">
        <w:rPr>
          <w:rFonts w:ascii="Times New Roman" w:hAnsi="Times New Roman" w:cs="Times New Roman"/>
        </w:rPr>
        <w:t>retaining those rules would be outweighed by the costs to innovation and investment.</w:t>
      </w:r>
      <w:r w:rsidRPr="00B2375E" w:rsidR="00092459">
        <w:rPr>
          <w:rFonts w:ascii="Times New Roman" w:hAnsi="Times New Roman" w:cs="Times New Roman"/>
        </w:rPr>
        <w:t xml:space="preserve"> </w:t>
      </w:r>
      <w:r w:rsidRPr="00B2375E" w:rsidR="00DE5437">
        <w:rPr>
          <w:rFonts w:ascii="Times New Roman" w:hAnsi="Times New Roman" w:cs="Times New Roman"/>
        </w:rPr>
        <w:t>Accordingly</w:t>
      </w:r>
      <w:r w:rsidRPr="00B2375E" w:rsidR="00092459">
        <w:rPr>
          <w:rFonts w:ascii="Times New Roman" w:hAnsi="Times New Roman" w:cs="Times New Roman"/>
        </w:rPr>
        <w:t>, based on that record,</w:t>
      </w:r>
      <w:r w:rsidRPr="00B2375E" w:rsidR="00EC29BE">
        <w:rPr>
          <w:rFonts w:ascii="Times New Roman" w:hAnsi="Times New Roman" w:cs="Times New Roman"/>
        </w:rPr>
        <w:t xml:space="preserve"> </w:t>
      </w:r>
      <w:r w:rsidRPr="00B2375E" w:rsidR="00044234">
        <w:rPr>
          <w:rFonts w:ascii="Times New Roman" w:hAnsi="Times New Roman" w:cs="Times New Roman"/>
        </w:rPr>
        <w:t xml:space="preserve">the Commission chose instead </w:t>
      </w:r>
      <w:r w:rsidRPr="00B2375E" w:rsidR="00EC29BE">
        <w:rPr>
          <w:rFonts w:ascii="Times New Roman" w:hAnsi="Times New Roman" w:cs="Times New Roman"/>
        </w:rPr>
        <w:t>to rely on a mix of transparency rules, market pressures, and targeted, case-by-case enforcement of consumer protection and antitrust laws</w:t>
      </w:r>
      <w:r w:rsidRPr="00B2375E" w:rsidR="00092459">
        <w:rPr>
          <w:rFonts w:ascii="Times New Roman" w:hAnsi="Times New Roman" w:cs="Times New Roman"/>
        </w:rPr>
        <w:t xml:space="preserve"> to hold service providers accountable</w:t>
      </w:r>
      <w:r w:rsidRPr="00B2375E" w:rsidR="00EC29BE">
        <w:rPr>
          <w:rFonts w:ascii="Times New Roman" w:hAnsi="Times New Roman" w:cs="Times New Roman"/>
        </w:rPr>
        <w:t>.</w:t>
      </w:r>
      <w:r w:rsidRPr="00B2375E" w:rsidR="00092459">
        <w:rPr>
          <w:rFonts w:ascii="Times New Roman" w:hAnsi="Times New Roman" w:cs="Times New Roman"/>
        </w:rPr>
        <w:t xml:space="preserve"> In other words, the Commission made an assessment that a lighter-touch </w:t>
      </w:r>
      <w:r w:rsidRPr="00B2375E" w:rsidR="00DE5437">
        <w:rPr>
          <w:rFonts w:ascii="Times New Roman" w:hAnsi="Times New Roman" w:cs="Times New Roman"/>
        </w:rPr>
        <w:t>regulatory regime would better advance</w:t>
      </w:r>
      <w:r w:rsidRPr="00B2375E" w:rsidR="00092459">
        <w:rPr>
          <w:rFonts w:ascii="Times New Roman" w:hAnsi="Times New Roman" w:cs="Times New Roman"/>
        </w:rPr>
        <w:t xml:space="preserve"> the </w:t>
      </w:r>
      <w:r w:rsidRPr="00B2375E" w:rsidR="00DE5437">
        <w:rPr>
          <w:rFonts w:ascii="Times New Roman" w:hAnsi="Times New Roman" w:cs="Times New Roman"/>
        </w:rPr>
        <w:t>common</w:t>
      </w:r>
      <w:r w:rsidRPr="00B2375E" w:rsidR="00092459">
        <w:rPr>
          <w:rFonts w:ascii="Times New Roman" w:hAnsi="Times New Roman" w:cs="Times New Roman"/>
        </w:rPr>
        <w:t xml:space="preserve"> goals of a free and open Internet.</w:t>
      </w:r>
      <w:r w:rsidRPr="00B2375E" w:rsidR="00EC29BE">
        <w:rPr>
          <w:rFonts w:ascii="Times New Roman" w:hAnsi="Times New Roman" w:cs="Times New Roman"/>
        </w:rPr>
        <w:t xml:space="preserve"> Under Supreme Court and D.C. Circuit case law, federal agencies are fully entitled to adopt a different philosophical approach to regulation in precisely this manner following a change of administrations. </w:t>
      </w:r>
    </w:p>
    <w:p w:rsidR="00423FED" w:rsidRPr="00B2375E" w:rsidP="00B2375E">
      <w:pPr>
        <w:spacing w:after="120" w:line="240" w:lineRule="auto"/>
        <w:ind w:firstLine="720"/>
        <w:rPr>
          <w:rFonts w:ascii="Times New Roman" w:hAnsi="Times New Roman" w:cs="Times New Roman"/>
        </w:rPr>
      </w:pPr>
      <w:r w:rsidRPr="00B2375E">
        <w:rPr>
          <w:rFonts w:ascii="Times New Roman" w:hAnsi="Times New Roman" w:cs="Times New Roman"/>
        </w:rPr>
        <w:t xml:space="preserve">One other aspect of </w:t>
      </w:r>
      <w:r w:rsidRPr="00B2375E" w:rsidR="00EC29BE">
        <w:rPr>
          <w:rFonts w:ascii="Times New Roman" w:hAnsi="Times New Roman" w:cs="Times New Roman"/>
        </w:rPr>
        <w:t>our Order worth mentioning</w:t>
      </w:r>
      <w:r w:rsidRPr="00B2375E">
        <w:rPr>
          <w:rFonts w:ascii="Times New Roman" w:hAnsi="Times New Roman" w:cs="Times New Roman"/>
        </w:rPr>
        <w:t xml:space="preserve"> is </w:t>
      </w:r>
      <w:r w:rsidRPr="00B2375E" w:rsidR="006B57D8">
        <w:rPr>
          <w:rFonts w:ascii="Times New Roman" w:hAnsi="Times New Roman" w:cs="Times New Roman"/>
        </w:rPr>
        <w:t xml:space="preserve">the Commission’s </w:t>
      </w:r>
      <w:r w:rsidRPr="00B2375E">
        <w:rPr>
          <w:rFonts w:ascii="Times New Roman" w:hAnsi="Times New Roman" w:cs="Times New Roman"/>
        </w:rPr>
        <w:t>decision to preempt any state laws that impose conduct rules similar to th</w:t>
      </w:r>
      <w:r w:rsidRPr="00B2375E" w:rsidR="00EC29BE">
        <w:rPr>
          <w:rFonts w:ascii="Times New Roman" w:hAnsi="Times New Roman" w:cs="Times New Roman"/>
        </w:rPr>
        <w:t>e 2015 rules</w:t>
      </w:r>
      <w:r w:rsidRPr="00B2375E">
        <w:rPr>
          <w:rFonts w:ascii="Times New Roman" w:hAnsi="Times New Roman" w:cs="Times New Roman"/>
        </w:rPr>
        <w:t xml:space="preserve"> the Commission repealed. Critics of </w:t>
      </w:r>
      <w:r w:rsidRPr="00B2375E" w:rsidR="00EC29BE">
        <w:rPr>
          <w:rFonts w:ascii="Times New Roman" w:hAnsi="Times New Roman" w:cs="Times New Roman"/>
        </w:rPr>
        <w:t xml:space="preserve">the </w:t>
      </w:r>
      <w:r w:rsidRPr="00B2375E">
        <w:rPr>
          <w:rFonts w:ascii="Times New Roman" w:hAnsi="Times New Roman" w:cs="Times New Roman"/>
        </w:rPr>
        <w:t xml:space="preserve">Commission’s approach have claimed that the FCC created a regulatory “vacuum” </w:t>
      </w:r>
      <w:r w:rsidRPr="00B2375E" w:rsidR="006B57D8">
        <w:rPr>
          <w:rFonts w:ascii="Times New Roman" w:hAnsi="Times New Roman" w:cs="Times New Roman"/>
        </w:rPr>
        <w:t xml:space="preserve">by reclassifying broadband as a Title I service and therefore lacks authority to step in and prevent states from imposing </w:t>
      </w:r>
      <w:r w:rsidRPr="00B2375E" w:rsidR="00092459">
        <w:rPr>
          <w:rFonts w:ascii="Times New Roman" w:hAnsi="Times New Roman" w:cs="Times New Roman"/>
        </w:rPr>
        <w:t xml:space="preserve">their own </w:t>
      </w:r>
      <w:r w:rsidRPr="00B2375E" w:rsidR="006B57D8">
        <w:rPr>
          <w:rFonts w:ascii="Times New Roman" w:hAnsi="Times New Roman" w:cs="Times New Roman"/>
        </w:rPr>
        <w:t>restrictions. But nothing could be further from the truth. Instead, the Commission made a conscious policy decision to replace one federal regulatory scheme (</w:t>
      </w:r>
      <w:r w:rsidRPr="00B2375E" w:rsidR="001A1EC1">
        <w:rPr>
          <w:rFonts w:ascii="Times New Roman" w:hAnsi="Times New Roman" w:cs="Times New Roman"/>
        </w:rPr>
        <w:t xml:space="preserve">across-the-board </w:t>
      </w:r>
      <w:r w:rsidRPr="00B2375E" w:rsidR="006B57D8">
        <w:rPr>
          <w:rFonts w:ascii="Times New Roman" w:hAnsi="Times New Roman" w:cs="Times New Roman"/>
        </w:rPr>
        <w:t xml:space="preserve">conduct rules) with another federal regulatory scheme </w:t>
      </w:r>
      <w:r w:rsidRPr="00B2375E" w:rsidR="00EC29BE">
        <w:rPr>
          <w:rFonts w:ascii="Times New Roman" w:hAnsi="Times New Roman" w:cs="Times New Roman"/>
        </w:rPr>
        <w:t>(</w:t>
      </w:r>
      <w:r w:rsidRPr="00B2375E" w:rsidR="006B57D8">
        <w:rPr>
          <w:rFonts w:ascii="Times New Roman" w:hAnsi="Times New Roman" w:cs="Times New Roman"/>
        </w:rPr>
        <w:t>market-based transparency</w:t>
      </w:r>
      <w:r w:rsidRPr="00B2375E" w:rsidR="001A1EC1">
        <w:rPr>
          <w:rFonts w:ascii="Times New Roman" w:hAnsi="Times New Roman" w:cs="Times New Roman"/>
        </w:rPr>
        <w:t xml:space="preserve"> and ex-post enforcement</w:t>
      </w:r>
      <w:r w:rsidRPr="00B2375E" w:rsidR="006B57D8">
        <w:rPr>
          <w:rFonts w:ascii="Times New Roman" w:hAnsi="Times New Roman" w:cs="Times New Roman"/>
        </w:rPr>
        <w:t>). Under the Communications Act, the Commission has the authority to preempt contrary state laws under either regulatory approach</w:t>
      </w:r>
      <w:r w:rsidRPr="00B2375E" w:rsidR="00EC29BE">
        <w:rPr>
          <w:rFonts w:ascii="Times New Roman" w:hAnsi="Times New Roman" w:cs="Times New Roman"/>
        </w:rPr>
        <w:t xml:space="preserve"> for interstate services like broadband</w:t>
      </w:r>
      <w:r w:rsidRPr="00B2375E" w:rsidR="006B57D8">
        <w:rPr>
          <w:rFonts w:ascii="Times New Roman" w:hAnsi="Times New Roman" w:cs="Times New Roman"/>
        </w:rPr>
        <w:t xml:space="preserve">. In </w:t>
      </w:r>
      <w:r w:rsidRPr="00B2375E" w:rsidR="0068059C">
        <w:rPr>
          <w:rFonts w:ascii="Times New Roman" w:hAnsi="Times New Roman" w:cs="Times New Roman"/>
        </w:rPr>
        <w:t>our case</w:t>
      </w:r>
      <w:r w:rsidRPr="00B2375E" w:rsidR="006B57D8">
        <w:rPr>
          <w:rFonts w:ascii="Times New Roman" w:hAnsi="Times New Roman" w:cs="Times New Roman"/>
        </w:rPr>
        <w:t xml:space="preserve">, the Commission reasonably concluded </w:t>
      </w:r>
      <w:r w:rsidRPr="00B2375E" w:rsidR="007B60D9">
        <w:rPr>
          <w:rFonts w:ascii="Times New Roman" w:hAnsi="Times New Roman" w:cs="Times New Roman"/>
        </w:rPr>
        <w:t xml:space="preserve">that a patchwork quilt of conflicting conduct rules at the state level would inhibit the very investment and innovation in regional and national broadband networks that the Commission’s </w:t>
      </w:r>
      <w:r w:rsidRPr="00B2375E" w:rsidR="0068059C">
        <w:rPr>
          <w:rFonts w:ascii="Times New Roman" w:hAnsi="Times New Roman" w:cs="Times New Roman"/>
        </w:rPr>
        <w:t>light-touch approach</w:t>
      </w:r>
      <w:r w:rsidRPr="00B2375E" w:rsidR="007B60D9">
        <w:rPr>
          <w:rFonts w:ascii="Times New Roman" w:hAnsi="Times New Roman" w:cs="Times New Roman"/>
        </w:rPr>
        <w:t xml:space="preserve"> </w:t>
      </w:r>
      <w:r w:rsidRPr="00B2375E" w:rsidR="00F60FD5">
        <w:rPr>
          <w:rFonts w:ascii="Times New Roman" w:hAnsi="Times New Roman" w:cs="Times New Roman"/>
        </w:rPr>
        <w:t>is</w:t>
      </w:r>
      <w:r w:rsidRPr="00B2375E" w:rsidR="007B60D9">
        <w:rPr>
          <w:rFonts w:ascii="Times New Roman" w:hAnsi="Times New Roman" w:cs="Times New Roman"/>
        </w:rPr>
        <w:t xml:space="preserve"> designed to encourage.</w:t>
      </w:r>
    </w:p>
    <w:p w:rsidR="007B60D9" w:rsidRPr="00B2375E" w:rsidP="00B2375E">
      <w:pPr>
        <w:spacing w:after="120" w:line="240" w:lineRule="auto"/>
        <w:ind w:firstLine="720"/>
        <w:rPr>
          <w:rFonts w:ascii="Times New Roman" w:hAnsi="Times New Roman" w:cs="Times New Roman"/>
        </w:rPr>
      </w:pPr>
      <w:r w:rsidRPr="00B2375E">
        <w:rPr>
          <w:rFonts w:ascii="Times New Roman" w:hAnsi="Times New Roman" w:cs="Times New Roman"/>
        </w:rPr>
        <w:t xml:space="preserve">This has not prevented states from attempting to circumvent federal law by imposing their own </w:t>
      </w:r>
      <w:r w:rsidRPr="00B2375E" w:rsidR="00B51AFD">
        <w:rPr>
          <w:rFonts w:ascii="Times New Roman" w:hAnsi="Times New Roman" w:cs="Times New Roman"/>
        </w:rPr>
        <w:t>Internet regulations on broadband</w:t>
      </w:r>
      <w:r w:rsidRPr="00B2375E" w:rsidR="009008BA">
        <w:rPr>
          <w:rFonts w:ascii="Times New Roman" w:hAnsi="Times New Roman" w:cs="Times New Roman"/>
        </w:rPr>
        <w:t>.</w:t>
      </w:r>
      <w:r w:rsidRPr="00B2375E">
        <w:rPr>
          <w:rFonts w:ascii="Times New Roman" w:hAnsi="Times New Roman" w:cs="Times New Roman"/>
        </w:rPr>
        <w:t xml:space="preserve"> In one notable example, the State of California adopted Internet regulations</w:t>
      </w:r>
      <w:r w:rsidRPr="00B2375E" w:rsidR="0068059C">
        <w:rPr>
          <w:rFonts w:ascii="Times New Roman" w:hAnsi="Times New Roman" w:cs="Times New Roman"/>
        </w:rPr>
        <w:t xml:space="preserve"> this year</w:t>
      </w:r>
      <w:r w:rsidRPr="00B2375E">
        <w:rPr>
          <w:rFonts w:ascii="Times New Roman" w:hAnsi="Times New Roman" w:cs="Times New Roman"/>
        </w:rPr>
        <w:t xml:space="preserve"> that </w:t>
      </w:r>
      <w:r w:rsidRPr="00B2375E" w:rsidR="0068059C">
        <w:rPr>
          <w:rFonts w:ascii="Times New Roman" w:hAnsi="Times New Roman" w:cs="Times New Roman"/>
        </w:rPr>
        <w:t>swept even f</w:t>
      </w:r>
      <w:r w:rsidRPr="00B2375E" w:rsidR="00F60FD5">
        <w:rPr>
          <w:rFonts w:ascii="Times New Roman" w:hAnsi="Times New Roman" w:cs="Times New Roman"/>
        </w:rPr>
        <w:t>u</w:t>
      </w:r>
      <w:r w:rsidRPr="00B2375E" w:rsidR="0068059C">
        <w:rPr>
          <w:rFonts w:ascii="Times New Roman" w:hAnsi="Times New Roman" w:cs="Times New Roman"/>
        </w:rPr>
        <w:t>rther</w:t>
      </w:r>
      <w:r w:rsidRPr="00B2375E">
        <w:rPr>
          <w:rFonts w:ascii="Times New Roman" w:hAnsi="Times New Roman" w:cs="Times New Roman"/>
        </w:rPr>
        <w:t xml:space="preserve"> than the 2015 federal rules, because</w:t>
      </w:r>
      <w:r w:rsidRPr="00B2375E" w:rsidR="00B51AFD">
        <w:rPr>
          <w:rFonts w:ascii="Times New Roman" w:hAnsi="Times New Roman" w:cs="Times New Roman"/>
        </w:rPr>
        <w:t xml:space="preserve"> among other things</w:t>
      </w:r>
      <w:r w:rsidRPr="00B2375E">
        <w:rPr>
          <w:rFonts w:ascii="Times New Roman" w:hAnsi="Times New Roman" w:cs="Times New Roman"/>
        </w:rPr>
        <w:t xml:space="preserve"> they explicitly prohibited </w:t>
      </w:r>
      <w:r w:rsidR="00B2375E">
        <w:rPr>
          <w:rFonts w:ascii="Times New Roman" w:hAnsi="Times New Roman" w:cs="Times New Roman"/>
        </w:rPr>
        <w:t xml:space="preserve">many </w:t>
      </w:r>
      <w:r w:rsidRPr="00B2375E">
        <w:rPr>
          <w:rFonts w:ascii="Times New Roman" w:hAnsi="Times New Roman" w:cs="Times New Roman"/>
        </w:rPr>
        <w:t>free-data plans.</w:t>
      </w:r>
      <w:r w:rsidRPr="00B2375E" w:rsidR="00EE5D02">
        <w:rPr>
          <w:rFonts w:ascii="Times New Roman" w:hAnsi="Times New Roman" w:cs="Times New Roman"/>
        </w:rPr>
        <w:t xml:space="preserve"> Due to the unique</w:t>
      </w:r>
      <w:r w:rsidRPr="00B2375E" w:rsidR="0068059C">
        <w:rPr>
          <w:rFonts w:ascii="Times New Roman" w:hAnsi="Times New Roman" w:cs="Times New Roman"/>
        </w:rPr>
        <w:t>ly broad</w:t>
      </w:r>
      <w:r w:rsidRPr="00B2375E" w:rsidR="00EE5D02">
        <w:rPr>
          <w:rFonts w:ascii="Times New Roman" w:hAnsi="Times New Roman" w:cs="Times New Roman"/>
        </w:rPr>
        <w:t xml:space="preserve"> scope of these rules and their effect on the national broadband economy, the United States sued to enjoin these rules in </w:t>
      </w:r>
      <w:r w:rsidRPr="00B2375E" w:rsidR="002C2257">
        <w:rPr>
          <w:rFonts w:ascii="Times New Roman" w:hAnsi="Times New Roman" w:cs="Times New Roman"/>
        </w:rPr>
        <w:t>September</w:t>
      </w:r>
      <w:r w:rsidRPr="00B2375E" w:rsidR="00B51AFD">
        <w:rPr>
          <w:rFonts w:ascii="Times New Roman" w:hAnsi="Times New Roman" w:cs="Times New Roman"/>
        </w:rPr>
        <w:t xml:space="preserve"> of this year as inconsistent with the Restoring Internet Freedom Order.</w:t>
      </w:r>
    </w:p>
    <w:p w:rsidR="00B51AFD" w:rsidRPr="00B2375E" w:rsidP="00B2375E">
      <w:pPr>
        <w:spacing w:after="120" w:line="240" w:lineRule="auto"/>
        <w:ind w:firstLine="720"/>
        <w:rPr>
          <w:rFonts w:ascii="Times New Roman" w:hAnsi="Times New Roman" w:cs="Times New Roman"/>
        </w:rPr>
      </w:pPr>
      <w:r w:rsidRPr="00B2375E">
        <w:rPr>
          <w:rFonts w:ascii="Times New Roman" w:hAnsi="Times New Roman" w:cs="Times New Roman"/>
        </w:rPr>
        <w:t>The State of California has since agreed not to enforce its rules pending resolution of the D.C. Circuit litigation, at which point, the United States will be free to renew its motion for a preliminary injunction.</w:t>
      </w:r>
      <w:r w:rsidRPr="00B2375E" w:rsidR="0068059C">
        <w:rPr>
          <w:rFonts w:ascii="Times New Roman" w:hAnsi="Times New Roman" w:cs="Times New Roman"/>
        </w:rPr>
        <w:t xml:space="preserve"> The Commission view</w:t>
      </w:r>
      <w:r w:rsidRPr="00B2375E" w:rsidR="00104F4B">
        <w:rPr>
          <w:rFonts w:ascii="Times New Roman" w:hAnsi="Times New Roman" w:cs="Times New Roman"/>
        </w:rPr>
        <w:t>s</w:t>
      </w:r>
      <w:r w:rsidRPr="00B2375E" w:rsidR="0068059C">
        <w:rPr>
          <w:rFonts w:ascii="Times New Roman" w:hAnsi="Times New Roman" w:cs="Times New Roman"/>
        </w:rPr>
        <w:t xml:space="preserve"> this as a </w:t>
      </w:r>
      <w:r w:rsidRPr="00B2375E" w:rsidR="009008BA">
        <w:rPr>
          <w:rFonts w:ascii="Times New Roman" w:hAnsi="Times New Roman" w:cs="Times New Roman"/>
        </w:rPr>
        <w:t>positive development</w:t>
      </w:r>
      <w:r w:rsidRPr="00B2375E" w:rsidR="0068059C">
        <w:rPr>
          <w:rFonts w:ascii="Times New Roman" w:hAnsi="Times New Roman" w:cs="Times New Roman"/>
        </w:rPr>
        <w:t xml:space="preserve"> for the policies set forth in the Order as it will prevent California for the time being from interfering with the development of nascent 5G wireless networks. </w:t>
      </w:r>
    </w:p>
    <w:p w:rsidR="00D641D3" w:rsidRPr="00B2375E" w:rsidP="00B2375E">
      <w:pPr>
        <w:spacing w:after="120" w:line="240" w:lineRule="auto"/>
        <w:ind w:firstLine="720"/>
        <w:rPr>
          <w:rFonts w:ascii="Times New Roman" w:hAnsi="Times New Roman" w:cs="Times New Roman"/>
        </w:rPr>
      </w:pPr>
      <w:r w:rsidRPr="00B2375E">
        <w:rPr>
          <w:rFonts w:ascii="Times New Roman" w:hAnsi="Times New Roman" w:cs="Times New Roman"/>
        </w:rPr>
        <w:t>To conclude</w:t>
      </w:r>
      <w:r w:rsidRPr="00B2375E" w:rsidR="0035174A">
        <w:rPr>
          <w:rFonts w:ascii="Times New Roman" w:hAnsi="Times New Roman" w:cs="Times New Roman"/>
        </w:rPr>
        <w:t xml:space="preserve">, we feel confident in the legal arguments we are </w:t>
      </w:r>
      <w:r w:rsidRPr="00B2375E" w:rsidR="009008BA">
        <w:rPr>
          <w:rFonts w:ascii="Times New Roman" w:hAnsi="Times New Roman" w:cs="Times New Roman"/>
        </w:rPr>
        <w:t xml:space="preserve">bringing </w:t>
      </w:r>
      <w:r w:rsidRPr="00B2375E" w:rsidR="0035174A">
        <w:rPr>
          <w:rFonts w:ascii="Times New Roman" w:hAnsi="Times New Roman" w:cs="Times New Roman"/>
        </w:rPr>
        <w:t>to the D.C. Circuit. While I would never want to predict the outcome of an appeal, it is always nice to have both the United States Supreme Court and the court of appeals on record saying that the federal agency you represent has discretion</w:t>
      </w:r>
      <w:r w:rsidRPr="00B2375E" w:rsidR="005813CE">
        <w:rPr>
          <w:rFonts w:ascii="Times New Roman" w:hAnsi="Times New Roman" w:cs="Times New Roman"/>
        </w:rPr>
        <w:t xml:space="preserve"> to make the very decision </w:t>
      </w:r>
      <w:r w:rsidRPr="00B2375E" w:rsidR="0035174A">
        <w:rPr>
          <w:rFonts w:ascii="Times New Roman" w:hAnsi="Times New Roman" w:cs="Times New Roman"/>
        </w:rPr>
        <w:t xml:space="preserve">you are now defending. So, we look forward to answering the Court’s questions at oral argument early next year and, in </w:t>
      </w:r>
      <w:r w:rsidRPr="00B2375E" w:rsidR="005813CE">
        <w:rPr>
          <w:rFonts w:ascii="Times New Roman" w:hAnsi="Times New Roman" w:cs="Times New Roman"/>
        </w:rPr>
        <w:t xml:space="preserve">early </w:t>
      </w:r>
      <w:r w:rsidRPr="00B2375E" w:rsidR="0035174A">
        <w:rPr>
          <w:rFonts w:ascii="Times New Roman" w:hAnsi="Times New Roman" w:cs="Times New Roman"/>
        </w:rPr>
        <w:t xml:space="preserve">preparation for that, I’m happy to </w:t>
      </w:r>
      <w:r w:rsidRPr="00B2375E">
        <w:rPr>
          <w:rFonts w:ascii="Times New Roman" w:hAnsi="Times New Roman" w:cs="Times New Roman"/>
        </w:rPr>
        <w:t>take a</w:t>
      </w:r>
      <w:r w:rsidRPr="00B2375E" w:rsidR="0035174A">
        <w:rPr>
          <w:rFonts w:ascii="Times New Roman" w:hAnsi="Times New Roman" w:cs="Times New Roman"/>
        </w:rPr>
        <w:t xml:space="preserve"> few of your </w:t>
      </w:r>
      <w:r w:rsidRPr="00B2375E" w:rsidR="00F60FD5">
        <w:rPr>
          <w:rFonts w:ascii="Times New Roman" w:hAnsi="Times New Roman" w:cs="Times New Roman"/>
        </w:rPr>
        <w:t xml:space="preserve">own </w:t>
      </w:r>
      <w:r w:rsidRPr="00B2375E" w:rsidR="0035174A">
        <w:rPr>
          <w:rFonts w:ascii="Times New Roman" w:hAnsi="Times New Roman" w:cs="Times New Roman"/>
        </w:rPr>
        <w:t>questions now.</w:t>
      </w:r>
    </w:p>
    <w:sectPr w:rsidSect="00F308D6">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A65" w:rsidRPr="00E90317" w:rsidP="009B3A65">
    <w:pPr>
      <w:pStyle w:val="Footer"/>
      <w:jc w:val="center"/>
      <w:rPr>
        <w:rFonts w:ascii="Courier New" w:hAnsi="Courier New" w:cs="Courier New"/>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A65"/>
  </w:style>
  <w:style w:type="paragraph" w:styleId="Footer">
    <w:name w:val="footer"/>
    <w:basedOn w:val="Normal"/>
    <w:link w:val="FooterChar"/>
    <w:uiPriority w:val="99"/>
    <w:unhideWhenUsed/>
    <w:rsid w:val="009B3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A65"/>
  </w:style>
  <w:style w:type="paragraph" w:styleId="BalloonText">
    <w:name w:val="Balloon Text"/>
    <w:basedOn w:val="Normal"/>
    <w:link w:val="BalloonTextChar"/>
    <w:uiPriority w:val="99"/>
    <w:semiHidden/>
    <w:unhideWhenUsed/>
    <w:rsid w:val="00900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8BA"/>
    <w:rPr>
      <w:rFonts w:ascii="Segoe UI" w:hAnsi="Segoe UI" w:cs="Segoe UI"/>
      <w:sz w:val="18"/>
      <w:szCs w:val="18"/>
    </w:rPr>
  </w:style>
  <w:style w:type="character" w:styleId="CommentReference">
    <w:name w:val="annotation reference"/>
    <w:basedOn w:val="DefaultParagraphFont"/>
    <w:uiPriority w:val="99"/>
    <w:semiHidden/>
    <w:unhideWhenUsed/>
    <w:rsid w:val="00B2375E"/>
    <w:rPr>
      <w:sz w:val="16"/>
      <w:szCs w:val="16"/>
    </w:rPr>
  </w:style>
  <w:style w:type="paragraph" w:styleId="CommentText">
    <w:name w:val="annotation text"/>
    <w:basedOn w:val="Normal"/>
    <w:link w:val="CommentTextChar"/>
    <w:uiPriority w:val="99"/>
    <w:semiHidden/>
    <w:unhideWhenUsed/>
    <w:rsid w:val="00B2375E"/>
    <w:pPr>
      <w:spacing w:line="240" w:lineRule="auto"/>
    </w:pPr>
    <w:rPr>
      <w:sz w:val="20"/>
      <w:szCs w:val="20"/>
    </w:rPr>
  </w:style>
  <w:style w:type="character" w:customStyle="1" w:styleId="CommentTextChar">
    <w:name w:val="Comment Text Char"/>
    <w:basedOn w:val="DefaultParagraphFont"/>
    <w:link w:val="CommentText"/>
    <w:uiPriority w:val="99"/>
    <w:semiHidden/>
    <w:rsid w:val="00B2375E"/>
    <w:rPr>
      <w:sz w:val="20"/>
      <w:szCs w:val="20"/>
    </w:rPr>
  </w:style>
  <w:style w:type="paragraph" w:styleId="CommentSubject">
    <w:name w:val="annotation subject"/>
    <w:basedOn w:val="CommentText"/>
    <w:next w:val="CommentText"/>
    <w:link w:val="CommentSubjectChar"/>
    <w:uiPriority w:val="99"/>
    <w:semiHidden/>
    <w:unhideWhenUsed/>
    <w:rsid w:val="00B2375E"/>
    <w:rPr>
      <w:b/>
      <w:bCs/>
    </w:rPr>
  </w:style>
  <w:style w:type="character" w:customStyle="1" w:styleId="CommentSubjectChar">
    <w:name w:val="Comment Subject Char"/>
    <w:basedOn w:val="CommentTextChar"/>
    <w:link w:val="CommentSubject"/>
    <w:uiPriority w:val="99"/>
    <w:semiHidden/>
    <w:rsid w:val="00B237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