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45604" w:rsidRPr="005500BA">
      <w:pPr>
        <w:tabs>
          <w:tab w:val="center" w:pos="4770"/>
        </w:tabs>
        <w:spacing w:line="226" w:lineRule="auto"/>
        <w:jc w:val="center"/>
        <w:rPr>
          <w:b/>
          <w:sz w:val="22"/>
        </w:rPr>
      </w:pPr>
      <w:bookmarkStart w:id="0" w:name="_GoBack"/>
      <w:bookmarkEnd w:id="0"/>
      <w:r w:rsidRPr="005500BA">
        <w:rPr>
          <w:b/>
          <w:sz w:val="22"/>
        </w:rPr>
        <w:t>Before the</w:t>
      </w:r>
    </w:p>
    <w:p w:rsidR="00E45604" w:rsidRPr="005500BA">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pPr>
        <w:tabs>
          <w:tab w:val="left" w:pos="4680"/>
        </w:tabs>
        <w:spacing w:line="226" w:lineRule="auto"/>
        <w:jc w:val="center"/>
        <w:rPr>
          <w:sz w:val="22"/>
        </w:rPr>
      </w:pPr>
    </w:p>
    <w:p w:rsidR="00E45604" w:rsidRPr="005500BA">
      <w:pPr>
        <w:pStyle w:val="BodyText2"/>
        <w:tabs>
          <w:tab w:val="left" w:pos="4680"/>
        </w:tabs>
        <w:spacing w:line="226" w:lineRule="auto"/>
      </w:pPr>
    </w:p>
    <w:p w:rsidR="00E45604" w:rsidRPr="00CF1244" w:rsidP="00390372">
      <w:pPr>
        <w:pStyle w:val="BodyText"/>
        <w:tabs>
          <w:tab w:val="left" w:pos="4680"/>
          <w:tab w:val="left" w:pos="5760"/>
          <w:tab w:val="left" w:pos="6300"/>
        </w:tabs>
        <w:rPr>
          <w:szCs w:val="22"/>
        </w:rPr>
      </w:pPr>
      <w:r w:rsidRPr="00CF1244">
        <w:rPr>
          <w:szCs w:val="22"/>
        </w:rPr>
        <w:t>In the Matter of</w:t>
      </w:r>
      <w:r w:rsidRPr="00CF1244">
        <w:rPr>
          <w:szCs w:val="22"/>
        </w:rPr>
        <w:tab/>
        <w:t>)</w:t>
      </w:r>
    </w:p>
    <w:p w:rsidR="00E45604" w:rsidRPr="00CF1244" w:rsidP="00390372">
      <w:pPr>
        <w:tabs>
          <w:tab w:val="left" w:pos="4680"/>
          <w:tab w:val="left" w:pos="5760"/>
          <w:tab w:val="left" w:pos="6300"/>
        </w:tabs>
        <w:spacing w:line="226" w:lineRule="auto"/>
        <w:rPr>
          <w:sz w:val="22"/>
          <w:szCs w:val="22"/>
        </w:rPr>
      </w:pPr>
      <w:r w:rsidRPr="00CF1244">
        <w:rPr>
          <w:sz w:val="22"/>
          <w:szCs w:val="22"/>
        </w:rPr>
        <w:tab/>
        <w:t>)</w:t>
      </w:r>
    </w:p>
    <w:p w:rsidR="00E45604" w:rsidRPr="00CF1244" w:rsidP="00FB73E9">
      <w:pPr>
        <w:tabs>
          <w:tab w:val="left" w:pos="4680"/>
          <w:tab w:val="left" w:pos="5760"/>
          <w:tab w:val="left" w:pos="6480"/>
        </w:tabs>
        <w:spacing w:line="226" w:lineRule="auto"/>
        <w:jc w:val="both"/>
        <w:rPr>
          <w:sz w:val="22"/>
          <w:szCs w:val="22"/>
        </w:rPr>
      </w:pPr>
      <w:r>
        <w:rPr>
          <w:sz w:val="22"/>
          <w:szCs w:val="22"/>
        </w:rPr>
        <w:t xml:space="preserve">MTS Inc. </w:t>
      </w:r>
      <w:r w:rsidRPr="00CF1244">
        <w:rPr>
          <w:sz w:val="22"/>
          <w:szCs w:val="22"/>
        </w:rPr>
        <w:tab/>
        <w:t>)</w:t>
      </w:r>
      <w:r w:rsidR="009D5BA1">
        <w:rPr>
          <w:sz w:val="22"/>
          <w:szCs w:val="22"/>
        </w:rPr>
        <w:t xml:space="preserve">                  File No.:  EB-FIELDNER-1</w:t>
      </w:r>
      <w:r w:rsidR="001360EF">
        <w:rPr>
          <w:sz w:val="22"/>
          <w:szCs w:val="22"/>
        </w:rPr>
        <w:t>8</w:t>
      </w:r>
      <w:r w:rsidR="009D5BA1">
        <w:rPr>
          <w:sz w:val="22"/>
          <w:szCs w:val="22"/>
        </w:rPr>
        <w:t>-000</w:t>
      </w:r>
      <w:r w:rsidR="0037199A">
        <w:rPr>
          <w:sz w:val="22"/>
          <w:szCs w:val="22"/>
        </w:rPr>
        <w:t>2</w:t>
      </w:r>
      <w:r>
        <w:rPr>
          <w:sz w:val="22"/>
          <w:szCs w:val="22"/>
        </w:rPr>
        <w:t>615</w:t>
      </w:r>
    </w:p>
    <w:p w:rsidR="00603127" w:rsidP="00FB73E9">
      <w:pPr>
        <w:tabs>
          <w:tab w:val="left" w:pos="4680"/>
          <w:tab w:val="left" w:pos="5760"/>
          <w:tab w:val="left" w:pos="6480"/>
        </w:tabs>
        <w:spacing w:line="226" w:lineRule="auto"/>
        <w:jc w:val="both"/>
        <w:rPr>
          <w:sz w:val="22"/>
          <w:szCs w:val="22"/>
        </w:rPr>
      </w:pPr>
      <w:r>
        <w:rPr>
          <w:sz w:val="22"/>
          <w:szCs w:val="22"/>
        </w:rPr>
        <w:t>Antenna Structure Registrant</w:t>
      </w:r>
      <w:r w:rsidR="00EA6A8D">
        <w:rPr>
          <w:sz w:val="22"/>
          <w:szCs w:val="22"/>
        </w:rPr>
        <w:tab/>
        <w:t>)</w:t>
      </w:r>
    </w:p>
    <w:p w:rsidR="0054044D" w:rsidP="00FB73E9">
      <w:pPr>
        <w:tabs>
          <w:tab w:val="left" w:pos="4680"/>
          <w:tab w:val="left" w:pos="5760"/>
          <w:tab w:val="left" w:pos="6480"/>
        </w:tabs>
        <w:spacing w:line="226" w:lineRule="auto"/>
        <w:jc w:val="both"/>
        <w:rPr>
          <w:sz w:val="22"/>
          <w:szCs w:val="22"/>
        </w:rPr>
      </w:pPr>
      <w:r>
        <w:rPr>
          <w:sz w:val="22"/>
          <w:szCs w:val="22"/>
        </w:rPr>
        <w:t>ASR# 1011314</w:t>
      </w:r>
      <w:r>
        <w:rPr>
          <w:sz w:val="22"/>
          <w:szCs w:val="22"/>
        </w:rPr>
        <w:tab/>
        <w:t>)</w:t>
      </w:r>
      <w:r w:rsidRPr="00530E66" w:rsidR="00530E66">
        <w:rPr>
          <w:sz w:val="22"/>
          <w:szCs w:val="22"/>
        </w:rPr>
        <w:t xml:space="preserve"> </w:t>
      </w:r>
      <w:r w:rsidRPr="00CF1244" w:rsidR="00530E66">
        <w:rPr>
          <w:sz w:val="22"/>
          <w:szCs w:val="22"/>
        </w:rPr>
        <w:tab/>
      </w:r>
    </w:p>
    <w:p w:rsidR="00E45604" w:rsidRPr="00CF1244" w:rsidP="00390372">
      <w:pPr>
        <w:pStyle w:val="BodyText2"/>
        <w:tabs>
          <w:tab w:val="left" w:pos="4680"/>
          <w:tab w:val="left" w:pos="6300"/>
          <w:tab w:val="left" w:pos="6480"/>
        </w:tabs>
        <w:spacing w:line="226" w:lineRule="auto"/>
        <w:rPr>
          <w:szCs w:val="22"/>
        </w:rPr>
      </w:pPr>
      <w:r w:rsidRPr="00CF1244">
        <w:rPr>
          <w:szCs w:val="22"/>
        </w:rPr>
        <w:tab/>
        <w:t>)</w:t>
      </w:r>
    </w:p>
    <w:p w:rsidR="00E45604" w:rsidRPr="00CF1244" w:rsidP="002B1A58">
      <w:pPr>
        <w:pStyle w:val="BodyText2"/>
        <w:tabs>
          <w:tab w:val="left" w:pos="4680"/>
          <w:tab w:val="left" w:pos="5760"/>
          <w:tab w:val="left" w:pos="6300"/>
        </w:tabs>
        <w:spacing w:line="226" w:lineRule="auto"/>
        <w:rPr>
          <w:szCs w:val="22"/>
        </w:rPr>
      </w:pPr>
      <w:r>
        <w:rPr>
          <w:szCs w:val="22"/>
        </w:rPr>
        <w:t xml:space="preserve">Bradley, </w:t>
      </w:r>
      <w:r w:rsidR="00126CED">
        <w:rPr>
          <w:szCs w:val="22"/>
        </w:rPr>
        <w:t>Illinois</w:t>
      </w:r>
      <w:r w:rsidRPr="00CF1244">
        <w:rPr>
          <w:szCs w:val="22"/>
        </w:rPr>
        <w:tab/>
        <w:t>)</w:t>
      </w:r>
      <w:r w:rsidRPr="00530E66" w:rsidR="00530E66">
        <w:rPr>
          <w:szCs w:val="22"/>
        </w:rPr>
        <w:t xml:space="preserve"> </w:t>
      </w:r>
      <w:r w:rsidRPr="00CF1244" w:rsidR="00530E66">
        <w:rPr>
          <w:szCs w:val="22"/>
        </w:rPr>
        <w:tab/>
      </w:r>
      <w:r w:rsidR="00530E66">
        <w:rPr>
          <w:szCs w:val="22"/>
        </w:rPr>
        <w:t xml:space="preserve"> </w:t>
      </w:r>
    </w:p>
    <w:p w:rsidR="00E45604" w:rsidRPr="00CF1244" w:rsidP="002B1A58">
      <w:pPr>
        <w:pStyle w:val="BodyText2"/>
        <w:tabs>
          <w:tab w:val="left" w:pos="4680"/>
          <w:tab w:val="left" w:pos="5760"/>
          <w:tab w:val="left" w:pos="6300"/>
        </w:tabs>
        <w:spacing w:line="226" w:lineRule="auto"/>
        <w:rPr>
          <w:szCs w:val="22"/>
        </w:rPr>
      </w:pPr>
      <w:r w:rsidRPr="00CF1244">
        <w:rPr>
          <w:szCs w:val="22"/>
        </w:rPr>
        <w:tab/>
        <w:t>)</w:t>
      </w:r>
      <w:r w:rsidRPr="00530E66" w:rsidR="00530E66">
        <w:rPr>
          <w:szCs w:val="22"/>
        </w:rPr>
        <w:t xml:space="preserve"> </w:t>
      </w:r>
    </w:p>
    <w:p w:rsidR="00E45604" w:rsidRPr="00CF1244" w:rsidP="002B1A58">
      <w:pPr>
        <w:pStyle w:val="BodyText2"/>
        <w:tabs>
          <w:tab w:val="left" w:pos="4680"/>
          <w:tab w:val="left" w:pos="6300"/>
          <w:tab w:val="left" w:pos="6480"/>
        </w:tabs>
        <w:spacing w:line="226" w:lineRule="auto"/>
        <w:jc w:val="left"/>
        <w:rPr>
          <w:szCs w:val="22"/>
        </w:rPr>
      </w:pPr>
    </w:p>
    <w:p w:rsidR="00E45604" w:rsidRPr="00CF1244">
      <w:pPr>
        <w:tabs>
          <w:tab w:val="center" w:pos="4680"/>
          <w:tab w:val="left" w:pos="5760"/>
        </w:tabs>
        <w:spacing w:line="226" w:lineRule="auto"/>
        <w:jc w:val="both"/>
        <w:rPr>
          <w:sz w:val="22"/>
          <w:szCs w:val="22"/>
        </w:rPr>
      </w:pPr>
    </w:p>
    <w:p w:rsidR="00E45604" w:rsidRPr="00CF1244">
      <w:pPr>
        <w:pStyle w:val="Title"/>
        <w:tabs>
          <w:tab w:val="left" w:pos="5760"/>
        </w:tabs>
        <w:rPr>
          <w:sz w:val="22"/>
          <w:szCs w:val="22"/>
        </w:rPr>
      </w:pPr>
      <w:r w:rsidRPr="00CF1244">
        <w:rPr>
          <w:sz w:val="22"/>
          <w:szCs w:val="22"/>
        </w:rPr>
        <w:t>NOTICE OF VIOLATION</w:t>
      </w:r>
    </w:p>
    <w:p w:rsidR="00E45604" w:rsidRPr="00CF1244" w:rsidP="00F72912">
      <w:pPr>
        <w:pStyle w:val="Subtitle"/>
        <w:jc w:val="left"/>
        <w:rPr>
          <w:szCs w:val="22"/>
        </w:rPr>
      </w:pPr>
    </w:p>
    <w:p w:rsidR="00E45604" w:rsidRPr="00EA6A8D" w:rsidP="00FB73E9">
      <w:pPr>
        <w:pStyle w:val="Subtitle"/>
        <w:rPr>
          <w:szCs w:val="22"/>
        </w:rPr>
      </w:pPr>
      <w:r w:rsidRPr="00EA6A8D">
        <w:rPr>
          <w:szCs w:val="22"/>
        </w:rPr>
        <w:t xml:space="preserve">Released: </w:t>
      </w:r>
      <w:r w:rsidRPr="00EA6A8D" w:rsidR="00FD17F6">
        <w:rPr>
          <w:szCs w:val="22"/>
        </w:rPr>
        <w:t xml:space="preserve"> </w:t>
      </w:r>
      <w:r w:rsidR="00FA7623">
        <w:rPr>
          <w:szCs w:val="22"/>
        </w:rPr>
        <w:t>December 4</w:t>
      </w:r>
      <w:r w:rsidRPr="00EA6A8D" w:rsidR="00FD17F6">
        <w:rPr>
          <w:szCs w:val="22"/>
        </w:rPr>
        <w:t>,</w:t>
      </w:r>
      <w:r w:rsidRPr="00EA6A8D" w:rsidR="00821B9D">
        <w:rPr>
          <w:szCs w:val="22"/>
        </w:rPr>
        <w:t xml:space="preserve"> </w:t>
      </w:r>
      <w:r w:rsidRPr="00EA6A8D" w:rsidR="00FD17F6">
        <w:rPr>
          <w:szCs w:val="22"/>
        </w:rPr>
        <w:t>2018</w:t>
      </w:r>
    </w:p>
    <w:p w:rsidR="00E45604" w:rsidRPr="00CF1244">
      <w:pPr>
        <w:tabs>
          <w:tab w:val="left" w:pos="5760"/>
        </w:tabs>
        <w:rPr>
          <w:sz w:val="22"/>
          <w:szCs w:val="22"/>
        </w:rPr>
      </w:pPr>
    </w:p>
    <w:p w:rsidR="00E45604" w:rsidRPr="00CF1244" w:rsidP="00FD17F6">
      <w:pPr>
        <w:jc w:val="both"/>
        <w:rPr>
          <w:sz w:val="22"/>
          <w:szCs w:val="22"/>
        </w:rPr>
      </w:pPr>
      <w:r w:rsidRPr="00CF1244">
        <w:rPr>
          <w:sz w:val="22"/>
          <w:szCs w:val="22"/>
        </w:rPr>
        <w:t xml:space="preserve">By the </w:t>
      </w:r>
      <w:r w:rsidR="002E72B1">
        <w:rPr>
          <w:sz w:val="22"/>
          <w:szCs w:val="22"/>
        </w:rPr>
        <w:t xml:space="preserve">Regional </w:t>
      </w:r>
      <w:r w:rsidRPr="00CF1244">
        <w:rPr>
          <w:sz w:val="22"/>
          <w:szCs w:val="22"/>
        </w:rPr>
        <w:t xml:space="preserve">Director, </w:t>
      </w:r>
      <w:r w:rsidRPr="00CF1244" w:rsidR="006A59C0">
        <w:rPr>
          <w:sz w:val="22"/>
          <w:szCs w:val="22"/>
        </w:rPr>
        <w:t xml:space="preserve">Region </w:t>
      </w:r>
      <w:r w:rsidR="00FD17F6">
        <w:rPr>
          <w:sz w:val="22"/>
          <w:szCs w:val="22"/>
        </w:rPr>
        <w:t>One</w:t>
      </w:r>
      <w:r w:rsidRPr="00CF1244" w:rsidR="006A59C0">
        <w:rPr>
          <w:sz w:val="22"/>
          <w:szCs w:val="22"/>
        </w:rPr>
        <w:t xml:space="preserve">, </w:t>
      </w:r>
      <w:r w:rsidRPr="00CF1244">
        <w:rPr>
          <w:sz w:val="22"/>
          <w:szCs w:val="22"/>
        </w:rPr>
        <w:t>Enforcement Bureau:</w:t>
      </w:r>
    </w:p>
    <w:p w:rsidR="00E45604" w:rsidRPr="00CF1244" w:rsidP="00FD17F6">
      <w:pPr>
        <w:jc w:val="both"/>
        <w:rPr>
          <w:sz w:val="22"/>
          <w:szCs w:val="22"/>
        </w:rPr>
      </w:pPr>
    </w:p>
    <w:p w:rsidR="00E45604" w:rsidRPr="00595C99" w:rsidP="005163F5">
      <w:pPr>
        <w:pStyle w:val="BodyTextIndent"/>
        <w:numPr>
          <w:ilvl w:val="0"/>
          <w:numId w:val="10"/>
        </w:numPr>
        <w:tabs>
          <w:tab w:val="clear" w:pos="720"/>
        </w:tabs>
        <w:ind w:left="0" w:firstLine="720"/>
        <w:rPr>
          <w:rFonts w:ascii="Times New Roman" w:hAnsi="Times New Roman"/>
          <w:sz w:val="22"/>
          <w:szCs w:val="22"/>
        </w:rPr>
      </w:pPr>
      <w:r w:rsidRPr="00595C99">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95C99">
        <w:rPr>
          <w:rFonts w:ascii="Times New Roman" w:hAnsi="Times New Roman"/>
          <w:sz w:val="22"/>
          <w:szCs w:val="22"/>
        </w:rPr>
        <w:t xml:space="preserve"> to </w:t>
      </w:r>
      <w:r w:rsidR="00336211">
        <w:rPr>
          <w:rFonts w:ascii="Times New Roman" w:hAnsi="Times New Roman"/>
          <w:sz w:val="22"/>
          <w:szCs w:val="22"/>
        </w:rPr>
        <w:t>MTS Inc.,</w:t>
      </w:r>
      <w:r w:rsidR="00C84783">
        <w:rPr>
          <w:rFonts w:ascii="Times New Roman" w:hAnsi="Times New Roman"/>
          <w:sz w:val="22"/>
          <w:szCs w:val="22"/>
        </w:rPr>
        <w:t xml:space="preserve"> registrant</w:t>
      </w:r>
      <w:r w:rsidR="00336211">
        <w:rPr>
          <w:rFonts w:ascii="Times New Roman" w:hAnsi="Times New Roman"/>
          <w:sz w:val="22"/>
          <w:szCs w:val="22"/>
        </w:rPr>
        <w:t xml:space="preserve"> of antenna structure ASR# 1011314 in Augusta, </w:t>
      </w:r>
      <w:r w:rsidR="00DB4F88">
        <w:rPr>
          <w:rFonts w:ascii="Times New Roman" w:hAnsi="Times New Roman"/>
          <w:sz w:val="22"/>
          <w:szCs w:val="22"/>
        </w:rPr>
        <w:t xml:space="preserve">Illinois.  </w:t>
      </w:r>
      <w:r w:rsidRPr="00595C99">
        <w:rPr>
          <w:rFonts w:ascii="Times New Roman" w:hAnsi="Times New Roman"/>
          <w:sz w:val="22"/>
          <w:szCs w:val="22"/>
        </w:rPr>
        <w:t>Pursuant to Section 1.89(a) of the Rules, issuance of this Notice does not preclude the Enforcement Bureau from further action if warranted, including issuing a Notice of Apparent Liability for Forfeiture for the violation</w:t>
      </w:r>
      <w:r w:rsidR="00595C99">
        <w:rPr>
          <w:rFonts w:ascii="Times New Roman" w:hAnsi="Times New Roman"/>
          <w:sz w:val="22"/>
          <w:szCs w:val="22"/>
        </w:rPr>
        <w:t>s</w:t>
      </w:r>
      <w:r w:rsidRPr="00595C99">
        <w:rPr>
          <w:rFonts w:ascii="Times New Roman" w:hAnsi="Times New Roman"/>
          <w:sz w:val="22"/>
          <w:szCs w:val="22"/>
        </w:rPr>
        <w:t xml:space="preserve"> noted herein.</w:t>
      </w:r>
      <w:r>
        <w:rPr>
          <w:rStyle w:val="FootnoteReference"/>
          <w:sz w:val="22"/>
          <w:szCs w:val="22"/>
        </w:rPr>
        <w:footnoteReference w:id="3"/>
      </w:r>
    </w:p>
    <w:p w:rsidR="00E45604" w:rsidRPr="001E3C08" w:rsidP="005163F5">
      <w:pPr>
        <w:rPr>
          <w:sz w:val="22"/>
          <w:szCs w:val="22"/>
        </w:rPr>
      </w:pPr>
    </w:p>
    <w:p w:rsidR="00212367" w:rsidRPr="007A45DD" w:rsidP="00212367">
      <w:pPr>
        <w:pStyle w:val="BodyTextIndent"/>
        <w:numPr>
          <w:ilvl w:val="0"/>
          <w:numId w:val="10"/>
        </w:numPr>
        <w:tabs>
          <w:tab w:val="clear" w:pos="720"/>
        </w:tabs>
        <w:ind w:left="0" w:firstLine="720"/>
        <w:rPr>
          <w:rFonts w:ascii="Times New Roman" w:hAnsi="Times New Roman"/>
          <w:sz w:val="22"/>
          <w:szCs w:val="22"/>
        </w:rPr>
      </w:pPr>
      <w:r w:rsidRPr="001E3C08">
        <w:rPr>
          <w:rFonts w:ascii="Times New Roman" w:hAnsi="Times New Roman"/>
          <w:sz w:val="22"/>
          <w:szCs w:val="22"/>
        </w:rPr>
        <w:t xml:space="preserve">On </w:t>
      </w:r>
      <w:r w:rsidRPr="001E3C08" w:rsidR="001360EF">
        <w:rPr>
          <w:rFonts w:ascii="Times New Roman" w:hAnsi="Times New Roman"/>
          <w:sz w:val="22"/>
          <w:szCs w:val="22"/>
        </w:rPr>
        <w:t xml:space="preserve">August </w:t>
      </w:r>
      <w:r w:rsidR="00872029">
        <w:rPr>
          <w:rFonts w:ascii="Times New Roman" w:hAnsi="Times New Roman"/>
          <w:sz w:val="22"/>
          <w:szCs w:val="22"/>
        </w:rPr>
        <w:t>22</w:t>
      </w:r>
      <w:r w:rsidRPr="001E3C08" w:rsidR="006A3503">
        <w:rPr>
          <w:rFonts w:ascii="Times New Roman" w:hAnsi="Times New Roman"/>
          <w:sz w:val="22"/>
          <w:szCs w:val="22"/>
        </w:rPr>
        <w:t>, 2018</w:t>
      </w:r>
      <w:r w:rsidRPr="001E3C08">
        <w:rPr>
          <w:rFonts w:ascii="Times New Roman" w:hAnsi="Times New Roman"/>
          <w:sz w:val="22"/>
          <w:szCs w:val="22"/>
        </w:rPr>
        <w:t xml:space="preserve">, </w:t>
      </w:r>
      <w:r w:rsidRPr="001E3C08" w:rsidR="006A3503">
        <w:rPr>
          <w:rFonts w:ascii="Times New Roman" w:hAnsi="Times New Roman"/>
          <w:sz w:val="22"/>
          <w:szCs w:val="22"/>
        </w:rPr>
        <w:t>an A</w:t>
      </w:r>
      <w:r w:rsidRPr="001E3C08">
        <w:rPr>
          <w:rFonts w:ascii="Times New Roman" w:hAnsi="Times New Roman"/>
          <w:sz w:val="22"/>
          <w:szCs w:val="22"/>
        </w:rPr>
        <w:t xml:space="preserve">gent of the Enforcement Bureau’s </w:t>
      </w:r>
      <w:r w:rsidRPr="001E3C08" w:rsidR="006A3503">
        <w:rPr>
          <w:rFonts w:ascii="Times New Roman" w:hAnsi="Times New Roman"/>
          <w:sz w:val="22"/>
          <w:szCs w:val="22"/>
        </w:rPr>
        <w:t>Chicago</w:t>
      </w:r>
      <w:r w:rsidRPr="001E3C08">
        <w:rPr>
          <w:rFonts w:ascii="Times New Roman" w:hAnsi="Times New Roman"/>
          <w:sz w:val="22"/>
          <w:szCs w:val="22"/>
        </w:rPr>
        <w:t xml:space="preserve"> Office observed </w:t>
      </w:r>
      <w:r w:rsidRPr="001E3C08">
        <w:rPr>
          <w:rFonts w:ascii="Times New Roman" w:hAnsi="Times New Roman"/>
          <w:sz w:val="22"/>
          <w:szCs w:val="22"/>
        </w:rPr>
        <w:t>the following violation</w:t>
      </w:r>
      <w:r w:rsidR="001E3C08">
        <w:rPr>
          <w:rFonts w:ascii="Times New Roman" w:hAnsi="Times New Roman"/>
          <w:sz w:val="22"/>
          <w:szCs w:val="22"/>
        </w:rPr>
        <w:t>s</w:t>
      </w:r>
      <w:r w:rsidRPr="001E3C08">
        <w:rPr>
          <w:rFonts w:ascii="Times New Roman" w:hAnsi="Times New Roman"/>
          <w:sz w:val="22"/>
          <w:szCs w:val="22"/>
        </w:rPr>
        <w:t>:</w:t>
      </w:r>
    </w:p>
    <w:p w:rsidR="00E45604" w:rsidRPr="007A45DD" w:rsidP="00212367">
      <w:pPr>
        <w:pStyle w:val="BodyTextIndent"/>
        <w:ind w:firstLine="0"/>
        <w:rPr>
          <w:rFonts w:ascii="Times New Roman" w:hAnsi="Times New Roman"/>
          <w:sz w:val="22"/>
          <w:szCs w:val="22"/>
        </w:rPr>
      </w:pPr>
      <w:r w:rsidRPr="007A45DD">
        <w:rPr>
          <w:rFonts w:ascii="Times New Roman" w:hAnsi="Times New Roman"/>
          <w:sz w:val="22"/>
          <w:szCs w:val="22"/>
        </w:rPr>
        <w:t xml:space="preserve"> </w:t>
      </w:r>
    </w:p>
    <w:p w:rsidR="00C51488" w:rsidRPr="00C51488" w:rsidP="00FB7B26">
      <w:pPr>
        <w:pStyle w:val="ListParagraph"/>
        <w:numPr>
          <w:ilvl w:val="1"/>
          <w:numId w:val="10"/>
        </w:numPr>
        <w:tabs>
          <w:tab w:val="clear" w:pos="2520"/>
          <w:tab w:val="num" w:pos="2610"/>
        </w:tabs>
        <w:ind w:left="1440" w:right="540" w:hanging="720"/>
        <w:rPr>
          <w:sz w:val="22"/>
          <w:szCs w:val="22"/>
        </w:rPr>
      </w:pPr>
      <w:r w:rsidRPr="00F9530B">
        <w:rPr>
          <w:bCs/>
          <w:color w:val="000000"/>
          <w:sz w:val="22"/>
          <w:szCs w:val="22"/>
        </w:rPr>
        <w:t>47</w:t>
      </w:r>
      <w:r>
        <w:rPr>
          <w:bCs/>
          <w:color w:val="000000"/>
          <w:sz w:val="22"/>
          <w:szCs w:val="22"/>
        </w:rPr>
        <w:t xml:space="preserve"> </w:t>
      </w:r>
      <w:r w:rsidRPr="00F9530B">
        <w:rPr>
          <w:bCs/>
          <w:color w:val="000000"/>
          <w:sz w:val="22"/>
          <w:szCs w:val="22"/>
        </w:rPr>
        <w:t>CFR § 17.23</w:t>
      </w:r>
      <w:r w:rsidRPr="001E3C08" w:rsidR="001E3C08">
        <w:rPr>
          <w:sz w:val="22"/>
          <w:szCs w:val="22"/>
        </w:rPr>
        <w:t>:</w:t>
      </w:r>
      <w:r w:rsidR="00F44607">
        <w:rPr>
          <w:color w:val="000000"/>
          <w:sz w:val="22"/>
          <w:szCs w:val="22"/>
          <w:shd w:val="clear" w:color="auto" w:fill="FFFFFF"/>
        </w:rPr>
        <w:t xml:space="preserve"> “</w:t>
      </w:r>
      <w:r>
        <w:rPr>
          <w:color w:val="000000"/>
          <w:sz w:val="22"/>
          <w:szCs w:val="22"/>
          <w:shd w:val="clear" w:color="auto" w:fill="FFFFFF"/>
        </w:rPr>
        <w:t>...e</w:t>
      </w:r>
      <w:r w:rsidRPr="00F9530B" w:rsidR="00292563">
        <w:rPr>
          <w:color w:val="000000"/>
          <w:sz w:val="22"/>
          <w:szCs w:val="22"/>
          <w:shd w:val="clear" w:color="auto" w:fill="FFFFFF"/>
        </w:rPr>
        <w:t>ach antenna structure must be painted and lighted in accordance with any painting and lighting requirements prescribed on the antenna structure's registration, or in accordance with any other specifications pro</w:t>
      </w:r>
      <w:r w:rsidR="00F44607">
        <w:rPr>
          <w:color w:val="000000"/>
          <w:sz w:val="22"/>
          <w:szCs w:val="22"/>
          <w:shd w:val="clear" w:color="auto" w:fill="FFFFFF"/>
        </w:rPr>
        <w:t>vided by the Commission.”</w:t>
      </w:r>
      <w:r w:rsidRPr="00F9530B" w:rsidR="00292563">
        <w:rPr>
          <w:color w:val="000000"/>
          <w:sz w:val="22"/>
          <w:szCs w:val="22"/>
          <w:shd w:val="clear" w:color="auto" w:fill="FFFFFF"/>
        </w:rPr>
        <w:t xml:space="preserve"> At the time of inspection</w:t>
      </w:r>
      <w:r w:rsidR="00F44607">
        <w:rPr>
          <w:color w:val="000000"/>
          <w:sz w:val="22"/>
          <w:szCs w:val="22"/>
          <w:shd w:val="clear" w:color="auto" w:fill="FFFFFF"/>
        </w:rPr>
        <w:t>, which was after sunset and before dawn,</w:t>
      </w:r>
      <w:r w:rsidR="004517E2">
        <w:rPr>
          <w:color w:val="000000"/>
          <w:sz w:val="22"/>
          <w:szCs w:val="22"/>
          <w:shd w:val="clear" w:color="auto" w:fill="FFFFFF"/>
        </w:rPr>
        <w:t xml:space="preserve"> the Agent observed </w:t>
      </w:r>
      <w:r w:rsidR="005309EE">
        <w:rPr>
          <w:color w:val="000000"/>
          <w:sz w:val="22"/>
          <w:szCs w:val="22"/>
          <w:shd w:val="clear" w:color="auto" w:fill="FFFFFF"/>
        </w:rPr>
        <w:t xml:space="preserve">that the </w:t>
      </w:r>
      <w:r w:rsidR="00164405">
        <w:rPr>
          <w:color w:val="000000"/>
          <w:sz w:val="22"/>
          <w:szCs w:val="22"/>
          <w:shd w:val="clear" w:color="auto" w:fill="FFFFFF"/>
        </w:rPr>
        <w:t>top</w:t>
      </w:r>
      <w:r w:rsidR="00DB4F88">
        <w:rPr>
          <w:color w:val="000000"/>
          <w:sz w:val="22"/>
          <w:szCs w:val="22"/>
          <w:shd w:val="clear" w:color="auto" w:fill="FFFFFF"/>
        </w:rPr>
        <w:t>-</w:t>
      </w:r>
      <w:r w:rsidR="007F2CD2">
        <w:rPr>
          <w:color w:val="000000"/>
          <w:sz w:val="22"/>
          <w:szCs w:val="22"/>
          <w:shd w:val="clear" w:color="auto" w:fill="FFFFFF"/>
        </w:rPr>
        <w:t>level</w:t>
      </w:r>
      <w:r w:rsidR="00164405">
        <w:rPr>
          <w:color w:val="000000"/>
          <w:sz w:val="22"/>
          <w:szCs w:val="22"/>
          <w:shd w:val="clear" w:color="auto" w:fill="FFFFFF"/>
        </w:rPr>
        <w:t xml:space="preserve"> </w:t>
      </w:r>
      <w:r w:rsidR="00295A2D">
        <w:rPr>
          <w:color w:val="000000"/>
          <w:sz w:val="22"/>
          <w:szCs w:val="22"/>
          <w:shd w:val="clear" w:color="auto" w:fill="FFFFFF"/>
        </w:rPr>
        <w:t xml:space="preserve">obstruction light </w:t>
      </w:r>
      <w:r w:rsidR="007F2CD2">
        <w:rPr>
          <w:color w:val="000000"/>
          <w:sz w:val="22"/>
          <w:szCs w:val="22"/>
          <w:shd w:val="clear" w:color="auto" w:fill="FFFFFF"/>
        </w:rPr>
        <w:t xml:space="preserve">on the antenna structure </w:t>
      </w:r>
      <w:r w:rsidR="00295A2D">
        <w:rPr>
          <w:color w:val="000000"/>
          <w:sz w:val="22"/>
          <w:szCs w:val="22"/>
          <w:shd w:val="clear" w:color="auto" w:fill="FFFFFF"/>
        </w:rPr>
        <w:t xml:space="preserve">was not flashing but instead </w:t>
      </w:r>
      <w:r w:rsidR="00164405">
        <w:rPr>
          <w:color w:val="000000"/>
          <w:sz w:val="22"/>
          <w:szCs w:val="22"/>
          <w:shd w:val="clear" w:color="auto" w:fill="FFFFFF"/>
        </w:rPr>
        <w:t xml:space="preserve">exhibited a </w:t>
      </w:r>
      <w:r w:rsidR="00F82F63">
        <w:rPr>
          <w:color w:val="000000"/>
          <w:sz w:val="22"/>
          <w:szCs w:val="22"/>
          <w:shd w:val="clear" w:color="auto" w:fill="FFFFFF"/>
        </w:rPr>
        <w:t xml:space="preserve">red and white </w:t>
      </w:r>
      <w:r w:rsidR="00164405">
        <w:rPr>
          <w:color w:val="000000"/>
          <w:sz w:val="22"/>
          <w:szCs w:val="22"/>
          <w:shd w:val="clear" w:color="auto" w:fill="FFFFFF"/>
        </w:rPr>
        <w:t>steady</w:t>
      </w:r>
      <w:r w:rsidR="00FA03B1">
        <w:rPr>
          <w:color w:val="000000"/>
          <w:sz w:val="22"/>
          <w:szCs w:val="22"/>
          <w:shd w:val="clear" w:color="auto" w:fill="FFFFFF"/>
        </w:rPr>
        <w:t>-</w:t>
      </w:r>
      <w:r w:rsidR="00164405">
        <w:rPr>
          <w:color w:val="000000"/>
          <w:sz w:val="22"/>
          <w:szCs w:val="22"/>
          <w:shd w:val="clear" w:color="auto" w:fill="FFFFFF"/>
        </w:rPr>
        <w:t xml:space="preserve">burning </w:t>
      </w:r>
      <w:r w:rsidR="00F82F63">
        <w:rPr>
          <w:color w:val="000000"/>
          <w:sz w:val="22"/>
          <w:szCs w:val="22"/>
          <w:shd w:val="clear" w:color="auto" w:fill="FFFFFF"/>
        </w:rPr>
        <w:t>l</w:t>
      </w:r>
      <w:r w:rsidR="00164405">
        <w:rPr>
          <w:color w:val="000000"/>
          <w:sz w:val="22"/>
          <w:szCs w:val="22"/>
          <w:shd w:val="clear" w:color="auto" w:fill="FFFFFF"/>
        </w:rPr>
        <w:t>ight</w:t>
      </w:r>
      <w:r w:rsidR="00295A2D">
        <w:rPr>
          <w:color w:val="000000"/>
          <w:sz w:val="22"/>
          <w:szCs w:val="22"/>
          <w:shd w:val="clear" w:color="auto" w:fill="FFFFFF"/>
        </w:rPr>
        <w:t>. I</w:t>
      </w:r>
      <w:r>
        <w:rPr>
          <w:color w:val="000000"/>
          <w:sz w:val="22"/>
          <w:szCs w:val="22"/>
          <w:shd w:val="clear" w:color="auto" w:fill="FFFFFF"/>
        </w:rPr>
        <w:t xml:space="preserve">n addition, </w:t>
      </w:r>
      <w:r w:rsidR="00CA1996">
        <w:rPr>
          <w:color w:val="000000"/>
          <w:sz w:val="22"/>
          <w:szCs w:val="22"/>
          <w:shd w:val="clear" w:color="auto" w:fill="FFFFFF"/>
        </w:rPr>
        <w:t>the</w:t>
      </w:r>
      <w:r w:rsidR="007F2CD2">
        <w:rPr>
          <w:color w:val="000000"/>
          <w:sz w:val="22"/>
          <w:szCs w:val="22"/>
          <w:shd w:val="clear" w:color="auto" w:fill="FFFFFF"/>
        </w:rPr>
        <w:t xml:space="preserve"> </w:t>
      </w:r>
      <w:r>
        <w:rPr>
          <w:color w:val="000000"/>
          <w:sz w:val="22"/>
          <w:szCs w:val="22"/>
          <w:shd w:val="clear" w:color="auto" w:fill="FFFFFF"/>
        </w:rPr>
        <w:t xml:space="preserve">required </w:t>
      </w:r>
      <w:r w:rsidR="00295A2D">
        <w:rPr>
          <w:color w:val="000000"/>
          <w:sz w:val="22"/>
          <w:szCs w:val="22"/>
          <w:shd w:val="clear" w:color="auto" w:fill="FFFFFF"/>
        </w:rPr>
        <w:t xml:space="preserve">flashing red obstruction lighting </w:t>
      </w:r>
      <w:r w:rsidR="005309EE">
        <w:rPr>
          <w:color w:val="000000"/>
          <w:sz w:val="22"/>
          <w:szCs w:val="22"/>
          <w:shd w:val="clear" w:color="auto" w:fill="FFFFFF"/>
        </w:rPr>
        <w:t xml:space="preserve">at midpoint of the </w:t>
      </w:r>
      <w:r w:rsidR="00295A2D">
        <w:rPr>
          <w:color w:val="000000"/>
          <w:sz w:val="22"/>
          <w:szCs w:val="22"/>
          <w:shd w:val="clear" w:color="auto" w:fill="FFFFFF"/>
        </w:rPr>
        <w:t xml:space="preserve">antenna </w:t>
      </w:r>
      <w:r w:rsidR="005309EE">
        <w:rPr>
          <w:color w:val="000000"/>
          <w:sz w:val="22"/>
          <w:szCs w:val="22"/>
          <w:shd w:val="clear" w:color="auto" w:fill="FFFFFF"/>
        </w:rPr>
        <w:t>structure</w:t>
      </w:r>
      <w:r>
        <w:rPr>
          <w:color w:val="000000"/>
          <w:sz w:val="22"/>
          <w:szCs w:val="22"/>
          <w:shd w:val="clear" w:color="auto" w:fill="FFFFFF"/>
        </w:rPr>
        <w:t xml:space="preserve"> </w:t>
      </w:r>
      <w:r w:rsidR="005309EE">
        <w:rPr>
          <w:color w:val="000000"/>
          <w:sz w:val="22"/>
          <w:szCs w:val="22"/>
          <w:shd w:val="clear" w:color="auto" w:fill="FFFFFF"/>
        </w:rPr>
        <w:t>and</w:t>
      </w:r>
      <w:r w:rsidR="00BD1F24">
        <w:rPr>
          <w:color w:val="000000"/>
          <w:sz w:val="22"/>
          <w:szCs w:val="22"/>
          <w:shd w:val="clear" w:color="auto" w:fill="FFFFFF"/>
        </w:rPr>
        <w:t xml:space="preserve"> </w:t>
      </w:r>
      <w:r>
        <w:rPr>
          <w:color w:val="000000"/>
          <w:sz w:val="22"/>
          <w:szCs w:val="22"/>
          <w:shd w:val="clear" w:color="auto" w:fill="FFFFFF"/>
        </w:rPr>
        <w:t xml:space="preserve">the required </w:t>
      </w:r>
      <w:r w:rsidR="007F2CD2">
        <w:rPr>
          <w:color w:val="000000"/>
          <w:sz w:val="22"/>
          <w:szCs w:val="22"/>
          <w:shd w:val="clear" w:color="auto" w:fill="FFFFFF"/>
        </w:rPr>
        <w:t xml:space="preserve">red </w:t>
      </w:r>
      <w:r w:rsidR="00625B10">
        <w:rPr>
          <w:color w:val="000000"/>
          <w:sz w:val="22"/>
          <w:szCs w:val="22"/>
          <w:shd w:val="clear" w:color="auto" w:fill="FFFFFF"/>
        </w:rPr>
        <w:t>steady</w:t>
      </w:r>
      <w:r w:rsidR="007F2CD2">
        <w:rPr>
          <w:color w:val="000000"/>
          <w:sz w:val="22"/>
          <w:szCs w:val="22"/>
          <w:shd w:val="clear" w:color="auto" w:fill="FFFFFF"/>
        </w:rPr>
        <w:t>-</w:t>
      </w:r>
      <w:r w:rsidR="00625B10">
        <w:rPr>
          <w:color w:val="000000"/>
          <w:sz w:val="22"/>
          <w:szCs w:val="22"/>
          <w:shd w:val="clear" w:color="auto" w:fill="FFFFFF"/>
        </w:rPr>
        <w:t xml:space="preserve">burning </w:t>
      </w:r>
      <w:r w:rsidR="00295A2D">
        <w:rPr>
          <w:color w:val="000000"/>
          <w:sz w:val="22"/>
          <w:szCs w:val="22"/>
          <w:shd w:val="clear" w:color="auto" w:fill="FFFFFF"/>
        </w:rPr>
        <w:t xml:space="preserve">obstruction lighting </w:t>
      </w:r>
      <w:r w:rsidRPr="00F9530B" w:rsidR="004517E2">
        <w:rPr>
          <w:color w:val="000000"/>
          <w:sz w:val="22"/>
          <w:szCs w:val="22"/>
          <w:shd w:val="clear" w:color="auto" w:fill="FFFFFF"/>
        </w:rPr>
        <w:t xml:space="preserve">at </w:t>
      </w:r>
      <w:r>
        <w:rPr>
          <w:color w:val="000000"/>
          <w:sz w:val="22"/>
          <w:szCs w:val="22"/>
          <w:shd w:val="clear" w:color="auto" w:fill="FFFFFF"/>
        </w:rPr>
        <w:t xml:space="preserve">the ¼ and ¾ levels </w:t>
      </w:r>
      <w:r w:rsidRPr="00F9530B" w:rsidR="004517E2">
        <w:rPr>
          <w:color w:val="000000"/>
          <w:sz w:val="22"/>
          <w:szCs w:val="22"/>
          <w:shd w:val="clear" w:color="auto" w:fill="FFFFFF"/>
        </w:rPr>
        <w:t>of the structure</w:t>
      </w:r>
      <w:r w:rsidRPr="005309EE" w:rsidR="005309EE">
        <w:rPr>
          <w:color w:val="000000"/>
          <w:sz w:val="22"/>
          <w:szCs w:val="22"/>
          <w:shd w:val="clear" w:color="auto" w:fill="FFFFFF"/>
        </w:rPr>
        <w:t xml:space="preserve"> </w:t>
      </w:r>
      <w:r w:rsidR="005309EE">
        <w:rPr>
          <w:color w:val="000000"/>
          <w:sz w:val="22"/>
          <w:szCs w:val="22"/>
          <w:shd w:val="clear" w:color="auto" w:fill="FFFFFF"/>
        </w:rPr>
        <w:t>w</w:t>
      </w:r>
      <w:r>
        <w:rPr>
          <w:color w:val="000000"/>
          <w:sz w:val="22"/>
          <w:szCs w:val="22"/>
          <w:shd w:val="clear" w:color="auto" w:fill="FFFFFF"/>
        </w:rPr>
        <w:t xml:space="preserve">ere extinguished.  </w:t>
      </w:r>
    </w:p>
    <w:p w:rsidR="00FB7B26" w:rsidRPr="00FB7B26" w:rsidP="00FB7B26">
      <w:pPr>
        <w:pStyle w:val="ListParagraph"/>
        <w:ind w:left="1440" w:right="540"/>
        <w:rPr>
          <w:sz w:val="22"/>
          <w:szCs w:val="22"/>
        </w:rPr>
      </w:pPr>
    </w:p>
    <w:p w:rsidR="00DB4F88" w:rsidRPr="000C3F76" w:rsidP="000C3F76">
      <w:pPr>
        <w:pStyle w:val="ListParagraph"/>
        <w:numPr>
          <w:ilvl w:val="1"/>
          <w:numId w:val="10"/>
        </w:numPr>
        <w:tabs>
          <w:tab w:val="clear" w:pos="2520"/>
          <w:tab w:val="num" w:pos="2610"/>
        </w:tabs>
        <w:ind w:left="1440" w:right="540" w:hanging="720"/>
        <w:rPr>
          <w:bCs/>
          <w:color w:val="000000"/>
          <w:sz w:val="22"/>
          <w:szCs w:val="22"/>
        </w:rPr>
      </w:pPr>
      <w:r w:rsidRPr="000C3F76">
        <w:rPr>
          <w:bCs/>
          <w:color w:val="000000"/>
          <w:sz w:val="22"/>
          <w:szCs w:val="22"/>
        </w:rPr>
        <w:t>47 CFR § 17.48(a): “</w:t>
      </w:r>
      <w:r w:rsidRPr="000C3F76" w:rsidR="00380A91">
        <w:rPr>
          <w:bCs/>
          <w:color w:val="000000"/>
          <w:sz w:val="22"/>
          <w:szCs w:val="22"/>
        </w:rPr>
        <w:t>The owner of any antenna structure which is registered with the Commission and has been assigned lighting specifications referenced in this part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w:t>
      </w:r>
      <w:r w:rsidRPr="000C3F76" w:rsidR="00A64A85">
        <w:rPr>
          <w:bCs/>
          <w:color w:val="000000"/>
          <w:sz w:val="22"/>
          <w:szCs w:val="22"/>
        </w:rPr>
        <w:t>…</w:t>
      </w:r>
      <w:r w:rsidRPr="000C3F76" w:rsidR="00380A91">
        <w:rPr>
          <w:bCs/>
          <w:color w:val="000000"/>
          <w:sz w:val="22"/>
          <w:szCs w:val="22"/>
        </w:rPr>
        <w:t xml:space="preserve"> </w:t>
      </w:r>
      <w:r w:rsidRPr="000C3F76">
        <w:rPr>
          <w:bCs/>
          <w:color w:val="000000"/>
          <w:sz w:val="22"/>
          <w:szCs w:val="22"/>
        </w:rPr>
        <w:t xml:space="preserve">”  On August 23, 2018, </w:t>
      </w:r>
      <w:r w:rsidRPr="000C3F76">
        <w:rPr>
          <w:bCs/>
          <w:color w:val="000000"/>
          <w:sz w:val="22"/>
          <w:szCs w:val="22"/>
        </w:rPr>
        <w:t>the Agent contacted the Federal Aviation Administration (FAA) to notify them of the lighting outage and to request that a Notice of Airman (NOTA</w:t>
      </w:r>
      <w:r w:rsidRPr="000C3F76" w:rsidR="00C51488">
        <w:rPr>
          <w:bCs/>
          <w:color w:val="000000"/>
          <w:sz w:val="22"/>
          <w:szCs w:val="22"/>
        </w:rPr>
        <w:t xml:space="preserve">M) be issued.  The FAA issued </w:t>
      </w:r>
      <w:r w:rsidRPr="000C3F76">
        <w:rPr>
          <w:bCs/>
          <w:color w:val="000000"/>
          <w:sz w:val="22"/>
          <w:szCs w:val="22"/>
        </w:rPr>
        <w:t>NOTAM</w:t>
      </w:r>
      <w:r w:rsidRPr="000C3F76" w:rsidR="00C51488">
        <w:rPr>
          <w:bCs/>
          <w:color w:val="000000"/>
          <w:sz w:val="22"/>
          <w:szCs w:val="22"/>
        </w:rPr>
        <w:t xml:space="preserve"> # 08-497</w:t>
      </w:r>
      <w:r w:rsidRPr="000C3F76">
        <w:rPr>
          <w:bCs/>
          <w:color w:val="000000"/>
          <w:sz w:val="22"/>
          <w:szCs w:val="22"/>
        </w:rPr>
        <w:t xml:space="preserve">.  At the time of the inspection, MTS Inc. did not know </w:t>
      </w:r>
      <w:r w:rsidRPr="000C3F76" w:rsidR="00C51488">
        <w:rPr>
          <w:bCs/>
          <w:color w:val="000000"/>
          <w:sz w:val="22"/>
          <w:szCs w:val="22"/>
        </w:rPr>
        <w:t>that the obstruction lighting was extinguished</w:t>
      </w:r>
      <w:r w:rsidR="00843ECD">
        <w:rPr>
          <w:bCs/>
          <w:color w:val="000000"/>
          <w:sz w:val="22"/>
          <w:szCs w:val="22"/>
        </w:rPr>
        <w:t>,</w:t>
      </w:r>
      <w:r w:rsidRPr="000C3F76" w:rsidR="00C51488">
        <w:rPr>
          <w:bCs/>
          <w:color w:val="000000"/>
          <w:sz w:val="22"/>
          <w:szCs w:val="22"/>
        </w:rPr>
        <w:t xml:space="preserve"> nor had they re</w:t>
      </w:r>
      <w:r w:rsidRPr="000C3F76">
        <w:rPr>
          <w:bCs/>
          <w:color w:val="000000"/>
          <w:sz w:val="22"/>
          <w:szCs w:val="22"/>
        </w:rPr>
        <w:t>ported the obstruction light outages to the FAA</w:t>
      </w:r>
      <w:r w:rsidRPr="00843ECD">
        <w:rPr>
          <w:bCs/>
          <w:color w:val="000000"/>
          <w:sz w:val="22"/>
          <w:szCs w:val="22"/>
        </w:rPr>
        <w:t>.</w:t>
      </w:r>
    </w:p>
    <w:p w:rsidR="00FB7B26" w:rsidRPr="000C3F76" w:rsidP="000C3F76">
      <w:pPr>
        <w:pStyle w:val="ListParagraph"/>
        <w:ind w:left="1440" w:right="540"/>
        <w:rPr>
          <w:bCs/>
          <w:color w:val="000000"/>
          <w:sz w:val="22"/>
          <w:szCs w:val="22"/>
        </w:rPr>
      </w:pPr>
    </w:p>
    <w:p w:rsidR="00295A2D" w:rsidP="00DB4F88">
      <w:pPr>
        <w:pStyle w:val="ListParagraph"/>
        <w:numPr>
          <w:ilvl w:val="1"/>
          <w:numId w:val="10"/>
        </w:numPr>
        <w:tabs>
          <w:tab w:val="clear" w:pos="2520"/>
          <w:tab w:val="num" w:pos="2610"/>
        </w:tabs>
        <w:ind w:left="1440" w:right="540" w:hanging="720"/>
        <w:rPr>
          <w:rStyle w:val="ptext-0"/>
          <w:sz w:val="22"/>
          <w:szCs w:val="22"/>
        </w:rPr>
      </w:pPr>
      <w:r w:rsidRPr="009B3D9F">
        <w:rPr>
          <w:sz w:val="22"/>
          <w:szCs w:val="22"/>
        </w:rPr>
        <w:t>47 C.F.R. §</w:t>
      </w:r>
      <w:r w:rsidRPr="00DD4DFC">
        <w:t xml:space="preserve"> </w:t>
      </w:r>
      <w:r w:rsidRPr="009B3D9F">
        <w:rPr>
          <w:sz w:val="22"/>
          <w:szCs w:val="22"/>
        </w:rPr>
        <w:t xml:space="preserve">17.57: </w:t>
      </w:r>
      <w:r w:rsidR="00FE7564">
        <w:rPr>
          <w:sz w:val="22"/>
          <w:szCs w:val="22"/>
        </w:rPr>
        <w:t>“</w:t>
      </w:r>
      <w:r w:rsidRPr="009B3D9F">
        <w:rPr>
          <w:sz w:val="22"/>
          <w:szCs w:val="22"/>
        </w:rPr>
        <w:t xml:space="preserve">The owner </w:t>
      </w:r>
      <w:r w:rsidRPr="009B3D9F">
        <w:rPr>
          <w:rStyle w:val="ptext-0"/>
          <w:sz w:val="22"/>
          <w:szCs w:val="22"/>
        </w:rPr>
        <w:t xml:space="preserve">of an antenna structure for which an Antenna Structure Registration Number has been obtained must notify the Commission within </w:t>
      </w:r>
      <w:r>
        <w:rPr>
          <w:rStyle w:val="ptext-0"/>
          <w:sz w:val="22"/>
          <w:szCs w:val="22"/>
        </w:rPr>
        <w:t>5 days</w:t>
      </w:r>
      <w:r w:rsidRPr="009B3D9F">
        <w:rPr>
          <w:rStyle w:val="ptext-0"/>
          <w:sz w:val="22"/>
          <w:szCs w:val="22"/>
        </w:rPr>
        <w:t xml:space="preserve"> of completion of construction (FCC Form 854-R) and/or dismantlement (FCC Form 854). The owner must also </w:t>
      </w:r>
      <w:r>
        <w:rPr>
          <w:rStyle w:val="ptext-0"/>
          <w:sz w:val="22"/>
          <w:szCs w:val="22"/>
        </w:rPr>
        <w:t xml:space="preserve">notify </w:t>
      </w:r>
      <w:r w:rsidRPr="009B3D9F">
        <w:rPr>
          <w:rStyle w:val="ptext-0"/>
          <w:sz w:val="22"/>
          <w:szCs w:val="22"/>
        </w:rPr>
        <w:t xml:space="preserve">the Commission </w:t>
      </w:r>
      <w:r>
        <w:rPr>
          <w:rStyle w:val="ptext-0"/>
          <w:sz w:val="22"/>
          <w:szCs w:val="22"/>
        </w:rPr>
        <w:t>within 5 days of any change in structure height or change in ownership information (F</w:t>
      </w:r>
      <w:r w:rsidRPr="009B3D9F">
        <w:rPr>
          <w:rStyle w:val="ptext-0"/>
          <w:sz w:val="22"/>
          <w:szCs w:val="22"/>
        </w:rPr>
        <w:t>CC Form 854</w:t>
      </w:r>
      <w:r>
        <w:rPr>
          <w:rStyle w:val="ptext-0"/>
          <w:sz w:val="22"/>
          <w:szCs w:val="22"/>
        </w:rPr>
        <w:t>).</w:t>
      </w:r>
      <w:r w:rsidRPr="009B3D9F">
        <w:rPr>
          <w:rStyle w:val="ptext-0"/>
          <w:sz w:val="22"/>
          <w:szCs w:val="22"/>
        </w:rPr>
        <w:t xml:space="preserve">” </w:t>
      </w:r>
      <w:r>
        <w:rPr>
          <w:rStyle w:val="ptext-0"/>
          <w:sz w:val="22"/>
          <w:szCs w:val="22"/>
        </w:rPr>
        <w:t>MTS Inc. failed to notify the Commission of its change in address or phone number to update the ownership information on the antenna structure registration.</w:t>
      </w:r>
    </w:p>
    <w:p w:rsidR="00295A2D" w:rsidRPr="00295A2D" w:rsidP="00295A2D">
      <w:pPr>
        <w:pStyle w:val="ListParagraph"/>
        <w:rPr>
          <w:rStyle w:val="ptext-0"/>
          <w:sz w:val="22"/>
          <w:szCs w:val="22"/>
        </w:rPr>
      </w:pPr>
    </w:p>
    <w:p w:rsidR="004A71B5" w:rsidRPr="005D2A72" w:rsidP="004A71B5">
      <w:pPr>
        <w:numPr>
          <w:ilvl w:val="0"/>
          <w:numId w:val="10"/>
        </w:numPr>
        <w:tabs>
          <w:tab w:val="clear" w:pos="720"/>
        </w:tabs>
        <w:ind w:left="0" w:firstLine="720"/>
        <w:rPr>
          <w:sz w:val="22"/>
          <w:szCs w:val="22"/>
        </w:rPr>
      </w:pPr>
      <w:bookmarkStart w:id="1" w:name="_top"/>
      <w:bookmarkEnd w:id="1"/>
      <w:r w:rsidRPr="00BB5FD8">
        <w:rPr>
          <w:sz w:val="22"/>
          <w:szCs w:val="22"/>
        </w:rPr>
        <w:t xml:space="preserve">Pursuant to Section </w:t>
      </w:r>
      <w:r w:rsidRPr="004E3D31">
        <w:rPr>
          <w:color w:val="000000"/>
          <w:sz w:val="22"/>
          <w:szCs w:val="22"/>
        </w:rPr>
        <w:t xml:space="preserve">308(b) </w:t>
      </w:r>
      <w:r w:rsidRPr="00BB5FD8">
        <w:rPr>
          <w:sz w:val="22"/>
          <w:szCs w:val="22"/>
        </w:rPr>
        <w:t>of the Communications Act of 1934, as amended,</w:t>
      </w:r>
      <w:r>
        <w:rPr>
          <w:rStyle w:val="FootnoteReference"/>
          <w:rFonts w:eastAsiaTheme="majorEastAsia"/>
          <w:sz w:val="22"/>
          <w:szCs w:val="22"/>
        </w:rPr>
        <w:footnoteReference w:id="4"/>
      </w:r>
      <w:r w:rsidRPr="00BB5FD8">
        <w:rPr>
          <w:sz w:val="22"/>
          <w:szCs w:val="22"/>
        </w:rPr>
        <w:t xml:space="preserve"> </w:t>
      </w:r>
      <w:r w:rsidRPr="005D2A72">
        <w:rPr>
          <w:sz w:val="22"/>
          <w:szCs w:val="22"/>
        </w:rPr>
        <w:t>Section 403 of the Communications Act of 1934, as amended,</w:t>
      </w:r>
      <w:r>
        <w:rPr>
          <w:rStyle w:val="FootnoteReference"/>
          <w:rFonts w:eastAsiaTheme="majorEastAsia"/>
          <w:sz w:val="22"/>
          <w:szCs w:val="22"/>
        </w:rPr>
        <w:footnoteReference w:id="5"/>
      </w:r>
      <w:r w:rsidRPr="005D2A72">
        <w:rPr>
          <w:sz w:val="22"/>
          <w:szCs w:val="22"/>
        </w:rPr>
        <w:t xml:space="preserve"> and Section 1.89 of the Rules, we seek additional information concerning the violations and any remedial actions taken.  Therefore, </w:t>
      </w:r>
      <w:r w:rsidR="006B588C">
        <w:rPr>
          <w:sz w:val="22"/>
          <w:szCs w:val="22"/>
        </w:rPr>
        <w:t>MTS Inc.</w:t>
      </w:r>
      <w:r w:rsidR="00456E84">
        <w:rPr>
          <w:sz w:val="22"/>
          <w:szCs w:val="22"/>
        </w:rPr>
        <w:t xml:space="preserve"> </w:t>
      </w:r>
      <w:r w:rsidRPr="005D2A72">
        <w:rPr>
          <w:sz w:val="22"/>
          <w:szCs w:val="22"/>
        </w:rPr>
        <w:t>must submit a written statement concerning th</w:t>
      </w:r>
      <w:r>
        <w:rPr>
          <w:sz w:val="22"/>
          <w:szCs w:val="22"/>
        </w:rPr>
        <w:t xml:space="preserve">ese </w:t>
      </w:r>
      <w:r w:rsidRPr="005D2A72">
        <w:rPr>
          <w:sz w:val="22"/>
          <w:szCs w:val="22"/>
        </w:rPr>
        <w:t>matter</w:t>
      </w:r>
      <w:r>
        <w:rPr>
          <w:sz w:val="22"/>
          <w:szCs w:val="22"/>
        </w:rPr>
        <w:t>s</w:t>
      </w:r>
      <w:r w:rsidRPr="005D2A72">
        <w:rPr>
          <w:sz w:val="22"/>
          <w:szCs w:val="22"/>
        </w:rPr>
        <w:t xml:space="preserve">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rFonts w:eastAsiaTheme="majorEastAsia"/>
          <w:sz w:val="22"/>
          <w:szCs w:val="22"/>
        </w:rPr>
        <w:footnoteReference w:id="6"/>
      </w:r>
      <w:r w:rsidRPr="005D2A72">
        <w:rPr>
          <w:sz w:val="22"/>
          <w:szCs w:val="22"/>
        </w:rPr>
        <w:t xml:space="preserve">  </w:t>
      </w:r>
    </w:p>
    <w:p w:rsidR="001A06BD" w:rsidRPr="00FD36F7" w:rsidP="001A06BD">
      <w:pPr>
        <w:pStyle w:val="BodyTextIndent3"/>
        <w:ind w:firstLine="0"/>
        <w:jc w:val="left"/>
        <w:rPr>
          <w:szCs w:val="22"/>
        </w:rPr>
      </w:pPr>
    </w:p>
    <w:p w:rsidR="001A06BD" w:rsidRPr="00126CED" w:rsidP="001A06BD">
      <w:pPr>
        <w:pStyle w:val="BodyTextIndent3"/>
        <w:numPr>
          <w:ilvl w:val="0"/>
          <w:numId w:val="10"/>
        </w:numPr>
        <w:tabs>
          <w:tab w:val="num" w:pos="0"/>
          <w:tab w:val="clear" w:pos="720"/>
        </w:tabs>
        <w:ind w:left="0" w:firstLine="720"/>
        <w:jc w:val="left"/>
        <w:rPr>
          <w:szCs w:val="22"/>
        </w:rPr>
      </w:pPr>
      <w:r w:rsidRPr="002048BB">
        <w:rPr>
          <w:szCs w:val="22"/>
        </w:rPr>
        <w:t xml:space="preserve">In accordance with Section 1.16 of the Rules, we direct </w:t>
      </w:r>
      <w:r w:rsidR="006B588C">
        <w:rPr>
          <w:szCs w:val="22"/>
        </w:rPr>
        <w:t xml:space="preserve">MTS Inc. </w:t>
      </w:r>
      <w:r w:rsidRPr="002048BB">
        <w:rPr>
          <w:szCs w:val="22"/>
        </w:rPr>
        <w:t xml:space="preserve">to support its response to this Notice with an affidavit or declaration under penalty of perjury, signed and dated by an authorized officer of </w:t>
      </w:r>
      <w:r w:rsidR="006B588C">
        <w:rPr>
          <w:szCs w:val="22"/>
        </w:rPr>
        <w:t>MTS Inc.</w:t>
      </w:r>
      <w:r w:rsidR="006B588C">
        <w:rPr>
          <w:szCs w:val="22"/>
        </w:rPr>
        <w:t xml:space="preserve"> </w:t>
      </w:r>
      <w:r w:rsidRPr="002048BB">
        <w:rPr>
          <w:szCs w:val="22"/>
        </w:rPr>
        <w:t>with personal knowledge of the representations provided in</w:t>
      </w:r>
      <w:r w:rsidR="004A71B5">
        <w:rPr>
          <w:szCs w:val="22"/>
        </w:rPr>
        <w:t xml:space="preserve"> </w:t>
      </w:r>
      <w:r w:rsidR="006B588C">
        <w:rPr>
          <w:szCs w:val="22"/>
        </w:rPr>
        <w:t xml:space="preserve">MTS Inc.’s </w:t>
      </w:r>
      <w:r>
        <w:rPr>
          <w:szCs w:val="22"/>
        </w:rPr>
        <w:t xml:space="preserve"> </w:t>
      </w:r>
      <w:r w:rsidRPr="002048BB">
        <w:rPr>
          <w:szCs w:val="22"/>
        </w:rPr>
        <w:t>response, verifying the truth and accuracy of the information therein,</w:t>
      </w:r>
      <w:r>
        <w:rPr>
          <w:rStyle w:val="FootnoteReference"/>
          <w:rFonts w:eastAsiaTheme="majorEastAsia"/>
          <w:szCs w:val="22"/>
        </w:rPr>
        <w:footnoteReference w:id="7"/>
      </w:r>
      <w:r w:rsidRPr="002048BB">
        <w:t xml:space="preserve"> and confirming that all of the information requested by this Notice which is in the company’s possession, custody, control, or knowledge has been </w:t>
      </w:r>
      <w:r w:rsidRPr="00126CED">
        <w:rPr>
          <w:szCs w:val="22"/>
        </w:rPr>
        <w:t>produced.  To knowingly and willfully make any false statement or conceal any material fact in reply to this Notice is punishable by fine or imprisonment under Title 18 of the U.S. Code.</w:t>
      </w:r>
      <w:r>
        <w:rPr>
          <w:rStyle w:val="FootnoteReference"/>
          <w:rFonts w:eastAsiaTheme="majorEastAsia"/>
          <w:sz w:val="22"/>
          <w:szCs w:val="22"/>
        </w:rPr>
        <w:footnoteReference w:id="8"/>
      </w:r>
      <w:r w:rsidRPr="00126CED">
        <w:rPr>
          <w:szCs w:val="22"/>
        </w:rPr>
        <w:t xml:space="preserve">  </w:t>
      </w:r>
    </w:p>
    <w:p w:rsidR="001A06BD" w:rsidRPr="00126CED" w:rsidP="001A06BD">
      <w:pPr>
        <w:pStyle w:val="BodyTextIndent3"/>
        <w:ind w:firstLine="0"/>
        <w:jc w:val="left"/>
        <w:rPr>
          <w:szCs w:val="22"/>
        </w:rPr>
      </w:pPr>
    </w:p>
    <w:p w:rsidR="001A06BD" w:rsidRPr="00126CED" w:rsidP="001A06BD">
      <w:pPr>
        <w:pStyle w:val="BodyTextIndent3"/>
        <w:numPr>
          <w:ilvl w:val="0"/>
          <w:numId w:val="10"/>
        </w:numPr>
        <w:tabs>
          <w:tab w:val="num" w:pos="0"/>
          <w:tab w:val="clear" w:pos="720"/>
        </w:tabs>
        <w:ind w:left="0" w:firstLine="720"/>
        <w:jc w:val="left"/>
        <w:rPr>
          <w:szCs w:val="22"/>
        </w:rPr>
      </w:pPr>
      <w:r w:rsidRPr="00126CED">
        <w:rPr>
          <w:szCs w:val="22"/>
        </w:rPr>
        <w:t>All replies and documentation sent in response to this Notice should be marked with the File No. specified above, and mailed to the following address:</w:t>
      </w:r>
    </w:p>
    <w:p w:rsidR="001A06BD" w:rsidRPr="00126CED" w:rsidP="001A06BD">
      <w:pPr>
        <w:rPr>
          <w:color w:val="000000"/>
          <w:sz w:val="22"/>
          <w:szCs w:val="22"/>
        </w:rPr>
      </w:pPr>
    </w:p>
    <w:p w:rsidR="001A06BD" w:rsidRPr="00126CED" w:rsidP="001A06BD">
      <w:pPr>
        <w:keepNext/>
        <w:keepLines/>
        <w:ind w:left="2520"/>
        <w:rPr>
          <w:sz w:val="22"/>
          <w:szCs w:val="22"/>
        </w:rPr>
      </w:pPr>
      <w:r w:rsidRPr="00126CED">
        <w:rPr>
          <w:sz w:val="22"/>
          <w:szCs w:val="22"/>
        </w:rPr>
        <w:t>Federal Communications Commission</w:t>
      </w:r>
    </w:p>
    <w:p w:rsidR="001A06BD" w:rsidRPr="00126CED" w:rsidP="001A06BD">
      <w:pPr>
        <w:keepNext/>
        <w:keepLines/>
        <w:ind w:left="2520"/>
        <w:rPr>
          <w:sz w:val="22"/>
          <w:szCs w:val="22"/>
        </w:rPr>
      </w:pPr>
      <w:r w:rsidRPr="00126CED">
        <w:rPr>
          <w:sz w:val="22"/>
          <w:szCs w:val="22"/>
        </w:rPr>
        <w:t>Office of Regional Director</w:t>
      </w:r>
    </w:p>
    <w:p w:rsidR="004A71B5" w:rsidRPr="00126CED" w:rsidP="001A06BD">
      <w:pPr>
        <w:keepNext/>
        <w:keepLines/>
        <w:ind w:left="2520"/>
        <w:rPr>
          <w:sz w:val="22"/>
          <w:szCs w:val="22"/>
        </w:rPr>
      </w:pPr>
      <w:r w:rsidRPr="00126CED">
        <w:rPr>
          <w:sz w:val="22"/>
          <w:szCs w:val="22"/>
        </w:rPr>
        <w:t>Columbia Regional Office</w:t>
      </w:r>
    </w:p>
    <w:p w:rsidR="004A71B5" w:rsidRPr="00126CED" w:rsidP="001A06BD">
      <w:pPr>
        <w:keepNext/>
        <w:keepLines/>
        <w:ind w:left="2520"/>
        <w:rPr>
          <w:sz w:val="22"/>
          <w:szCs w:val="22"/>
        </w:rPr>
      </w:pPr>
      <w:r w:rsidRPr="00126CED">
        <w:rPr>
          <w:sz w:val="22"/>
          <w:szCs w:val="22"/>
        </w:rPr>
        <w:t>9050 Junction Drive</w:t>
      </w:r>
    </w:p>
    <w:p w:rsidR="007A6173" w:rsidP="007A6173">
      <w:pPr>
        <w:keepNext/>
        <w:keepLines/>
        <w:ind w:left="2520"/>
        <w:rPr>
          <w:sz w:val="22"/>
          <w:szCs w:val="22"/>
        </w:rPr>
      </w:pPr>
      <w:r w:rsidRPr="00126CED">
        <w:rPr>
          <w:sz w:val="22"/>
          <w:szCs w:val="22"/>
        </w:rPr>
        <w:t>Annapolis, Maryland 20701</w:t>
      </w:r>
    </w:p>
    <w:p w:rsidR="007A6173" w:rsidRPr="00126CED" w:rsidP="007A6173">
      <w:pPr>
        <w:keepNext/>
        <w:keepLines/>
        <w:ind w:left="2520"/>
        <w:rPr>
          <w:sz w:val="22"/>
          <w:szCs w:val="22"/>
        </w:rPr>
      </w:pPr>
      <w:r>
        <w:rPr>
          <w:sz w:val="22"/>
          <w:szCs w:val="22"/>
        </w:rPr>
        <w:t>Field@fcc.gov</w:t>
      </w:r>
    </w:p>
    <w:p w:rsidR="001A06BD" w:rsidRPr="00126CED" w:rsidP="001A06BD">
      <w:pPr>
        <w:tabs>
          <w:tab w:val="left" w:pos="-1440"/>
        </w:tabs>
        <w:rPr>
          <w:color w:val="000000"/>
          <w:sz w:val="22"/>
          <w:szCs w:val="22"/>
        </w:rPr>
      </w:pPr>
    </w:p>
    <w:p w:rsidR="004A71B5" w:rsidRPr="00126CED" w:rsidP="00617400">
      <w:pPr>
        <w:tabs>
          <w:tab w:val="left" w:pos="-1440"/>
        </w:tabs>
        <w:rPr>
          <w:sz w:val="22"/>
          <w:szCs w:val="22"/>
        </w:rPr>
      </w:pPr>
      <w:r w:rsidRPr="00126CED">
        <w:rPr>
          <w:sz w:val="22"/>
          <w:szCs w:val="22"/>
        </w:rPr>
        <w:t xml:space="preserve">This Notice shall be sent to </w:t>
      </w:r>
      <w:r w:rsidRPr="00126CED" w:rsidR="006B588C">
        <w:rPr>
          <w:sz w:val="22"/>
          <w:szCs w:val="22"/>
        </w:rPr>
        <w:t>MTS Inc.,</w:t>
      </w:r>
      <w:r w:rsidRPr="00126CED">
        <w:rPr>
          <w:sz w:val="22"/>
          <w:szCs w:val="22"/>
        </w:rPr>
        <w:t xml:space="preserve"> </w:t>
      </w:r>
      <w:r w:rsidRPr="00126CED" w:rsidR="00126CED">
        <w:rPr>
          <w:sz w:val="22"/>
          <w:szCs w:val="22"/>
        </w:rPr>
        <w:t xml:space="preserve">ATTN: Thomas Harwood, </w:t>
      </w:r>
      <w:r w:rsidR="00FA7623">
        <w:rPr>
          <w:sz w:val="22"/>
          <w:szCs w:val="22"/>
        </w:rPr>
        <w:t>2500 West Del Monte Street, West Sacramento, CA 95691</w:t>
      </w:r>
      <w:r w:rsidRPr="00126CED" w:rsidR="003F0171">
        <w:rPr>
          <w:sz w:val="22"/>
          <w:szCs w:val="22"/>
        </w:rPr>
        <w:t>.</w:t>
      </w:r>
    </w:p>
    <w:p w:rsidR="005B1B66" w:rsidRPr="00126CED" w:rsidP="004A71B5">
      <w:pPr>
        <w:tabs>
          <w:tab w:val="left" w:pos="-1440"/>
        </w:tabs>
        <w:rPr>
          <w:sz w:val="22"/>
          <w:szCs w:val="22"/>
        </w:rPr>
      </w:pPr>
    </w:p>
    <w:p w:rsidR="004A71B5" w:rsidRPr="00126CED" w:rsidP="004A71B5">
      <w:pPr>
        <w:numPr>
          <w:ilvl w:val="0"/>
          <w:numId w:val="10"/>
        </w:numPr>
        <w:tabs>
          <w:tab w:val="left" w:pos="-1440"/>
          <w:tab w:val="num" w:pos="0"/>
          <w:tab w:val="clear" w:pos="720"/>
        </w:tabs>
        <w:ind w:left="0" w:firstLine="720"/>
        <w:rPr>
          <w:b/>
          <w:sz w:val="22"/>
          <w:szCs w:val="22"/>
        </w:rPr>
      </w:pPr>
      <w:r w:rsidRPr="00126CED">
        <w:rPr>
          <w:sz w:val="22"/>
          <w:szCs w:val="22"/>
        </w:rPr>
        <w:t>The Privacy Act of 1974</w:t>
      </w:r>
      <w:r>
        <w:rPr>
          <w:rStyle w:val="FootnoteReference"/>
          <w:rFonts w:eastAsiaTheme="majorEastAsia"/>
          <w:sz w:val="22"/>
          <w:szCs w:val="22"/>
        </w:rPr>
        <w:footnoteReference w:id="9"/>
      </w:r>
      <w:r w:rsidRPr="00126CED">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4A71B5" w:rsidRPr="00126CED" w:rsidP="004A71B5">
      <w:pPr>
        <w:tabs>
          <w:tab w:val="left" w:pos="-1440"/>
        </w:tabs>
        <w:rPr>
          <w:b/>
          <w:sz w:val="22"/>
          <w:szCs w:val="22"/>
        </w:rPr>
      </w:pPr>
    </w:p>
    <w:p w:rsidR="004A71B5" w:rsidRPr="00126CED" w:rsidP="004A71B5">
      <w:pPr>
        <w:rPr>
          <w:sz w:val="22"/>
          <w:szCs w:val="22"/>
        </w:rPr>
      </w:pPr>
    </w:p>
    <w:p w:rsidR="004A71B5" w:rsidRPr="00126CED" w:rsidP="004A71B5">
      <w:pPr>
        <w:ind w:firstLine="4680"/>
        <w:rPr>
          <w:sz w:val="22"/>
          <w:szCs w:val="22"/>
        </w:rPr>
      </w:pPr>
      <w:r w:rsidRPr="00126CED">
        <w:rPr>
          <w:sz w:val="22"/>
          <w:szCs w:val="22"/>
        </w:rPr>
        <w:t>FEDERAL COMMUNICATIONS COMMISSION</w:t>
      </w:r>
    </w:p>
    <w:p w:rsidR="004A71B5" w:rsidRPr="00126CED" w:rsidP="004A71B5">
      <w:pPr>
        <w:rPr>
          <w:sz w:val="22"/>
          <w:szCs w:val="22"/>
        </w:rPr>
      </w:pPr>
    </w:p>
    <w:p w:rsidR="004A71B5" w:rsidRPr="00126CED" w:rsidP="004A71B5">
      <w:pPr>
        <w:rPr>
          <w:sz w:val="22"/>
          <w:szCs w:val="22"/>
        </w:rPr>
      </w:pPr>
    </w:p>
    <w:p w:rsidR="004A71B5" w:rsidRPr="00126CED" w:rsidP="004A71B5">
      <w:pPr>
        <w:rPr>
          <w:sz w:val="22"/>
          <w:szCs w:val="22"/>
        </w:rPr>
      </w:pPr>
    </w:p>
    <w:p w:rsidR="004A71B5" w:rsidRPr="00126CED" w:rsidP="004A71B5">
      <w:pPr>
        <w:rPr>
          <w:sz w:val="22"/>
          <w:szCs w:val="22"/>
        </w:rPr>
      </w:pPr>
    </w:p>
    <w:p w:rsidR="004A71B5" w:rsidRPr="00126CED" w:rsidP="004A71B5">
      <w:pPr>
        <w:pStyle w:val="Header"/>
        <w:ind w:firstLine="4680"/>
        <w:rPr>
          <w:sz w:val="22"/>
          <w:szCs w:val="22"/>
        </w:rPr>
      </w:pPr>
      <w:r w:rsidRPr="00126CED">
        <w:rPr>
          <w:sz w:val="22"/>
          <w:szCs w:val="22"/>
        </w:rPr>
        <w:t>David C. Dombrowski</w:t>
      </w:r>
    </w:p>
    <w:p w:rsidR="004A71B5" w:rsidRPr="00126CED" w:rsidP="004A71B5">
      <w:pPr>
        <w:pStyle w:val="Header"/>
        <w:ind w:firstLine="4680"/>
        <w:rPr>
          <w:sz w:val="22"/>
          <w:szCs w:val="22"/>
        </w:rPr>
      </w:pPr>
      <w:r w:rsidRPr="00126CED">
        <w:rPr>
          <w:sz w:val="22"/>
          <w:szCs w:val="22"/>
        </w:rPr>
        <w:t>Regional Director</w:t>
      </w:r>
    </w:p>
    <w:p w:rsidR="004A71B5" w:rsidRPr="00126CED" w:rsidP="004A71B5">
      <w:pPr>
        <w:pStyle w:val="Header"/>
        <w:ind w:firstLine="4680"/>
        <w:rPr>
          <w:sz w:val="22"/>
          <w:szCs w:val="22"/>
        </w:rPr>
      </w:pPr>
      <w:r w:rsidRPr="00126CED">
        <w:rPr>
          <w:sz w:val="22"/>
          <w:szCs w:val="22"/>
        </w:rPr>
        <w:t>Region One</w:t>
      </w:r>
    </w:p>
    <w:p w:rsidR="004A71B5" w:rsidRPr="00126CED" w:rsidP="004A71B5">
      <w:pPr>
        <w:pStyle w:val="Header"/>
        <w:ind w:firstLine="4680"/>
        <w:rPr>
          <w:sz w:val="22"/>
          <w:szCs w:val="22"/>
        </w:rPr>
      </w:pPr>
      <w:r w:rsidRPr="00126CED">
        <w:rPr>
          <w:sz w:val="22"/>
          <w:szCs w:val="22"/>
        </w:rPr>
        <w:t>Enforcement Bureau</w:t>
      </w:r>
    </w:p>
    <w:p w:rsidR="004A71B5" w:rsidRPr="00126CED" w:rsidP="004A71B5">
      <w:pPr>
        <w:pStyle w:val="Header"/>
        <w:ind w:firstLine="4680"/>
        <w:rPr>
          <w:sz w:val="22"/>
          <w:szCs w:val="22"/>
        </w:rPr>
      </w:pPr>
      <w:r w:rsidRPr="00126CED">
        <w:rPr>
          <w:sz w:val="22"/>
          <w:szCs w:val="22"/>
        </w:rPr>
        <w:t>Federal Communications Commission</w:t>
      </w:r>
    </w:p>
    <w:p w:rsidR="004A71B5" w:rsidRPr="00892623" w:rsidP="004A71B5">
      <w:pPr>
        <w:pStyle w:val="Header"/>
        <w:tabs>
          <w:tab w:val="clear" w:pos="4320"/>
          <w:tab w:val="clear" w:pos="8640"/>
        </w:tabs>
        <w:ind w:firstLine="4680"/>
        <w:rPr>
          <w:sz w:val="22"/>
          <w:szCs w:val="22"/>
        </w:rPr>
      </w:pPr>
    </w:p>
    <w:sectPr w:rsidSect="0008374F">
      <w:headerReference w:type="default" r:id="rId5"/>
      <w:footerReference w:type="even" r:id="rId6"/>
      <w:headerReference w:type="first" r:id="rId7"/>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1BC2">
      <w:r>
        <w:separator/>
      </w:r>
    </w:p>
  </w:footnote>
  <w:footnote w:type="continuationSeparator" w:id="1">
    <w:p w:rsidR="00F71BC2">
      <w:r>
        <w:continuationSeparator/>
      </w:r>
    </w:p>
  </w:footnote>
  <w:footnote w:id="2">
    <w:p w:rsidR="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4">
    <w:p w:rsidR="004A71B5" w:rsidP="004A71B5">
      <w:pPr>
        <w:pStyle w:val="FootnoteText"/>
        <w:spacing w:after="120"/>
        <w:rPr>
          <w:sz w:val="20"/>
        </w:rPr>
      </w:pPr>
      <w:r>
        <w:rPr>
          <w:rStyle w:val="FootnoteReference"/>
          <w:rFonts w:eastAsiaTheme="majorEastAsia"/>
        </w:rPr>
        <w:footnoteRef/>
      </w:r>
      <w:r>
        <w:rPr>
          <w:sz w:val="20"/>
        </w:rPr>
        <w:t xml:space="preserve"> 47 U.S.C. § </w:t>
      </w:r>
      <w:r w:rsidRPr="004E3D31">
        <w:rPr>
          <w:color w:val="000000"/>
          <w:sz w:val="20"/>
        </w:rPr>
        <w:t>308(b)</w:t>
      </w:r>
      <w:r w:rsidRPr="00025DF6">
        <w:rPr>
          <w:sz w:val="20"/>
        </w:rPr>
        <w:t>.</w:t>
      </w:r>
    </w:p>
  </w:footnote>
  <w:footnote w:id="5">
    <w:p w:rsidR="004A71B5" w:rsidRPr="005D2A72" w:rsidP="004A71B5">
      <w:pPr>
        <w:pStyle w:val="FootnoteText"/>
        <w:spacing w:after="120"/>
        <w:rPr>
          <w:sz w:val="20"/>
        </w:rPr>
      </w:pPr>
      <w:r>
        <w:rPr>
          <w:rStyle w:val="FootnoteReference"/>
          <w:rFonts w:eastAsiaTheme="majorEastAsia"/>
        </w:rPr>
        <w:footnoteRef/>
      </w:r>
      <w:r>
        <w:rPr>
          <w:sz w:val="20"/>
        </w:rPr>
        <w:t xml:space="preserve"> 47 U.S.</w:t>
      </w:r>
      <w:r w:rsidRPr="005D2A72">
        <w:rPr>
          <w:sz w:val="20"/>
        </w:rPr>
        <w:t>C. § 403.</w:t>
      </w:r>
    </w:p>
  </w:footnote>
  <w:footnote w:id="6">
    <w:p w:rsidR="004A71B5" w:rsidP="004A71B5">
      <w:pPr>
        <w:pStyle w:val="FootnoteText"/>
        <w:spacing w:after="120"/>
      </w:pPr>
      <w:r>
        <w:rPr>
          <w:rStyle w:val="FootnoteReference"/>
          <w:rFonts w:eastAsiaTheme="majorEastAsia"/>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1A06BD" w:rsidP="001A06BD">
      <w:pPr>
        <w:widowControl w:val="0"/>
        <w:autoSpaceDE w:val="0"/>
        <w:autoSpaceDN w:val="0"/>
        <w:adjustRightInd w:val="0"/>
        <w:spacing w:after="120"/>
      </w:pPr>
      <w:r>
        <w:rPr>
          <w:rStyle w:val="FootnoteReference"/>
          <w:rFonts w:eastAsiaTheme="majorEastAsia"/>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8">
    <w:p w:rsidR="001A06BD" w:rsidRPr="0072561F" w:rsidP="001A06BD">
      <w:pPr>
        <w:pStyle w:val="FootnoteText"/>
        <w:spacing w:after="120"/>
        <w:rPr>
          <w:sz w:val="20"/>
        </w:rPr>
      </w:pPr>
      <w:r>
        <w:rPr>
          <w:rStyle w:val="FootnoteReference"/>
          <w:rFonts w:eastAsiaTheme="majorEastAsia"/>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4A71B5" w:rsidRPr="00545132" w:rsidP="004A71B5">
      <w:pPr>
        <w:pStyle w:val="FootnoteText"/>
        <w:rPr>
          <w:sz w:val="20"/>
          <w:lang w:val="it-IT"/>
        </w:rPr>
      </w:pPr>
      <w:r w:rsidRPr="00C64968">
        <w:rPr>
          <w:rStyle w:val="FootnoteReference"/>
          <w:rFonts w:eastAsiaTheme="majorEastAsia"/>
        </w:rPr>
        <w:footnoteRef/>
      </w:r>
      <w:r w:rsidRPr="00545132">
        <w:rPr>
          <w:sz w:val="20"/>
          <w:lang w:val="it-IT"/>
        </w:rPr>
        <w:t xml:space="preserve"> </w:t>
      </w:r>
      <w:r w:rsidRPr="00545132">
        <w:rPr>
          <w:sz w:val="20"/>
          <w:lang w:val="it-IT"/>
        </w:rPr>
        <w:t>P.L. 93-579, 5 U.S.C. § 552a(e)(3).</w:t>
      </w:r>
    </w:p>
    <w:p w:rsidR="004A71B5" w:rsidRPr="00545132" w:rsidP="004A71B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3D0" w:rsidP="00AF23D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F23D0" w:rsidP="00AF23D0">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AF23D0" w:rsidP="00AF23D0">
    <w:pPr>
      <w:pStyle w:val="Header"/>
    </w:pPr>
  </w:p>
  <w:p w:rsidR="00AF2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3D0" w:rsidP="00AF23D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F23D0" w:rsidP="00AF23D0">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F2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94A05D4"/>
    <w:multiLevelType w:val="hybridMultilevel"/>
    <w:tmpl w:val="84901038"/>
    <w:lvl w:ilvl="0">
      <w:start w:val="1"/>
      <w:numFmt w:val="lowerLetter"/>
      <w:lvlText w:val="%1."/>
      <w:lvlJc w:val="left"/>
      <w:pPr>
        <w:tabs>
          <w:tab w:val="num" w:pos="2520"/>
        </w:tabs>
        <w:ind w:left="2520" w:hanging="144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9">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1">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719E7C8F"/>
    <w:multiLevelType w:val="hybridMultilevel"/>
    <w:tmpl w:val="B3D47CAA"/>
    <w:lvl w:ilvl="0">
      <w:start w:val="1"/>
      <w:numFmt w:val="lowerLetter"/>
      <w:lvlText w:val="%1."/>
      <w:lvlJc w:val="left"/>
      <w:pPr>
        <w:tabs>
          <w:tab w:val="num" w:pos="2520"/>
        </w:tabs>
        <w:ind w:left="2520" w:hanging="144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0"/>
  </w:num>
  <w:num w:numId="4">
    <w:abstractNumId w:val="8"/>
  </w:num>
  <w:num w:numId="5">
    <w:abstractNumId w:val="6"/>
  </w:num>
  <w:num w:numId="6">
    <w:abstractNumId w:val="11"/>
  </w:num>
  <w:num w:numId="7">
    <w:abstractNumId w:val="7"/>
  </w:num>
  <w:num w:numId="8">
    <w:abstractNumId w:val="1"/>
  </w:num>
  <w:num w:numId="9">
    <w:abstractNumId w:val="9"/>
  </w:num>
  <w:num w:numId="10">
    <w:abstractNumId w:val="0"/>
  </w:num>
  <w:num w:numId="11">
    <w:abstractNumId w:val="13"/>
  </w:num>
  <w:num w:numId="12">
    <w:abstractNumId w:val="3"/>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semiHidden/>
    <w:rsid w:val="00B97ECD"/>
    <w:rPr>
      <w:rFonts w:ascii="Times New Roman" w:hAnsi="Times New Roman" w:cs="Times New Roman"/>
      <w:sz w:val="20"/>
      <w:vertAlign w:val="superscript"/>
    </w:rPr>
  </w:style>
  <w:style w:type="paragraph" w:styleId="FootnoteText">
    <w:name w:val="footnote text"/>
    <w:basedOn w:val="Normal"/>
    <w:link w:val="FootnoteTextChar"/>
    <w:semiHidden/>
    <w:rsid w:val="00B97ECD"/>
    <w:pPr>
      <w:widowControl w:val="0"/>
    </w:pPr>
    <w:rPr>
      <w:sz w:val="18"/>
    </w:rPr>
  </w:style>
  <w:style w:type="character" w:customStyle="1" w:styleId="FootnoteTextChar">
    <w:name w:val="Footnote Text Char"/>
    <w:basedOn w:val="DefaultParagraphFont"/>
    <w:link w:val="FootnoteText"/>
    <w:semiHidden/>
    <w:locked/>
    <w:rsid w:val="001E11C6"/>
    <w:rPr>
      <w:snapToGrid w:val="0"/>
      <w:sz w:val="18"/>
      <w:lang w:val="en-US" w:eastAsia="en-US"/>
    </w:rPr>
  </w:style>
  <w:style w:type="paragraph" w:styleId="Header">
    <w:name w:val="header"/>
    <w:basedOn w:val="Normal"/>
    <w:link w:val="HeaderChar"/>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paragraph" w:styleId="EndnoteText">
    <w:name w:val="endnote text"/>
    <w:basedOn w:val="Normal"/>
    <w:link w:val="EndnoteTextChar"/>
    <w:uiPriority w:val="99"/>
    <w:semiHidden/>
    <w:unhideWhenUsed/>
    <w:rsid w:val="00212367"/>
  </w:style>
  <w:style w:type="character" w:customStyle="1" w:styleId="EndnoteTextChar">
    <w:name w:val="Endnote Text Char"/>
    <w:basedOn w:val="DefaultParagraphFont"/>
    <w:link w:val="EndnoteText"/>
    <w:uiPriority w:val="99"/>
    <w:semiHidden/>
    <w:rsid w:val="00212367"/>
    <w:rPr>
      <w:sz w:val="20"/>
      <w:szCs w:val="20"/>
    </w:rPr>
  </w:style>
  <w:style w:type="character" w:styleId="EndnoteReference">
    <w:name w:val="endnote reference"/>
    <w:basedOn w:val="DefaultParagraphFont"/>
    <w:uiPriority w:val="99"/>
    <w:semiHidden/>
    <w:unhideWhenUsed/>
    <w:rsid w:val="00212367"/>
    <w:rPr>
      <w:vertAlign w:val="superscript"/>
    </w:rPr>
  </w:style>
  <w:style w:type="character" w:customStyle="1" w:styleId="ptext-0">
    <w:name w:val="ptext-0"/>
    <w:basedOn w:val="DefaultParagraphFont"/>
    <w:rsid w:val="009B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