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pPr>
              <w:rPr>
                <w:bCs/>
                <w:sz w:val="22"/>
                <w:szCs w:val="22"/>
              </w:rPr>
            </w:pPr>
            <w:r>
              <w:rPr>
                <w:bCs/>
                <w:sz w:val="22"/>
                <w:szCs w:val="22"/>
              </w:rPr>
              <w:t>michael.snyder</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8A3C7F" w:rsidP="0028769C">
            <w:pPr>
              <w:tabs>
                <w:tab w:val="left" w:pos="8625"/>
              </w:tabs>
              <w:jc w:val="center"/>
              <w:rPr>
                <w:b/>
                <w:bCs/>
                <w:sz w:val="26"/>
                <w:szCs w:val="26"/>
              </w:rPr>
            </w:pPr>
            <w:r>
              <w:rPr>
                <w:b/>
                <w:sz w:val="26"/>
                <w:szCs w:val="26"/>
              </w:rPr>
              <w:t>FCC ESTABLISH</w:t>
            </w:r>
            <w:r w:rsidR="00C542C7">
              <w:rPr>
                <w:b/>
                <w:sz w:val="26"/>
                <w:szCs w:val="26"/>
              </w:rPr>
              <w:t>ES</w:t>
            </w:r>
            <w:r>
              <w:rPr>
                <w:b/>
                <w:sz w:val="26"/>
                <w:szCs w:val="26"/>
              </w:rPr>
              <w:t xml:space="preserve"> </w:t>
            </w:r>
            <w:r w:rsidR="00C542C7">
              <w:rPr>
                <w:b/>
                <w:sz w:val="26"/>
                <w:szCs w:val="26"/>
              </w:rPr>
              <w:t>REASSIGNED PHONE NUMBER</w:t>
            </w:r>
            <w:r w:rsidR="008C61F1">
              <w:rPr>
                <w:b/>
                <w:sz w:val="26"/>
                <w:szCs w:val="26"/>
              </w:rPr>
              <w:t>S</w:t>
            </w:r>
            <w:r w:rsidR="00C542C7">
              <w:rPr>
                <w:b/>
                <w:sz w:val="26"/>
                <w:szCs w:val="26"/>
              </w:rPr>
              <w:t xml:space="preserve"> </w:t>
            </w:r>
            <w:r>
              <w:rPr>
                <w:b/>
                <w:sz w:val="26"/>
                <w:szCs w:val="26"/>
              </w:rPr>
              <w:t>DATAB</w:t>
            </w:r>
            <w:r w:rsidR="00C542C7">
              <w:rPr>
                <w:b/>
                <w:sz w:val="26"/>
                <w:szCs w:val="26"/>
              </w:rPr>
              <w:t>ASE TO HELP REDUCE UNWANTED CALLS TO CONSUMERS</w:t>
            </w:r>
          </w:p>
          <w:p w:rsidR="00CC5D08" w:rsidP="002C4B63">
            <w:pPr>
              <w:tabs>
                <w:tab w:val="left" w:pos="8640"/>
              </w:tabs>
              <w:rPr>
                <w:sz w:val="22"/>
                <w:szCs w:val="22"/>
              </w:rPr>
            </w:pPr>
          </w:p>
          <w:p w:rsidR="002C4B63" w:rsidP="002C4B63">
            <w:pPr>
              <w:tabs>
                <w:tab w:val="left" w:pos="8640"/>
              </w:tabs>
              <w:rPr>
                <w:sz w:val="22"/>
                <w:szCs w:val="22"/>
              </w:rPr>
            </w:pPr>
            <w:r w:rsidRPr="00D92EDC">
              <w:rPr>
                <w:sz w:val="22"/>
                <w:szCs w:val="22"/>
              </w:rPr>
              <w:t xml:space="preserve">WASHINGTON, </w:t>
            </w:r>
            <w:r w:rsidR="000737A1">
              <w:rPr>
                <w:sz w:val="22"/>
                <w:szCs w:val="22"/>
              </w:rPr>
              <w:t>December 12</w:t>
            </w:r>
            <w:r w:rsidRPr="00D92EDC" w:rsidR="0070589A">
              <w:rPr>
                <w:sz w:val="22"/>
                <w:szCs w:val="22"/>
              </w:rPr>
              <w:t>, 201</w:t>
            </w:r>
            <w:r w:rsidRPr="00D92EDC" w:rsidR="005A23AD">
              <w:rPr>
                <w:sz w:val="22"/>
                <w:szCs w:val="22"/>
              </w:rPr>
              <w:t>8</w:t>
            </w:r>
            <w:r w:rsidRPr="00A35F32" w:rsidR="00D861EE">
              <w:rPr>
                <w:sz w:val="22"/>
                <w:szCs w:val="22"/>
              </w:rPr>
              <w:t>—</w:t>
            </w:r>
            <w:r>
              <w:rPr>
                <w:sz w:val="22"/>
                <w:szCs w:val="22"/>
              </w:rPr>
              <w:t xml:space="preserve">The Federal Communications Commission today </w:t>
            </w:r>
            <w:r w:rsidR="0040240D">
              <w:rPr>
                <w:sz w:val="22"/>
                <w:szCs w:val="22"/>
              </w:rPr>
              <w:t>adopted new rules</w:t>
            </w:r>
            <w:r>
              <w:rPr>
                <w:sz w:val="22"/>
                <w:szCs w:val="22"/>
              </w:rPr>
              <w:t xml:space="preserve"> to establish a reassigned number</w:t>
            </w:r>
            <w:r w:rsidR="00607B72">
              <w:rPr>
                <w:sz w:val="22"/>
                <w:szCs w:val="22"/>
              </w:rPr>
              <w:t>s</w:t>
            </w:r>
            <w:r>
              <w:rPr>
                <w:sz w:val="22"/>
                <w:szCs w:val="22"/>
              </w:rPr>
              <w:t xml:space="preserve"> database </w:t>
            </w:r>
            <w:r w:rsidR="00FF63C6">
              <w:rPr>
                <w:sz w:val="22"/>
                <w:szCs w:val="22"/>
              </w:rPr>
              <w:t xml:space="preserve">that will </w:t>
            </w:r>
            <w:r>
              <w:rPr>
                <w:sz w:val="22"/>
                <w:szCs w:val="22"/>
              </w:rPr>
              <w:t>reduc</w:t>
            </w:r>
            <w:r w:rsidR="00FF63C6">
              <w:rPr>
                <w:sz w:val="22"/>
                <w:szCs w:val="22"/>
              </w:rPr>
              <w:t xml:space="preserve">e </w:t>
            </w:r>
            <w:r>
              <w:rPr>
                <w:sz w:val="22"/>
                <w:szCs w:val="22"/>
              </w:rPr>
              <w:t xml:space="preserve">the number of unwanted </w:t>
            </w:r>
            <w:r w:rsidR="00B76FB3">
              <w:rPr>
                <w:sz w:val="22"/>
                <w:szCs w:val="22"/>
              </w:rPr>
              <w:t xml:space="preserve">phone </w:t>
            </w:r>
            <w:r>
              <w:rPr>
                <w:sz w:val="22"/>
                <w:szCs w:val="22"/>
              </w:rPr>
              <w:t xml:space="preserve">calls </w:t>
            </w:r>
            <w:r w:rsidR="00787A85">
              <w:rPr>
                <w:sz w:val="22"/>
                <w:szCs w:val="22"/>
              </w:rPr>
              <w:t xml:space="preserve">Americans </w:t>
            </w:r>
            <w:r>
              <w:rPr>
                <w:sz w:val="22"/>
                <w:szCs w:val="22"/>
              </w:rPr>
              <w:t xml:space="preserve">receive.  </w:t>
            </w:r>
          </w:p>
          <w:p w:rsidR="002C4B63" w:rsidP="002C4B63">
            <w:pPr>
              <w:tabs>
                <w:tab w:val="left" w:pos="8640"/>
              </w:tabs>
              <w:rPr>
                <w:sz w:val="22"/>
                <w:szCs w:val="22"/>
              </w:rPr>
            </w:pPr>
          </w:p>
          <w:p w:rsidR="002C4B63" w:rsidP="002C4B63">
            <w:pPr>
              <w:tabs>
                <w:tab w:val="left" w:pos="8640"/>
              </w:tabs>
              <w:rPr>
                <w:sz w:val="22"/>
                <w:szCs w:val="22"/>
              </w:rPr>
            </w:pPr>
            <w:r>
              <w:rPr>
                <w:sz w:val="22"/>
                <w:szCs w:val="22"/>
              </w:rPr>
              <w:t xml:space="preserve">Millions of phone numbers are reassigned each year.  </w:t>
            </w:r>
            <w:r w:rsidRPr="00E92DE4">
              <w:rPr>
                <w:sz w:val="22"/>
                <w:szCs w:val="22"/>
              </w:rPr>
              <w:t xml:space="preserve">When a consumer gets a new phone number that was previously assigned to another consumer, businesses and other callers frequently do not learn of the reassignment right away and may inadvertently call the new consumer rather than the </w:t>
            </w:r>
            <w:r w:rsidR="00AC39EE">
              <w:rPr>
                <w:sz w:val="22"/>
                <w:szCs w:val="22"/>
              </w:rPr>
              <w:t>prior holder of the number</w:t>
            </w:r>
            <w:r w:rsidRPr="00E92DE4">
              <w:rPr>
                <w:sz w:val="22"/>
                <w:szCs w:val="22"/>
              </w:rPr>
              <w:t>.</w:t>
            </w:r>
            <w:r w:rsidR="00797327">
              <w:rPr>
                <w:sz w:val="22"/>
                <w:szCs w:val="22"/>
              </w:rPr>
              <w:t xml:space="preserve">  This results in the new consumer receiving unwanted calls and the </w:t>
            </w:r>
            <w:r w:rsidR="00AC39EE">
              <w:rPr>
                <w:sz w:val="22"/>
                <w:szCs w:val="22"/>
              </w:rPr>
              <w:t>prior number holder</w:t>
            </w:r>
            <w:r w:rsidR="00797327">
              <w:rPr>
                <w:sz w:val="22"/>
                <w:szCs w:val="22"/>
              </w:rPr>
              <w:t xml:space="preserve"> not receiving calls </w:t>
            </w:r>
            <w:r w:rsidR="00F71336">
              <w:rPr>
                <w:sz w:val="22"/>
                <w:szCs w:val="22"/>
              </w:rPr>
              <w:t xml:space="preserve">he or she </w:t>
            </w:r>
            <w:r w:rsidR="00797327">
              <w:rPr>
                <w:sz w:val="22"/>
                <w:szCs w:val="22"/>
              </w:rPr>
              <w:t>expect</w:t>
            </w:r>
            <w:r w:rsidR="00F71336">
              <w:rPr>
                <w:sz w:val="22"/>
                <w:szCs w:val="22"/>
              </w:rPr>
              <w:t>s</w:t>
            </w:r>
            <w:r w:rsidR="00B90A18">
              <w:rPr>
                <w:sz w:val="22"/>
                <w:szCs w:val="22"/>
              </w:rPr>
              <w:t xml:space="preserve">, like notifications from a </w:t>
            </w:r>
            <w:r w:rsidR="00797327">
              <w:rPr>
                <w:sz w:val="22"/>
                <w:szCs w:val="22"/>
              </w:rPr>
              <w:t>doctor’s office</w:t>
            </w:r>
            <w:r w:rsidR="00B90A18">
              <w:rPr>
                <w:sz w:val="22"/>
                <w:szCs w:val="22"/>
              </w:rPr>
              <w:t>, financial institution, or</w:t>
            </w:r>
            <w:r w:rsidR="00797327">
              <w:rPr>
                <w:sz w:val="22"/>
                <w:szCs w:val="22"/>
              </w:rPr>
              <w:t xml:space="preserve"> school.</w:t>
            </w:r>
          </w:p>
          <w:p w:rsidR="002C4B63" w:rsidP="002C4B63">
            <w:pPr>
              <w:tabs>
                <w:tab w:val="left" w:pos="8640"/>
              </w:tabs>
              <w:rPr>
                <w:sz w:val="22"/>
                <w:szCs w:val="22"/>
              </w:rPr>
            </w:pPr>
          </w:p>
          <w:p w:rsidR="002C4B63" w:rsidP="002C4B63">
            <w:pPr>
              <w:tabs>
                <w:tab w:val="left" w:pos="8640"/>
              </w:tabs>
              <w:rPr>
                <w:sz w:val="22"/>
                <w:szCs w:val="22"/>
              </w:rPr>
            </w:pPr>
            <w:r>
              <w:rPr>
                <w:sz w:val="22"/>
                <w:szCs w:val="22"/>
              </w:rPr>
              <w:t xml:space="preserve">The </w:t>
            </w:r>
            <w:r w:rsidR="0040240D">
              <w:rPr>
                <w:sz w:val="22"/>
                <w:szCs w:val="22"/>
              </w:rPr>
              <w:t xml:space="preserve">new rules </w:t>
            </w:r>
            <w:r>
              <w:rPr>
                <w:sz w:val="22"/>
                <w:szCs w:val="22"/>
              </w:rPr>
              <w:t xml:space="preserve">establish </w:t>
            </w:r>
            <w:r w:rsidRPr="00B268E3">
              <w:rPr>
                <w:sz w:val="22"/>
                <w:szCs w:val="22"/>
              </w:rPr>
              <w:t xml:space="preserve">a single, comprehensive database </w:t>
            </w:r>
            <w:r w:rsidR="008F40C3">
              <w:rPr>
                <w:sz w:val="22"/>
                <w:szCs w:val="22"/>
              </w:rPr>
              <w:t xml:space="preserve">with </w:t>
            </w:r>
            <w:r w:rsidRPr="00B268E3">
              <w:rPr>
                <w:sz w:val="22"/>
                <w:szCs w:val="22"/>
              </w:rPr>
              <w:t>information provided by phone companies</w:t>
            </w:r>
            <w:r w:rsidR="008F40C3">
              <w:rPr>
                <w:sz w:val="22"/>
                <w:szCs w:val="22"/>
              </w:rPr>
              <w:t xml:space="preserve"> that callers </w:t>
            </w:r>
            <w:r w:rsidR="00F71336">
              <w:rPr>
                <w:sz w:val="22"/>
                <w:szCs w:val="22"/>
              </w:rPr>
              <w:t xml:space="preserve">will be able to </w:t>
            </w:r>
            <w:r w:rsidR="008F40C3">
              <w:rPr>
                <w:sz w:val="22"/>
                <w:szCs w:val="22"/>
              </w:rPr>
              <w:t>use to avoid calling reassigned numbers.</w:t>
            </w:r>
            <w:r w:rsidR="00FF63C6">
              <w:rPr>
                <w:sz w:val="22"/>
                <w:szCs w:val="22"/>
              </w:rPr>
              <w:t xml:space="preserve">  C</w:t>
            </w:r>
            <w:r>
              <w:rPr>
                <w:sz w:val="22"/>
                <w:szCs w:val="22"/>
              </w:rPr>
              <w:t>allers using the database will be able to find out if</w:t>
            </w:r>
            <w:r w:rsidRPr="00DB777B">
              <w:rPr>
                <w:sz w:val="22"/>
                <w:szCs w:val="22"/>
              </w:rPr>
              <w:t xml:space="preserve"> telephone number</w:t>
            </w:r>
            <w:r>
              <w:rPr>
                <w:sz w:val="22"/>
                <w:szCs w:val="22"/>
              </w:rPr>
              <w:t>s</w:t>
            </w:r>
            <w:r w:rsidRPr="00DB777B">
              <w:rPr>
                <w:sz w:val="22"/>
                <w:szCs w:val="22"/>
              </w:rPr>
              <w:t xml:space="preserve"> </w:t>
            </w:r>
            <w:r>
              <w:rPr>
                <w:sz w:val="22"/>
                <w:szCs w:val="22"/>
              </w:rPr>
              <w:t xml:space="preserve">assigned to consumers who </w:t>
            </w:r>
            <w:r w:rsidR="00FF63C6">
              <w:rPr>
                <w:sz w:val="22"/>
                <w:szCs w:val="22"/>
              </w:rPr>
              <w:t>want th</w:t>
            </w:r>
            <w:r w:rsidR="00797327">
              <w:rPr>
                <w:sz w:val="22"/>
                <w:szCs w:val="22"/>
              </w:rPr>
              <w:t>eir</w:t>
            </w:r>
            <w:r w:rsidR="00FF63C6">
              <w:rPr>
                <w:sz w:val="22"/>
                <w:szCs w:val="22"/>
              </w:rPr>
              <w:t xml:space="preserve"> calls </w:t>
            </w:r>
            <w:r w:rsidRPr="00CC3146">
              <w:rPr>
                <w:sz w:val="22"/>
                <w:szCs w:val="22"/>
              </w:rPr>
              <w:t>ha</w:t>
            </w:r>
            <w:r>
              <w:rPr>
                <w:sz w:val="22"/>
                <w:szCs w:val="22"/>
              </w:rPr>
              <w:t>ve</w:t>
            </w:r>
            <w:r w:rsidRPr="00CC3146">
              <w:rPr>
                <w:sz w:val="22"/>
                <w:szCs w:val="22"/>
              </w:rPr>
              <w:t xml:space="preserve"> been </w:t>
            </w:r>
            <w:r w:rsidR="00A9199C">
              <w:rPr>
                <w:sz w:val="22"/>
                <w:szCs w:val="22"/>
              </w:rPr>
              <w:t>disconnected and made eligible for reassignment</w:t>
            </w:r>
            <w:r>
              <w:rPr>
                <w:sz w:val="22"/>
                <w:szCs w:val="22"/>
              </w:rPr>
              <w:t xml:space="preserve">.  </w:t>
            </w:r>
            <w:r w:rsidR="004865E9">
              <w:rPr>
                <w:sz w:val="22"/>
                <w:szCs w:val="22"/>
              </w:rPr>
              <w:t>Any</w:t>
            </w:r>
            <w:r>
              <w:rPr>
                <w:sz w:val="22"/>
                <w:szCs w:val="22"/>
              </w:rPr>
              <w:t xml:space="preserve"> </w:t>
            </w:r>
            <w:r w:rsidR="00A9199C">
              <w:rPr>
                <w:sz w:val="22"/>
                <w:szCs w:val="22"/>
              </w:rPr>
              <w:t xml:space="preserve">such </w:t>
            </w:r>
            <w:r>
              <w:rPr>
                <w:sz w:val="22"/>
                <w:szCs w:val="22"/>
              </w:rPr>
              <w:t>numbers</w:t>
            </w:r>
            <w:r w:rsidR="004865E9">
              <w:rPr>
                <w:sz w:val="22"/>
                <w:szCs w:val="22"/>
              </w:rPr>
              <w:t xml:space="preserve"> </w:t>
            </w:r>
            <w:r w:rsidR="000D0EF9">
              <w:rPr>
                <w:sz w:val="22"/>
                <w:szCs w:val="22"/>
              </w:rPr>
              <w:t>can then</w:t>
            </w:r>
            <w:r>
              <w:rPr>
                <w:sz w:val="22"/>
                <w:szCs w:val="22"/>
              </w:rPr>
              <w:t xml:space="preserve"> be purged from their call lists, thereby decreasing the number of </w:t>
            </w:r>
            <w:r w:rsidR="00FF63C6">
              <w:rPr>
                <w:sz w:val="22"/>
                <w:szCs w:val="22"/>
              </w:rPr>
              <w:t xml:space="preserve">unwanted </w:t>
            </w:r>
            <w:r>
              <w:rPr>
                <w:sz w:val="22"/>
                <w:szCs w:val="22"/>
              </w:rPr>
              <w:t>calls to consumers.</w:t>
            </w:r>
            <w:r w:rsidR="009075A5">
              <w:rPr>
                <w:sz w:val="22"/>
                <w:szCs w:val="22"/>
              </w:rPr>
              <w:t xml:space="preserve">  To further encourage callers to use the database, the Commission </w:t>
            </w:r>
            <w:r w:rsidR="00416FC4">
              <w:rPr>
                <w:sz w:val="22"/>
                <w:szCs w:val="22"/>
              </w:rPr>
              <w:t xml:space="preserve">is providing </w:t>
            </w:r>
            <w:r w:rsidR="009075A5">
              <w:rPr>
                <w:sz w:val="22"/>
                <w:szCs w:val="22"/>
              </w:rPr>
              <w:t xml:space="preserve">callers a safe harbor from liability for any calls to reassigned numbers </w:t>
            </w:r>
            <w:r w:rsidR="00416FC4">
              <w:rPr>
                <w:sz w:val="22"/>
                <w:szCs w:val="22"/>
              </w:rPr>
              <w:t xml:space="preserve">caused by </w:t>
            </w:r>
            <w:r w:rsidR="009075A5">
              <w:rPr>
                <w:sz w:val="22"/>
                <w:szCs w:val="22"/>
              </w:rPr>
              <w:t xml:space="preserve">database error.    </w:t>
            </w:r>
          </w:p>
          <w:p w:rsidR="002C4B63" w:rsidP="002C4B63">
            <w:pPr>
              <w:tabs>
                <w:tab w:val="left" w:pos="8640"/>
              </w:tabs>
              <w:rPr>
                <w:sz w:val="22"/>
                <w:szCs w:val="22"/>
              </w:rPr>
            </w:pPr>
          </w:p>
          <w:p w:rsidR="00EE7AF8" w:rsidP="00442F5B">
            <w:pPr>
              <w:rPr>
                <w:sz w:val="22"/>
                <w:szCs w:val="22"/>
              </w:rPr>
            </w:pPr>
            <w:r>
              <w:rPr>
                <w:sz w:val="22"/>
                <w:szCs w:val="22"/>
              </w:rPr>
              <w:t xml:space="preserve">The </w:t>
            </w:r>
            <w:r w:rsidR="0040240D">
              <w:rPr>
                <w:sz w:val="22"/>
                <w:szCs w:val="22"/>
              </w:rPr>
              <w:t xml:space="preserve">rules </w:t>
            </w:r>
            <w:r>
              <w:rPr>
                <w:sz w:val="22"/>
                <w:szCs w:val="22"/>
              </w:rPr>
              <w:t>respond to c</w:t>
            </w:r>
            <w:r w:rsidRPr="00050A43" w:rsidR="002C4B63">
              <w:rPr>
                <w:sz w:val="22"/>
                <w:szCs w:val="22"/>
              </w:rPr>
              <w:t>onsumer groups, trade associations, and state and federal authorities</w:t>
            </w:r>
            <w:r w:rsidR="008F3D6E">
              <w:rPr>
                <w:sz w:val="22"/>
                <w:szCs w:val="22"/>
              </w:rPr>
              <w:t xml:space="preserve"> that</w:t>
            </w:r>
            <w:r>
              <w:rPr>
                <w:sz w:val="22"/>
                <w:szCs w:val="22"/>
              </w:rPr>
              <w:t xml:space="preserve"> asked the Commission to establish a </w:t>
            </w:r>
            <w:r w:rsidRPr="00050A43" w:rsidR="002C4B63">
              <w:rPr>
                <w:sz w:val="22"/>
                <w:szCs w:val="22"/>
              </w:rPr>
              <w:t>single, comprehensive database</w:t>
            </w:r>
            <w:r w:rsidR="002C4B63">
              <w:rPr>
                <w:sz w:val="22"/>
                <w:szCs w:val="22"/>
              </w:rPr>
              <w:t xml:space="preserve"> as the best </w:t>
            </w:r>
            <w:r w:rsidR="00797327">
              <w:rPr>
                <w:sz w:val="22"/>
                <w:szCs w:val="22"/>
              </w:rPr>
              <w:t>solution</w:t>
            </w:r>
            <w:r w:rsidR="002C4B63">
              <w:rPr>
                <w:sz w:val="22"/>
                <w:szCs w:val="22"/>
              </w:rPr>
              <w:t xml:space="preserve"> to </w:t>
            </w:r>
            <w:r w:rsidR="008F40C3">
              <w:rPr>
                <w:sz w:val="22"/>
                <w:szCs w:val="22"/>
              </w:rPr>
              <w:t xml:space="preserve">reducing calls to reassigned numbers while </w:t>
            </w:r>
            <w:r w:rsidR="002C4B63">
              <w:rPr>
                <w:sz w:val="22"/>
                <w:szCs w:val="22"/>
              </w:rPr>
              <w:t>minimiz</w:t>
            </w:r>
            <w:r w:rsidR="008F40C3">
              <w:rPr>
                <w:sz w:val="22"/>
                <w:szCs w:val="22"/>
              </w:rPr>
              <w:t>ing</w:t>
            </w:r>
            <w:r w:rsidRPr="00050A43" w:rsidR="002C4B63">
              <w:rPr>
                <w:sz w:val="22"/>
                <w:szCs w:val="22"/>
              </w:rPr>
              <w:t xml:space="preserve"> burdens on both </w:t>
            </w:r>
            <w:r w:rsidR="008F40C3">
              <w:rPr>
                <w:sz w:val="22"/>
                <w:szCs w:val="22"/>
              </w:rPr>
              <w:t xml:space="preserve">callers and </w:t>
            </w:r>
            <w:r w:rsidRPr="00050A43" w:rsidR="002C4B63">
              <w:rPr>
                <w:sz w:val="22"/>
                <w:szCs w:val="22"/>
              </w:rPr>
              <w:t>providers.</w:t>
            </w:r>
          </w:p>
          <w:p w:rsidR="0028769C" w:rsidP="00442F5B">
            <w:pPr>
              <w:rPr>
                <w:sz w:val="22"/>
                <w:szCs w:val="22"/>
              </w:rPr>
            </w:pPr>
          </w:p>
          <w:p w:rsidR="00655CA3" w:rsidRPr="00655CA3" w:rsidP="00655CA3">
            <w:pPr>
              <w:rPr>
                <w:sz w:val="22"/>
                <w:szCs w:val="22"/>
              </w:rPr>
            </w:pPr>
            <w:r w:rsidRPr="00655CA3">
              <w:rPr>
                <w:sz w:val="22"/>
                <w:szCs w:val="22"/>
              </w:rPr>
              <w:t>Action by the</w:t>
            </w:r>
            <w:r w:rsidRPr="008935AD">
              <w:rPr>
                <w:sz w:val="22"/>
                <w:szCs w:val="22"/>
                <w:shd w:val="clear" w:color="auto" w:fill="FFFFFF" w:themeFill="background1"/>
              </w:rPr>
              <w:t xml:space="preserve"> Commission December 12, 2018 by Second Report and Order (FCC 18-177).  Chairman Pai, Commissioners O’Rielly, Carr, and Rosenworcel</w:t>
            </w:r>
            <w:r w:rsidRPr="008935AD" w:rsidR="008935AD">
              <w:rPr>
                <w:sz w:val="22"/>
                <w:szCs w:val="22"/>
                <w:shd w:val="clear" w:color="auto" w:fill="FFFFFF" w:themeFill="background1"/>
              </w:rPr>
              <w:t xml:space="preserve"> approving and </w:t>
            </w:r>
            <w:r w:rsidRPr="008935AD">
              <w:rPr>
                <w:sz w:val="22"/>
                <w:szCs w:val="22"/>
                <w:shd w:val="clear" w:color="auto" w:fill="FFFFFF" w:themeFill="background1"/>
              </w:rPr>
              <w:t>issuing separate statements.</w:t>
            </w:r>
          </w:p>
          <w:p w:rsidR="00655CA3" w:rsidRPr="00655CA3" w:rsidP="00655CA3">
            <w:pPr>
              <w:rPr>
                <w:sz w:val="22"/>
                <w:szCs w:val="22"/>
              </w:rPr>
            </w:pPr>
          </w:p>
          <w:p w:rsidR="00655CA3" w:rsidP="00442F5B">
            <w:pPr>
              <w:rPr>
                <w:sz w:val="22"/>
                <w:szCs w:val="22"/>
              </w:rPr>
            </w:pPr>
            <w:r w:rsidRPr="00655CA3">
              <w:rPr>
                <w:sz w:val="22"/>
                <w:szCs w:val="22"/>
              </w:rPr>
              <w:t>CG Docket No. 17-59</w:t>
            </w:r>
          </w:p>
          <w:p w:rsidR="00655CA3" w:rsidP="00442F5B">
            <w:pPr>
              <w:rPr>
                <w:sz w:val="22"/>
                <w:szCs w:val="22"/>
              </w:rPr>
            </w:pPr>
          </w:p>
          <w:p w:rsidR="004F0F1F" w:rsidP="00850E26">
            <w:pPr>
              <w:ind w:right="72"/>
              <w:jc w:val="center"/>
              <w:rPr>
                <w:sz w:val="22"/>
                <w:szCs w:val="22"/>
              </w:rPr>
            </w:pPr>
            <w:r w:rsidRPr="00A225A9">
              <w:rPr>
                <w:sz w:val="22"/>
                <w:szCs w:val="22"/>
              </w:rPr>
              <w:t>###</w:t>
            </w:r>
          </w:p>
          <w:p w:rsidR="009C0AC7" w:rsidRPr="004A729A" w:rsidP="00850E26">
            <w:pPr>
              <w:ind w:right="72"/>
              <w:jc w:val="center"/>
              <w:rPr>
                <w:sz w:val="22"/>
                <w:szCs w:val="22"/>
              </w:rPr>
            </w:pPr>
          </w:p>
          <w:p w:rsidR="00E644FE" w:rsidP="00850E26">
            <w:pPr>
              <w:ind w:right="72"/>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EE0E90" w:rsidP="002E201D">
            <w:pPr>
              <w:ind w:right="72"/>
              <w:jc w:val="center"/>
              <w:rPr>
                <w:rStyle w:val="Hyperlink"/>
                <w:b/>
                <w:bCs/>
                <w:sz w:val="18"/>
                <w:szCs w:val="18"/>
              </w:rPr>
            </w:pPr>
            <w:r>
              <w:fldChar w:fldCharType="begin"/>
            </w:r>
            <w:r>
              <w:instrText xml:space="preserve"> HYPERLINK "http://www.fcc.gov/office-media-relations" </w:instrText>
            </w:r>
            <w:r>
              <w:fldChar w:fldCharType="separate"/>
            </w:r>
            <w:r w:rsidRPr="00017060" w:rsidR="004E2BF6">
              <w:rPr>
                <w:rStyle w:val="Hyperlink"/>
                <w:b/>
                <w:bCs/>
                <w:sz w:val="18"/>
                <w:szCs w:val="18"/>
              </w:rPr>
              <w:t>www.fcc.gov/office-media-relations</w:t>
            </w:r>
            <w:r>
              <w:fldChar w:fldCharType="end"/>
            </w:r>
          </w:p>
          <w:p w:rsidR="009C0AC7" w:rsidP="009C0AC7">
            <w:pPr>
              <w:ind w:right="72"/>
              <w:jc w:val="center"/>
              <w:rPr>
                <w:b/>
                <w:bCs/>
                <w:sz w:val="18"/>
                <w:szCs w:val="18"/>
              </w:rPr>
            </w:pPr>
          </w:p>
          <w:p w:rsidR="009C0AC7" w:rsidRPr="00986C92" w:rsidP="009C0AC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9C0AC7" w:rsidRPr="002E201D" w:rsidP="002E201D">
            <w:pPr>
              <w:ind w:right="72"/>
              <w:jc w:val="center"/>
              <w:rPr>
                <w:b/>
                <w:bCs/>
                <w:sz w:val="18"/>
                <w:szCs w:val="18"/>
                <w:u w:val="single"/>
              </w:rPr>
            </w:pP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7BB2D8E"/>
    <w:multiLevelType w:val="hybridMultilevel"/>
    <w:tmpl w:val="D1CCF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4D5F98"/>
    <w:multiLevelType w:val="hybridMultilevel"/>
    <w:tmpl w:val="42763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ColorfulList-Accent11">
    <w:name w:val="Colorful List - Accent 11"/>
    <w:basedOn w:val="Normal"/>
    <w:uiPriority w:val="34"/>
    <w:qFormat/>
    <w:rsid w:val="00DC519F"/>
    <w:pPr>
      <w:ind w:left="720"/>
    </w:pPr>
    <w:rPr>
      <w:rFonts w:ascii="Calibri" w:eastAsia="Calibri" w:hAnsi="Calibri" w:cs="Calibri"/>
      <w:sz w:val="22"/>
      <w:szCs w:val="22"/>
    </w:rPr>
  </w:style>
  <w:style w:type="character" w:styleId="CommentReference">
    <w:name w:val="annotation reference"/>
    <w:basedOn w:val="DefaultParagraphFont"/>
    <w:semiHidden/>
    <w:unhideWhenUsed/>
    <w:rsid w:val="002E201D"/>
    <w:rPr>
      <w:sz w:val="16"/>
      <w:szCs w:val="16"/>
    </w:rPr>
  </w:style>
  <w:style w:type="paragraph" w:styleId="CommentText">
    <w:name w:val="annotation text"/>
    <w:basedOn w:val="Normal"/>
    <w:link w:val="CommentTextChar"/>
    <w:semiHidden/>
    <w:unhideWhenUsed/>
    <w:rsid w:val="002E201D"/>
    <w:rPr>
      <w:sz w:val="20"/>
      <w:szCs w:val="20"/>
    </w:rPr>
  </w:style>
  <w:style w:type="character" w:customStyle="1" w:styleId="CommentTextChar">
    <w:name w:val="Comment Text Char"/>
    <w:basedOn w:val="DefaultParagraphFont"/>
    <w:link w:val="CommentText"/>
    <w:semiHidden/>
    <w:rsid w:val="002E201D"/>
  </w:style>
  <w:style w:type="paragraph" w:styleId="CommentSubject">
    <w:name w:val="annotation subject"/>
    <w:basedOn w:val="CommentText"/>
    <w:next w:val="CommentText"/>
    <w:link w:val="CommentSubjectChar"/>
    <w:semiHidden/>
    <w:unhideWhenUsed/>
    <w:rsid w:val="002E201D"/>
    <w:rPr>
      <w:b/>
      <w:bCs/>
    </w:rPr>
  </w:style>
  <w:style w:type="character" w:customStyle="1" w:styleId="CommentSubjectChar">
    <w:name w:val="Comment Subject Char"/>
    <w:basedOn w:val="CommentTextChar"/>
    <w:link w:val="CommentSubject"/>
    <w:semiHidden/>
    <w:rsid w:val="002E201D"/>
    <w:rPr>
      <w:b/>
      <w:bCs/>
    </w:rPr>
  </w:style>
  <w:style w:type="paragraph" w:styleId="BalloonText">
    <w:name w:val="Balloon Text"/>
    <w:basedOn w:val="Normal"/>
    <w:link w:val="BalloonTextChar"/>
    <w:semiHidden/>
    <w:unhideWhenUsed/>
    <w:rsid w:val="002E201D"/>
    <w:rPr>
      <w:rFonts w:ascii="Segoe UI" w:hAnsi="Segoe UI" w:cs="Segoe UI"/>
      <w:sz w:val="18"/>
      <w:szCs w:val="18"/>
    </w:rPr>
  </w:style>
  <w:style w:type="character" w:customStyle="1" w:styleId="BalloonTextChar">
    <w:name w:val="Balloon Text Char"/>
    <w:basedOn w:val="DefaultParagraphFont"/>
    <w:link w:val="BalloonText"/>
    <w:semiHidden/>
    <w:rsid w:val="002E20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E2BF6"/>
    <w:rPr>
      <w:color w:val="605E5C"/>
      <w:shd w:val="clear" w:color="auto" w:fill="E1DFDD"/>
    </w:rPr>
  </w:style>
  <w:style w:type="paragraph" w:styleId="Header">
    <w:name w:val="header"/>
    <w:basedOn w:val="Normal"/>
    <w:link w:val="HeaderChar"/>
    <w:rsid w:val="00597083"/>
    <w:pPr>
      <w:tabs>
        <w:tab w:val="center" w:pos="4320"/>
        <w:tab w:val="right" w:pos="8640"/>
      </w:tabs>
    </w:pPr>
    <w:rPr>
      <w:rFonts w:ascii="Arial" w:hAnsi="Arial"/>
      <w:szCs w:val="20"/>
    </w:rPr>
  </w:style>
  <w:style w:type="character" w:customStyle="1" w:styleId="HeaderChar">
    <w:name w:val="Header Char"/>
    <w:basedOn w:val="DefaultParagraphFont"/>
    <w:link w:val="Header"/>
    <w:rsid w:val="00597083"/>
    <w:rPr>
      <w:rFonts w:ascii="Arial" w:hAnsi="Arial"/>
      <w:sz w:val="24"/>
    </w:rPr>
  </w:style>
  <w:style w:type="character" w:customStyle="1" w:styleId="UnresolvedMention">
    <w:name w:val="Unresolved Mention"/>
    <w:basedOn w:val="DefaultParagraphFont"/>
    <w:uiPriority w:val="99"/>
    <w:semiHidden/>
    <w:unhideWhenUsed/>
    <w:rsid w:val="00EE7AF8"/>
    <w:rPr>
      <w:color w:val="605E5C"/>
      <w:shd w:val="clear" w:color="auto" w:fill="E1DFDD"/>
    </w:rPr>
  </w:style>
  <w:style w:type="paragraph" w:styleId="ListParagraph">
    <w:name w:val="List Paragraph"/>
    <w:basedOn w:val="Normal"/>
    <w:uiPriority w:val="34"/>
    <w:qFormat/>
    <w:rsid w:val="00EE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