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33AAB" w:rsidRPr="00E33AAB" w:rsidP="00E33AA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3AAB">
        <w:rPr>
          <w:rFonts w:ascii="Times New Roman" w:hAnsi="Times New Roman" w:cs="Times New Roman"/>
          <w:b/>
        </w:rPr>
        <w:t xml:space="preserve">STATEMENT OF </w:t>
      </w:r>
    </w:p>
    <w:p w:rsidR="00E33AAB" w:rsidRPr="00E33AAB" w:rsidP="00E33AAB">
      <w:pPr>
        <w:spacing w:after="0"/>
        <w:jc w:val="center"/>
        <w:rPr>
          <w:rFonts w:ascii="Times New Roman" w:hAnsi="Times New Roman" w:cs="Times New Roman"/>
          <w:b/>
        </w:rPr>
      </w:pPr>
      <w:r w:rsidRPr="00E33AAB">
        <w:rPr>
          <w:rFonts w:ascii="Times New Roman" w:hAnsi="Times New Roman" w:cs="Times New Roman"/>
          <w:b/>
        </w:rPr>
        <w:t>COMMISSIONER MICHAEL O’RIELLY</w:t>
      </w:r>
    </w:p>
    <w:p w:rsidR="00E33AAB" w:rsidRPr="00E33AAB" w:rsidP="00E33AAB">
      <w:pPr>
        <w:spacing w:after="0"/>
        <w:jc w:val="center"/>
        <w:rPr>
          <w:rFonts w:ascii="Times New Roman" w:hAnsi="Times New Roman" w:cs="Times New Roman"/>
        </w:rPr>
      </w:pPr>
    </w:p>
    <w:p w:rsidR="00E33AAB" w:rsidRPr="00E33AAB" w:rsidP="00E33AAB">
      <w:pPr>
        <w:rPr>
          <w:rFonts w:ascii="Times New Roman" w:hAnsi="Times New Roman" w:cs="Times New Roman"/>
        </w:rPr>
      </w:pPr>
      <w:r w:rsidRPr="00E33AAB">
        <w:rPr>
          <w:rFonts w:ascii="Times New Roman" w:hAnsi="Times New Roman" w:cs="Times New Roman"/>
        </w:rPr>
        <w:t xml:space="preserve">Re: </w:t>
      </w:r>
      <w:r w:rsidRPr="00E33AAB">
        <w:rPr>
          <w:rFonts w:ascii="Times New Roman" w:hAnsi="Times New Roman" w:cs="Times New Roman"/>
        </w:rPr>
        <w:tab/>
      </w:r>
      <w:r w:rsidRPr="00E33AAB">
        <w:rPr>
          <w:rFonts w:ascii="Times New Roman" w:hAnsi="Times New Roman" w:cs="Times New Roman"/>
          <w:i/>
        </w:rPr>
        <w:t xml:space="preserve">Advanced Methods to Target and Eliminate Unlawful Robocalls, </w:t>
      </w:r>
      <w:r w:rsidRPr="00DF79E0">
        <w:rPr>
          <w:rFonts w:ascii="Times New Roman" w:hAnsi="Times New Roman" w:cs="Times New Roman"/>
        </w:rPr>
        <w:t>CG Docket No. 17-59.</w:t>
      </w:r>
    </w:p>
    <w:p w:rsidR="00E33AAB" w:rsidP="00E33AA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Earlier this </w:t>
      </w:r>
      <w:r w:rsidR="00BB4A35">
        <w:rPr>
          <w:rFonts w:ascii="Times New Roman" w:hAnsi="Times New Roman" w:cs="Times New Roman"/>
        </w:rPr>
        <w:t>year</w:t>
      </w:r>
      <w:r w:rsidRPr="008A528E" w:rsidR="009173CF">
        <w:rPr>
          <w:rFonts w:ascii="Times New Roman" w:hAnsi="Times New Roman" w:cs="Times New Roman"/>
        </w:rPr>
        <w:t>, the U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 xml:space="preserve"> Court of Appeals for the D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 xml:space="preserve"> Circuit </w:t>
      </w:r>
      <w:r w:rsidR="007A0268">
        <w:rPr>
          <w:rFonts w:ascii="Times New Roman" w:hAnsi="Times New Roman" w:cs="Times New Roman"/>
        </w:rPr>
        <w:t xml:space="preserve">took </w:t>
      </w:r>
      <w:r w:rsidR="0097119C">
        <w:rPr>
          <w:rFonts w:ascii="Times New Roman" w:hAnsi="Times New Roman" w:cs="Times New Roman"/>
        </w:rPr>
        <w:t>a</w:t>
      </w:r>
      <w:r w:rsidR="007A0268">
        <w:rPr>
          <w:rFonts w:ascii="Times New Roman" w:hAnsi="Times New Roman" w:cs="Times New Roman"/>
        </w:rPr>
        <w:t xml:space="preserve"> </w:t>
      </w:r>
      <w:r w:rsidR="00EF01B4">
        <w:rPr>
          <w:rFonts w:ascii="Times New Roman" w:hAnsi="Times New Roman" w:cs="Times New Roman"/>
        </w:rPr>
        <w:t xml:space="preserve">welcome </w:t>
      </w:r>
      <w:r w:rsidR="007A0268">
        <w:rPr>
          <w:rFonts w:ascii="Times New Roman" w:hAnsi="Times New Roman" w:cs="Times New Roman"/>
        </w:rPr>
        <w:t xml:space="preserve">step in restoring common sense to our agency’s interpretation of the TCPA.  </w:t>
      </w:r>
      <w:r w:rsidR="00DE1F70">
        <w:rPr>
          <w:rFonts w:ascii="Times New Roman" w:hAnsi="Times New Roman" w:cs="Times New Roman"/>
        </w:rPr>
        <w:t xml:space="preserve">Among other matters, </w:t>
      </w:r>
      <w:r w:rsidR="007A0268">
        <w:rPr>
          <w:rFonts w:ascii="Times New Roman" w:hAnsi="Times New Roman" w:cs="Times New Roman"/>
        </w:rPr>
        <w:t xml:space="preserve">the court vacated </w:t>
      </w:r>
      <w:r w:rsidRPr="008A528E" w:rsidR="009173CF">
        <w:rPr>
          <w:rFonts w:ascii="Times New Roman" w:hAnsi="Times New Roman" w:cs="Times New Roman"/>
        </w:rPr>
        <w:t xml:space="preserve">the </w:t>
      </w:r>
      <w:r w:rsidR="00CA2FDB">
        <w:rPr>
          <w:rFonts w:ascii="Times New Roman" w:hAnsi="Times New Roman" w:cs="Times New Roman"/>
        </w:rPr>
        <w:t>misguided</w:t>
      </w:r>
      <w:r w:rsidR="007A0268">
        <w:rPr>
          <w:rFonts w:ascii="Times New Roman" w:hAnsi="Times New Roman" w:cs="Times New Roman"/>
        </w:rPr>
        <w:t xml:space="preserve"> </w:t>
      </w:r>
      <w:r w:rsidR="00DE1F70">
        <w:rPr>
          <w:rFonts w:ascii="Times New Roman" w:hAnsi="Times New Roman" w:cs="Times New Roman"/>
        </w:rPr>
        <w:t xml:space="preserve">2015 </w:t>
      </w:r>
      <w:r w:rsidRPr="008A528E" w:rsidR="009173CF">
        <w:rPr>
          <w:rFonts w:ascii="Times New Roman" w:hAnsi="Times New Roman" w:cs="Times New Roman"/>
        </w:rPr>
        <w:t>decision</w:t>
      </w:r>
      <w:r w:rsidRPr="008A528E" w:rsidR="001B1AE9">
        <w:rPr>
          <w:rFonts w:ascii="Times New Roman" w:hAnsi="Times New Roman" w:cs="Times New Roman"/>
        </w:rPr>
        <w:t xml:space="preserve"> to </w:t>
      </w:r>
      <w:r w:rsidRPr="008A528E" w:rsidR="009A4B30">
        <w:rPr>
          <w:rFonts w:ascii="Times New Roman" w:hAnsi="Times New Roman" w:cs="Times New Roman"/>
        </w:rPr>
        <w:t>impose</w:t>
      </w:r>
      <w:r w:rsidRPr="008A528E" w:rsidR="001B1AE9">
        <w:rPr>
          <w:rFonts w:ascii="Times New Roman" w:hAnsi="Times New Roman" w:cs="Times New Roman"/>
        </w:rPr>
        <w:t xml:space="preserve"> liability</w:t>
      </w:r>
      <w:r w:rsidR="00DE1F70">
        <w:rPr>
          <w:rFonts w:ascii="Times New Roman" w:hAnsi="Times New Roman" w:cs="Times New Roman"/>
        </w:rPr>
        <w:t xml:space="preserve"> </w:t>
      </w:r>
      <w:r w:rsidRPr="008A528E" w:rsidR="001B1AE9">
        <w:rPr>
          <w:rFonts w:ascii="Times New Roman" w:hAnsi="Times New Roman" w:cs="Times New Roman"/>
        </w:rPr>
        <w:t xml:space="preserve">on </w:t>
      </w:r>
      <w:r w:rsidR="00CA2FDB">
        <w:rPr>
          <w:rFonts w:ascii="Times New Roman" w:hAnsi="Times New Roman" w:cs="Times New Roman"/>
        </w:rPr>
        <w:t>callers that attempt to reach a consenting party whose wireless number has become reassigned without the caller’s knowledge</w:t>
      </w:r>
      <w:r w:rsidRPr="008A528E" w:rsidR="00DE1F70">
        <w:rPr>
          <w:rFonts w:ascii="Times New Roman" w:hAnsi="Times New Roman" w:cs="Times New Roman"/>
        </w:rPr>
        <w:t xml:space="preserve">—apart from </w:t>
      </w:r>
      <w:r w:rsidR="00DE1F70">
        <w:rPr>
          <w:rFonts w:ascii="Times New Roman" w:hAnsi="Times New Roman" w:cs="Times New Roman"/>
        </w:rPr>
        <w:t>an “arbitrary and capricious”</w:t>
      </w:r>
      <w:r w:rsidRPr="008A528E" w:rsidR="00DE1F70">
        <w:rPr>
          <w:rFonts w:ascii="Times New Roman" w:hAnsi="Times New Roman" w:cs="Times New Roman"/>
        </w:rPr>
        <w:t xml:space="preserve"> one-call safe-harbor</w:t>
      </w:r>
      <w:r w:rsidR="00CA2FDB">
        <w:rPr>
          <w:rFonts w:ascii="Times New Roman" w:hAnsi="Times New Roman" w:cs="Times New Roman"/>
        </w:rPr>
        <w:t xml:space="preserve">.  </w:t>
      </w:r>
      <w:r w:rsidR="00DE1F70">
        <w:rPr>
          <w:rFonts w:ascii="Times New Roman" w:hAnsi="Times New Roman" w:cs="Times New Roman"/>
        </w:rPr>
        <w:t>Other than</w:t>
      </w:r>
      <w:r w:rsidR="00CA2FDB">
        <w:rPr>
          <w:rFonts w:ascii="Times New Roman" w:hAnsi="Times New Roman" w:cs="Times New Roman"/>
        </w:rPr>
        <w:t xml:space="preserve"> creating a windfall for plaintiffs’ lawyers, the</w:t>
      </w:r>
      <w:r w:rsidR="007A0268">
        <w:rPr>
          <w:rFonts w:ascii="Times New Roman" w:hAnsi="Times New Roman" w:cs="Times New Roman"/>
        </w:rPr>
        <w:t xml:space="preserve"> </w:t>
      </w:r>
      <w:r w:rsidR="00CA2FDB">
        <w:rPr>
          <w:rFonts w:ascii="Times New Roman" w:hAnsi="Times New Roman" w:cs="Times New Roman"/>
        </w:rPr>
        <w:t xml:space="preserve">irrational </w:t>
      </w:r>
      <w:r w:rsidR="007A0268">
        <w:rPr>
          <w:rFonts w:ascii="Times New Roman" w:hAnsi="Times New Roman" w:cs="Times New Roman"/>
        </w:rPr>
        <w:t>one-call rule</w:t>
      </w:r>
      <w:r w:rsidR="00CA2FDB">
        <w:rPr>
          <w:rFonts w:ascii="Times New Roman" w:hAnsi="Times New Roman" w:cs="Times New Roman"/>
        </w:rPr>
        <w:t xml:space="preserve"> did nothing </w:t>
      </w:r>
      <w:r w:rsidR="00FD7CE2">
        <w:rPr>
          <w:rFonts w:ascii="Times New Roman" w:hAnsi="Times New Roman" w:cs="Times New Roman"/>
        </w:rPr>
        <w:t>to</w:t>
      </w:r>
      <w:r w:rsidR="00CA2FDB">
        <w:rPr>
          <w:rFonts w:ascii="Times New Roman" w:hAnsi="Times New Roman" w:cs="Times New Roman"/>
        </w:rPr>
        <w:t xml:space="preserve"> solve the problem of reassigned numbers, and</w:t>
      </w:r>
      <w:r w:rsidR="007A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instead </w:t>
      </w:r>
      <w:r w:rsidR="00EF01B4">
        <w:rPr>
          <w:rFonts w:ascii="Times New Roman" w:hAnsi="Times New Roman" w:cs="Times New Roman"/>
        </w:rPr>
        <w:t>imposed unfair harms on</w:t>
      </w:r>
      <w:r>
        <w:rPr>
          <w:rFonts w:ascii="Times New Roman" w:hAnsi="Times New Roman" w:cs="Times New Roman"/>
        </w:rPr>
        <w:t xml:space="preserve"> legitimate companies</w:t>
      </w:r>
      <w:r w:rsidR="00EA4BB7">
        <w:rPr>
          <w:rFonts w:ascii="Times New Roman" w:hAnsi="Times New Roman" w:cs="Times New Roman"/>
        </w:rPr>
        <w:t xml:space="preserve"> seeking to offer legitimate services to interested</w:t>
      </w:r>
      <w:r w:rsidR="00C068EB">
        <w:rPr>
          <w:rFonts w:ascii="Times New Roman" w:hAnsi="Times New Roman" w:cs="Times New Roman"/>
        </w:rPr>
        <w:t xml:space="preserve"> </w:t>
      </w:r>
      <w:r w:rsidR="00EA4BB7">
        <w:rPr>
          <w:rFonts w:ascii="Times New Roman" w:hAnsi="Times New Roman" w:cs="Times New Roman"/>
        </w:rPr>
        <w:t>customers</w:t>
      </w:r>
      <w:r>
        <w:rPr>
          <w:rFonts w:ascii="Times New Roman" w:hAnsi="Times New Roman" w:cs="Times New Roman"/>
        </w:rPr>
        <w:t xml:space="preserve">. </w:t>
      </w:r>
    </w:p>
    <w:p w:rsidR="007E66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A528E" w:rsidR="005E7DD9">
        <w:rPr>
          <w:rFonts w:ascii="Times New Roman" w:hAnsi="Times New Roman" w:cs="Times New Roman"/>
        </w:rPr>
        <w:t>his Order seeks to</w:t>
      </w:r>
      <w:r>
        <w:rPr>
          <w:rFonts w:ascii="Times New Roman" w:hAnsi="Times New Roman" w:cs="Times New Roman"/>
        </w:rPr>
        <w:t xml:space="preserve"> </w:t>
      </w:r>
      <w:r w:rsidR="00DF4A36">
        <w:rPr>
          <w:rFonts w:ascii="Times New Roman" w:hAnsi="Times New Roman" w:cs="Times New Roman"/>
        </w:rPr>
        <w:t>undo</w:t>
      </w:r>
      <w:r>
        <w:rPr>
          <w:rFonts w:ascii="Times New Roman" w:hAnsi="Times New Roman" w:cs="Times New Roman"/>
        </w:rPr>
        <w:t xml:space="preserve"> the previous Commission’s </w:t>
      </w:r>
      <w:r w:rsidR="00DF4A36">
        <w:rPr>
          <w:rFonts w:ascii="Times New Roman" w:hAnsi="Times New Roman" w:cs="Times New Roman"/>
        </w:rPr>
        <w:t>defective approach to reassigned numbers</w:t>
      </w:r>
      <w:r w:rsidR="002A42A3">
        <w:rPr>
          <w:rFonts w:ascii="Times New Roman" w:hAnsi="Times New Roman" w:cs="Times New Roman"/>
        </w:rPr>
        <w:t xml:space="preserve"> by establishing a new comprehensive </w:t>
      </w:r>
      <w:r w:rsidR="00C32FCB">
        <w:rPr>
          <w:rFonts w:ascii="Times New Roman" w:hAnsi="Times New Roman" w:cs="Times New Roman"/>
        </w:rPr>
        <w:t xml:space="preserve">reassigned numbers </w:t>
      </w:r>
      <w:r w:rsidR="002A42A3">
        <w:rPr>
          <w:rFonts w:ascii="Times New Roman" w:hAnsi="Times New Roman" w:cs="Times New Roman"/>
        </w:rPr>
        <w:t>database</w:t>
      </w:r>
      <w:r w:rsidR="0096765A">
        <w:rPr>
          <w:rFonts w:ascii="Times New Roman" w:hAnsi="Times New Roman" w:cs="Times New Roman"/>
        </w:rPr>
        <w:t>.</w:t>
      </w:r>
      <w:r w:rsidRPr="008A528E" w:rsidR="0096765A">
        <w:rPr>
          <w:rFonts w:ascii="Times New Roman" w:hAnsi="Times New Roman" w:cs="Times New Roman"/>
        </w:rPr>
        <w:t xml:space="preserve"> </w:t>
      </w:r>
      <w:r w:rsidR="0096765A">
        <w:rPr>
          <w:rFonts w:ascii="Times New Roman" w:hAnsi="Times New Roman" w:cs="Times New Roman"/>
        </w:rPr>
        <w:t xml:space="preserve"> </w:t>
      </w:r>
      <w:r w:rsidR="00EE3029">
        <w:rPr>
          <w:rFonts w:ascii="Times New Roman" w:hAnsi="Times New Roman" w:cs="Times New Roman"/>
        </w:rPr>
        <w:t xml:space="preserve">As I have stated in the past, </w:t>
      </w:r>
      <w:r w:rsidRPr="008A528E" w:rsidR="00EE3029">
        <w:rPr>
          <w:rFonts w:ascii="Times New Roman" w:hAnsi="Times New Roman" w:cs="Times New Roman"/>
        </w:rPr>
        <w:t xml:space="preserve">my preference would have been to </w:t>
      </w:r>
      <w:r w:rsidR="00396C0A">
        <w:rPr>
          <w:rFonts w:ascii="Times New Roman" w:hAnsi="Times New Roman" w:cs="Times New Roman"/>
        </w:rPr>
        <w:t>utilize</w:t>
      </w:r>
      <w:r w:rsidRPr="008A528E" w:rsidR="00EE3029">
        <w:rPr>
          <w:rFonts w:ascii="Times New Roman" w:hAnsi="Times New Roman" w:cs="Times New Roman"/>
        </w:rPr>
        <w:t xml:space="preserve"> existing c</w:t>
      </w:r>
      <w:r w:rsidR="00EE3029">
        <w:rPr>
          <w:rFonts w:ascii="Times New Roman" w:hAnsi="Times New Roman" w:cs="Times New Roman"/>
        </w:rPr>
        <w:t>ommercially-available databases</w:t>
      </w:r>
      <w:r w:rsidR="00DA2092">
        <w:rPr>
          <w:rFonts w:ascii="Times New Roman" w:hAnsi="Times New Roman" w:cs="Times New Roman"/>
        </w:rPr>
        <w:t xml:space="preserve">, which </w:t>
      </w:r>
      <w:r w:rsidRPr="008A528E" w:rsidR="00DA2092">
        <w:rPr>
          <w:rFonts w:ascii="Times New Roman" w:hAnsi="Times New Roman" w:cs="Times New Roman"/>
        </w:rPr>
        <w:t>have improved in recent years</w:t>
      </w:r>
      <w:r w:rsidR="00DA2092">
        <w:rPr>
          <w:rFonts w:ascii="Times New Roman" w:hAnsi="Times New Roman" w:cs="Times New Roman"/>
        </w:rPr>
        <w:t>,</w:t>
      </w:r>
      <w:r w:rsidRPr="008A528E" w:rsidR="00EE3029">
        <w:rPr>
          <w:rFonts w:ascii="Times New Roman" w:hAnsi="Times New Roman" w:cs="Times New Roman"/>
        </w:rPr>
        <w:t xml:space="preserve"> and offer legal protection to those who use them</w:t>
      </w:r>
      <w:r w:rsidR="001C1DCD">
        <w:rPr>
          <w:rFonts w:ascii="Times New Roman" w:hAnsi="Times New Roman" w:cs="Times New Roman"/>
        </w:rPr>
        <w:t xml:space="preserve">.  Our action does not necessarily </w:t>
      </w:r>
      <w:r w:rsidRPr="008A528E" w:rsidR="00EE3029">
        <w:rPr>
          <w:rFonts w:ascii="Times New Roman" w:hAnsi="Times New Roman" w:cs="Times New Roman"/>
        </w:rPr>
        <w:t>crowd out those efforts</w:t>
      </w:r>
      <w:r w:rsidR="003B3955">
        <w:rPr>
          <w:rFonts w:ascii="Times New Roman" w:hAnsi="Times New Roman" w:cs="Times New Roman"/>
        </w:rPr>
        <w:t>,</w:t>
      </w:r>
      <w:r w:rsidR="001C1DCD">
        <w:rPr>
          <w:rFonts w:ascii="Times New Roman" w:hAnsi="Times New Roman" w:cs="Times New Roman"/>
        </w:rPr>
        <w:t xml:space="preserve"> and </w:t>
      </w:r>
      <w:r w:rsidR="00B621C8">
        <w:rPr>
          <w:rFonts w:ascii="Times New Roman" w:hAnsi="Times New Roman" w:cs="Times New Roman"/>
        </w:rPr>
        <w:t>there is a chance</w:t>
      </w:r>
      <w:r w:rsidR="001C1DCD">
        <w:rPr>
          <w:rFonts w:ascii="Times New Roman" w:hAnsi="Times New Roman" w:cs="Times New Roman"/>
        </w:rPr>
        <w:t xml:space="preserve"> competition </w:t>
      </w:r>
      <w:r w:rsidR="00AB12C2">
        <w:rPr>
          <w:rFonts w:ascii="Times New Roman" w:hAnsi="Times New Roman" w:cs="Times New Roman"/>
        </w:rPr>
        <w:t>among</w:t>
      </w:r>
      <w:r w:rsidR="001C1DCD">
        <w:rPr>
          <w:rFonts w:ascii="Times New Roman" w:hAnsi="Times New Roman" w:cs="Times New Roman"/>
        </w:rPr>
        <w:t xml:space="preserve"> offerings </w:t>
      </w:r>
      <w:r w:rsidR="00E83C63">
        <w:rPr>
          <w:rFonts w:ascii="Times New Roman" w:hAnsi="Times New Roman" w:cs="Times New Roman"/>
        </w:rPr>
        <w:t xml:space="preserve">may develop </w:t>
      </w:r>
      <w:r w:rsidR="00B621C8">
        <w:rPr>
          <w:rFonts w:ascii="Times New Roman" w:hAnsi="Times New Roman" w:cs="Times New Roman"/>
        </w:rPr>
        <w:t xml:space="preserve">and </w:t>
      </w:r>
      <w:r w:rsidR="00AB12C2">
        <w:rPr>
          <w:rFonts w:ascii="Times New Roman" w:hAnsi="Times New Roman" w:cs="Times New Roman"/>
        </w:rPr>
        <w:t>produce</w:t>
      </w:r>
      <w:r w:rsidR="001C1DCD">
        <w:rPr>
          <w:rFonts w:ascii="Times New Roman" w:hAnsi="Times New Roman" w:cs="Times New Roman"/>
        </w:rPr>
        <w:t xml:space="preserve"> interesting</w:t>
      </w:r>
      <w:r w:rsidR="00AB12C2">
        <w:rPr>
          <w:rFonts w:ascii="Times New Roman" w:hAnsi="Times New Roman" w:cs="Times New Roman"/>
        </w:rPr>
        <w:t xml:space="preserve"> results</w:t>
      </w:r>
      <w:r w:rsidR="00EE3029">
        <w:rPr>
          <w:rFonts w:ascii="Times New Roman" w:hAnsi="Times New Roman" w:cs="Times New Roman"/>
        </w:rPr>
        <w:t xml:space="preserve">.  Moreover, to the extent that the purpose of creating the database is to insulate users from liability, it would have </w:t>
      </w:r>
      <w:r w:rsidR="00D206AA">
        <w:rPr>
          <w:rFonts w:ascii="Times New Roman" w:hAnsi="Times New Roman" w:cs="Times New Roman"/>
        </w:rPr>
        <w:t>been</w:t>
      </w:r>
      <w:r w:rsidR="00003FC2">
        <w:rPr>
          <w:rFonts w:ascii="Times New Roman" w:hAnsi="Times New Roman" w:cs="Times New Roman"/>
        </w:rPr>
        <w:t xml:space="preserve"> </w:t>
      </w:r>
      <w:r w:rsidR="00AB2FFE">
        <w:rPr>
          <w:rFonts w:ascii="Times New Roman" w:hAnsi="Times New Roman" w:cs="Times New Roman"/>
        </w:rPr>
        <w:t>more fitting</w:t>
      </w:r>
      <w:r w:rsidR="00EE3029">
        <w:rPr>
          <w:rFonts w:ascii="Times New Roman" w:hAnsi="Times New Roman" w:cs="Times New Roman"/>
        </w:rPr>
        <w:t>, in my opinion, to first address the definition of “called party” in the context of the TCPA.  After all, should the Commission decide to</w:t>
      </w:r>
      <w:r w:rsidR="006C0E67">
        <w:rPr>
          <w:rFonts w:ascii="Times New Roman" w:hAnsi="Times New Roman" w:cs="Times New Roman"/>
        </w:rPr>
        <w:t xml:space="preserve"> rightfully</w:t>
      </w:r>
      <w:r w:rsidR="00EE3029">
        <w:rPr>
          <w:rFonts w:ascii="Times New Roman" w:hAnsi="Times New Roman" w:cs="Times New Roman"/>
        </w:rPr>
        <w:t xml:space="preserve"> re-define “called party” as the intended recipient of the call—rather than the subscriber of the number—the </w:t>
      </w:r>
      <w:r w:rsidR="002A42A3">
        <w:rPr>
          <w:rFonts w:ascii="Times New Roman" w:hAnsi="Times New Roman" w:cs="Times New Roman"/>
        </w:rPr>
        <w:t xml:space="preserve">legal liability basis for establishing the database </w:t>
      </w:r>
      <w:r w:rsidR="006C0E67">
        <w:rPr>
          <w:rFonts w:ascii="Times New Roman" w:hAnsi="Times New Roman" w:cs="Times New Roman"/>
        </w:rPr>
        <w:t>would significantly dissipate</w:t>
      </w:r>
      <w:r>
        <w:rPr>
          <w:rFonts w:ascii="Times New Roman" w:hAnsi="Times New Roman" w:cs="Times New Roman"/>
        </w:rPr>
        <w:t xml:space="preserve">.  </w:t>
      </w:r>
      <w:r w:rsidR="000364E1">
        <w:rPr>
          <w:rFonts w:ascii="Times New Roman" w:hAnsi="Times New Roman" w:cs="Times New Roman"/>
        </w:rPr>
        <w:t>However, I respect the Chairman’s decision</w:t>
      </w:r>
      <w:r w:rsidR="00E8716F">
        <w:rPr>
          <w:rFonts w:ascii="Times New Roman" w:hAnsi="Times New Roman" w:cs="Times New Roman"/>
        </w:rPr>
        <w:t xml:space="preserve"> to </w:t>
      </w:r>
      <w:r w:rsidR="001F452B">
        <w:rPr>
          <w:rFonts w:ascii="Times New Roman" w:hAnsi="Times New Roman" w:cs="Times New Roman"/>
        </w:rPr>
        <w:t>take the current approach</w:t>
      </w:r>
      <w:r w:rsidR="000364E1">
        <w:rPr>
          <w:rFonts w:ascii="Times New Roman" w:hAnsi="Times New Roman" w:cs="Times New Roman"/>
        </w:rPr>
        <w:t xml:space="preserve"> and have been promised </w:t>
      </w:r>
      <w:r w:rsidR="001F452B">
        <w:rPr>
          <w:rFonts w:ascii="Times New Roman" w:hAnsi="Times New Roman" w:cs="Times New Roman"/>
        </w:rPr>
        <w:t xml:space="preserve">that </w:t>
      </w:r>
      <w:r w:rsidR="000364E1">
        <w:rPr>
          <w:rFonts w:ascii="Times New Roman" w:hAnsi="Times New Roman" w:cs="Times New Roman"/>
        </w:rPr>
        <w:t xml:space="preserve">a comprehensive redo of our TCPA rules will be considered </w:t>
      </w:r>
      <w:r w:rsidR="00AB12C2">
        <w:rPr>
          <w:rFonts w:ascii="Times New Roman" w:hAnsi="Times New Roman" w:cs="Times New Roman"/>
        </w:rPr>
        <w:t>promptly</w:t>
      </w:r>
      <w:r w:rsidR="000364E1">
        <w:rPr>
          <w:rFonts w:ascii="Times New Roman" w:hAnsi="Times New Roman" w:cs="Times New Roman"/>
        </w:rPr>
        <w:t xml:space="preserve">.  </w:t>
      </w:r>
    </w:p>
    <w:p w:rsidR="00EE3029" w:rsidP="000364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</w:t>
      </w:r>
      <w:r>
        <w:rPr>
          <w:rFonts w:ascii="Times New Roman" w:hAnsi="Times New Roman" w:cs="Times New Roman"/>
        </w:rPr>
        <w:t xml:space="preserve">, I am grateful to </w:t>
      </w:r>
      <w:r w:rsidR="000B2437">
        <w:rPr>
          <w:rFonts w:ascii="Times New Roman" w:hAnsi="Times New Roman" w:cs="Times New Roman"/>
        </w:rPr>
        <w:t>his</w:t>
      </w:r>
      <w:r w:rsidR="003231A5">
        <w:rPr>
          <w:rFonts w:ascii="Times New Roman" w:hAnsi="Times New Roman" w:cs="Times New Roman"/>
        </w:rPr>
        <w:t xml:space="preserve"> office for working with </w:t>
      </w:r>
      <w:r>
        <w:rPr>
          <w:rFonts w:ascii="Times New Roman" w:hAnsi="Times New Roman" w:cs="Times New Roman"/>
        </w:rPr>
        <w:t>me to insert</w:t>
      </w:r>
      <w:r w:rsidR="006A3857">
        <w:rPr>
          <w:rFonts w:ascii="Times New Roman" w:hAnsi="Times New Roman" w:cs="Times New Roman"/>
        </w:rPr>
        <w:t>, at my request,</w:t>
      </w:r>
      <w:r>
        <w:rPr>
          <w:rFonts w:ascii="Times New Roman" w:hAnsi="Times New Roman" w:cs="Times New Roman"/>
        </w:rPr>
        <w:t xml:space="preserve"> a robust safe harbor in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3231A5">
        <w:rPr>
          <w:rFonts w:ascii="Times New Roman" w:hAnsi="Times New Roman" w:cs="Times New Roman"/>
        </w:rPr>
        <w:t xml:space="preserve">item.  The costs of creating, maintaining, and using </w:t>
      </w:r>
      <w:r w:rsidR="000B2437">
        <w:rPr>
          <w:rFonts w:ascii="Times New Roman" w:hAnsi="Times New Roman" w:cs="Times New Roman"/>
        </w:rPr>
        <w:t>the database</w:t>
      </w:r>
      <w:r w:rsidR="003231A5">
        <w:rPr>
          <w:rFonts w:ascii="Times New Roman" w:hAnsi="Times New Roman" w:cs="Times New Roman"/>
        </w:rPr>
        <w:t xml:space="preserve"> will be significant, and we simply cannot justify it without providing a corresponding benefit to callers who pay </w:t>
      </w:r>
      <w:r w:rsidR="006A3857">
        <w:rPr>
          <w:rFonts w:ascii="Times New Roman" w:hAnsi="Times New Roman" w:cs="Times New Roman"/>
        </w:rPr>
        <w:t>to use</w:t>
      </w:r>
      <w:r w:rsidR="003231A5">
        <w:rPr>
          <w:rFonts w:ascii="Times New Roman" w:hAnsi="Times New Roman" w:cs="Times New Roman"/>
        </w:rPr>
        <w:t xml:space="preserve"> it.  </w:t>
      </w:r>
      <w:r w:rsidR="001319B0">
        <w:rPr>
          <w:rFonts w:ascii="Times New Roman" w:hAnsi="Times New Roman" w:cs="Times New Roman"/>
        </w:rPr>
        <w:t>In all reality, this database will</w:t>
      </w:r>
      <w:r w:rsidR="0076505C">
        <w:rPr>
          <w:rFonts w:ascii="Times New Roman" w:hAnsi="Times New Roman" w:cs="Times New Roman"/>
        </w:rPr>
        <w:t xml:space="preserve"> </w:t>
      </w:r>
      <w:r w:rsidR="0092436F">
        <w:rPr>
          <w:rFonts w:ascii="Times New Roman" w:hAnsi="Times New Roman" w:cs="Times New Roman"/>
        </w:rPr>
        <w:t>always be</w:t>
      </w:r>
      <w:r w:rsidR="00F24A7E">
        <w:rPr>
          <w:rFonts w:ascii="Times New Roman" w:hAnsi="Times New Roman" w:cs="Times New Roman"/>
        </w:rPr>
        <w:t xml:space="preserve"> imperfect, meaning</w:t>
      </w:r>
      <w:r w:rsidR="0092436F">
        <w:rPr>
          <w:rFonts w:ascii="Times New Roman" w:hAnsi="Times New Roman" w:cs="Times New Roman"/>
        </w:rPr>
        <w:t xml:space="preserve">, despite our action effectively requiring callers to use it, users </w:t>
      </w:r>
      <w:r w:rsidR="00311CAE">
        <w:rPr>
          <w:rFonts w:ascii="Times New Roman" w:hAnsi="Times New Roman" w:cs="Times New Roman"/>
        </w:rPr>
        <w:t>will</w:t>
      </w:r>
      <w:r w:rsidR="0092436F">
        <w:rPr>
          <w:rFonts w:ascii="Times New Roman" w:hAnsi="Times New Roman" w:cs="Times New Roman"/>
        </w:rPr>
        <w:t xml:space="preserve"> still</w:t>
      </w:r>
      <w:r w:rsidR="00311CAE">
        <w:rPr>
          <w:rFonts w:ascii="Times New Roman" w:hAnsi="Times New Roman" w:cs="Times New Roman"/>
        </w:rPr>
        <w:t xml:space="preserve"> need to be shielded from </w:t>
      </w:r>
      <w:r w:rsidR="0092436F">
        <w:rPr>
          <w:rFonts w:ascii="Times New Roman" w:hAnsi="Times New Roman" w:cs="Times New Roman"/>
        </w:rPr>
        <w:t>pointless</w:t>
      </w:r>
      <w:r w:rsidR="00CD2348">
        <w:rPr>
          <w:rFonts w:ascii="Times New Roman" w:hAnsi="Times New Roman" w:cs="Times New Roman"/>
        </w:rPr>
        <w:t xml:space="preserve"> lawsuits.</w:t>
      </w:r>
      <w:r w:rsidR="006A3857">
        <w:rPr>
          <w:rFonts w:ascii="Times New Roman" w:hAnsi="Times New Roman" w:cs="Times New Roman"/>
        </w:rPr>
        <w:t xml:space="preserve">  This is a critical improvement to the item.</w:t>
      </w:r>
      <w:r w:rsidR="00CD2348">
        <w:rPr>
          <w:rFonts w:ascii="Times New Roman" w:hAnsi="Times New Roman" w:cs="Times New Roman"/>
        </w:rPr>
        <w:t xml:space="preserve"> </w:t>
      </w:r>
    </w:p>
    <w:p w:rsidR="00E36CC0" w:rsidP="00E36CC0">
      <w:pPr>
        <w:ind w:firstLine="720"/>
        <w:rPr>
          <w:rFonts w:ascii="Times New Roman" w:hAnsi="Times New Roman" w:cs="Times New Roman"/>
        </w:rPr>
      </w:pPr>
      <w:r w:rsidRPr="008A528E">
        <w:rPr>
          <w:rFonts w:ascii="Times New Roman" w:hAnsi="Times New Roman" w:cs="Times New Roman"/>
        </w:rPr>
        <w:t>While our action today</w:t>
      </w:r>
      <w:r w:rsidR="000B2437">
        <w:rPr>
          <w:rFonts w:ascii="Times New Roman" w:hAnsi="Times New Roman" w:cs="Times New Roman"/>
        </w:rPr>
        <w:t xml:space="preserve"> </w:t>
      </w:r>
      <w:r w:rsidR="00AB12C2">
        <w:rPr>
          <w:rFonts w:ascii="Times New Roman" w:hAnsi="Times New Roman" w:cs="Times New Roman"/>
        </w:rPr>
        <w:t>helps</w:t>
      </w:r>
      <w:r w:rsidR="000B2437">
        <w:rPr>
          <w:rFonts w:ascii="Times New Roman" w:hAnsi="Times New Roman" w:cs="Times New Roman"/>
        </w:rPr>
        <w:t xml:space="preserve"> in addressing abusive and predatory TCPA litigation, I</w:t>
      </w:r>
      <w:r w:rsidRPr="008A528E" w:rsidR="000B2437">
        <w:rPr>
          <w:rFonts w:ascii="Times New Roman" w:hAnsi="Times New Roman" w:cs="Times New Roman"/>
        </w:rPr>
        <w:t xml:space="preserve"> </w:t>
      </w:r>
      <w:r w:rsidR="000B2437">
        <w:rPr>
          <w:rFonts w:ascii="Times New Roman" w:hAnsi="Times New Roman" w:cs="Times New Roman"/>
        </w:rPr>
        <w:t xml:space="preserve">do </w:t>
      </w:r>
      <w:r w:rsidRPr="008A528E" w:rsidR="000B2437">
        <w:rPr>
          <w:rFonts w:ascii="Times New Roman" w:hAnsi="Times New Roman" w:cs="Times New Roman"/>
        </w:rPr>
        <w:t xml:space="preserve">remain concerned about the costs of the database for service providers and users.  </w:t>
      </w:r>
      <w:r>
        <w:rPr>
          <w:rFonts w:ascii="Times New Roman" w:hAnsi="Times New Roman" w:cs="Times New Roman"/>
        </w:rPr>
        <w:t xml:space="preserve">Lessons from the private sector have taught us that requisite database dips to verify reassignment can become cost-prohibitive </w:t>
      </w:r>
      <w:r w:rsidR="00A5124B">
        <w:rPr>
          <w:rFonts w:ascii="Times New Roman" w:hAnsi="Times New Roman" w:cs="Times New Roman"/>
        </w:rPr>
        <w:t>for businesses.</w:t>
      </w:r>
      <w:r w:rsidR="00DF79E0">
        <w:rPr>
          <w:rFonts w:ascii="Times New Roman" w:hAnsi="Times New Roman" w:cs="Times New Roman"/>
        </w:rPr>
        <w:t xml:space="preserve"> </w:t>
      </w:r>
      <w:r w:rsidR="00A5124B">
        <w:rPr>
          <w:rFonts w:ascii="Times New Roman" w:hAnsi="Times New Roman" w:cs="Times New Roman"/>
        </w:rPr>
        <w:t xml:space="preserve"> </w:t>
      </w:r>
      <w:r w:rsidR="002D76A4">
        <w:rPr>
          <w:rFonts w:ascii="Times New Roman" w:hAnsi="Times New Roman" w:cs="Times New Roman"/>
        </w:rPr>
        <w:t>Moreover</w:t>
      </w:r>
      <w:r w:rsidR="004566CC">
        <w:rPr>
          <w:rFonts w:ascii="Times New Roman" w:hAnsi="Times New Roman" w:cs="Times New Roman"/>
        </w:rPr>
        <w:t>, as</w:t>
      </w:r>
      <w:r w:rsidR="007228F3">
        <w:rPr>
          <w:rFonts w:ascii="Times New Roman" w:hAnsi="Times New Roman" w:cs="Times New Roman"/>
        </w:rPr>
        <w:t xml:space="preserve"> structured</w:t>
      </w:r>
      <w:r w:rsidR="002D76A4">
        <w:rPr>
          <w:rFonts w:ascii="Times New Roman" w:hAnsi="Times New Roman" w:cs="Times New Roman"/>
        </w:rPr>
        <w:t xml:space="preserve"> in the Order</w:t>
      </w:r>
      <w:r w:rsidR="00516637">
        <w:rPr>
          <w:rFonts w:ascii="Times New Roman" w:hAnsi="Times New Roman" w:cs="Times New Roman"/>
        </w:rPr>
        <w:t>,</w:t>
      </w:r>
      <w:r w:rsidR="007228F3">
        <w:rPr>
          <w:rFonts w:ascii="Times New Roman" w:hAnsi="Times New Roman" w:cs="Times New Roman"/>
        </w:rPr>
        <w:t xml:space="preserve"> data dips are likely to surge at certain times</w:t>
      </w:r>
      <w:r w:rsidR="00016182">
        <w:rPr>
          <w:rFonts w:ascii="Times New Roman" w:hAnsi="Times New Roman" w:cs="Times New Roman"/>
        </w:rPr>
        <w:t xml:space="preserve"> and will require additional investments </w:t>
      </w:r>
      <w:r w:rsidR="002D76A4">
        <w:rPr>
          <w:rFonts w:ascii="Times New Roman" w:hAnsi="Times New Roman" w:cs="Times New Roman"/>
        </w:rPr>
        <w:t xml:space="preserve">by the administrator </w:t>
      </w:r>
      <w:r w:rsidR="00016182">
        <w:rPr>
          <w:rFonts w:ascii="Times New Roman" w:hAnsi="Times New Roman" w:cs="Times New Roman"/>
        </w:rPr>
        <w:t xml:space="preserve">in </w:t>
      </w:r>
      <w:r w:rsidR="002D76A4">
        <w:rPr>
          <w:rFonts w:ascii="Times New Roman" w:hAnsi="Times New Roman" w:cs="Times New Roman"/>
        </w:rPr>
        <w:t xml:space="preserve">server </w:t>
      </w:r>
      <w:r w:rsidR="00016182">
        <w:rPr>
          <w:rFonts w:ascii="Times New Roman" w:hAnsi="Times New Roman" w:cs="Times New Roman"/>
        </w:rPr>
        <w:t>capacity to handle peak traffic days</w:t>
      </w:r>
      <w:r w:rsidR="002D76A4">
        <w:rPr>
          <w:rFonts w:ascii="Times New Roman" w:hAnsi="Times New Roman" w:cs="Times New Roman"/>
        </w:rPr>
        <w:t>—the costs of which will ultimately be borne by users</w:t>
      </w:r>
      <w:r w:rsidR="007228F3">
        <w:rPr>
          <w:rFonts w:ascii="Times New Roman" w:hAnsi="Times New Roman" w:cs="Times New Roman"/>
        </w:rPr>
        <w:t xml:space="preserve">.  </w:t>
      </w:r>
      <w:r w:rsidRPr="008A528E">
        <w:rPr>
          <w:rFonts w:ascii="Times New Roman" w:hAnsi="Times New Roman" w:cs="Times New Roman"/>
        </w:rPr>
        <w:t xml:space="preserve">I urge the </w:t>
      </w:r>
      <w:r w:rsidR="00BE43A9">
        <w:rPr>
          <w:rFonts w:ascii="Times New Roman" w:hAnsi="Times New Roman" w:cs="Times New Roman"/>
        </w:rPr>
        <w:t>North American Numbering Council (</w:t>
      </w:r>
      <w:r>
        <w:rPr>
          <w:rFonts w:ascii="Times New Roman" w:hAnsi="Times New Roman" w:cs="Times New Roman"/>
        </w:rPr>
        <w:t>NANC</w:t>
      </w:r>
      <w:r w:rsidR="00BE43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—to whom we have delegated substantial discretion to develop a database administration plan—to </w:t>
      </w:r>
      <w:r w:rsidRPr="008A528E">
        <w:rPr>
          <w:rFonts w:ascii="Times New Roman" w:hAnsi="Times New Roman" w:cs="Times New Roman"/>
        </w:rPr>
        <w:t xml:space="preserve">focus on minimizing costs and burdens for users and service providers and ensuring that it is </w:t>
      </w:r>
      <w:r w:rsidR="007228F3">
        <w:rPr>
          <w:rFonts w:ascii="Times New Roman" w:hAnsi="Times New Roman" w:cs="Times New Roman"/>
        </w:rPr>
        <w:t xml:space="preserve">reasonably affordable for </w:t>
      </w:r>
      <w:r w:rsidRPr="008A528E">
        <w:rPr>
          <w:rFonts w:ascii="Times New Roman" w:hAnsi="Times New Roman" w:cs="Times New Roman"/>
        </w:rPr>
        <w:t>all</w:t>
      </w:r>
      <w:r w:rsidR="007228F3">
        <w:rPr>
          <w:rFonts w:ascii="Times New Roman" w:hAnsi="Times New Roman" w:cs="Times New Roman"/>
        </w:rPr>
        <w:t xml:space="preserve"> to use</w:t>
      </w:r>
      <w:r w:rsidRPr="008A5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E43A9">
        <w:rPr>
          <w:rFonts w:ascii="Times New Roman" w:hAnsi="Times New Roman" w:cs="Times New Roman"/>
        </w:rPr>
        <w:t>I also</w:t>
      </w:r>
      <w:r w:rsidR="00B45461">
        <w:rPr>
          <w:rFonts w:ascii="Times New Roman" w:hAnsi="Times New Roman" w:cs="Times New Roman"/>
        </w:rPr>
        <w:t xml:space="preserve"> </w:t>
      </w:r>
      <w:r w:rsidR="00BE43A9">
        <w:rPr>
          <w:rFonts w:ascii="Times New Roman" w:hAnsi="Times New Roman" w:cs="Times New Roman"/>
        </w:rPr>
        <w:t xml:space="preserve">thank </w:t>
      </w:r>
      <w:r w:rsidR="00B45461">
        <w:rPr>
          <w:rFonts w:ascii="Times New Roman" w:hAnsi="Times New Roman" w:cs="Times New Roman"/>
        </w:rPr>
        <w:t xml:space="preserve">the Chairman for agreeing </w:t>
      </w:r>
      <w:r w:rsidR="00BE43A9">
        <w:rPr>
          <w:rFonts w:ascii="Times New Roman" w:hAnsi="Times New Roman" w:cs="Times New Roman"/>
        </w:rPr>
        <w:t xml:space="preserve">to </w:t>
      </w:r>
      <w:r w:rsidR="00BB560D">
        <w:rPr>
          <w:rFonts w:ascii="Times New Roman" w:hAnsi="Times New Roman" w:cs="Times New Roman"/>
        </w:rPr>
        <w:t>conduct a comment process</w:t>
      </w:r>
      <w:r w:rsidR="00BE43A9">
        <w:rPr>
          <w:rFonts w:ascii="Times New Roman" w:hAnsi="Times New Roman" w:cs="Times New Roman"/>
        </w:rPr>
        <w:t xml:space="preserve"> in response the NANC’s recommendation</w:t>
      </w:r>
      <w:r w:rsidR="00BB560D">
        <w:rPr>
          <w:rFonts w:ascii="Times New Roman" w:hAnsi="Times New Roman" w:cs="Times New Roman"/>
        </w:rPr>
        <w:t xml:space="preserve">, and to solicit </w:t>
      </w:r>
      <w:r w:rsidR="00CD429F">
        <w:rPr>
          <w:rFonts w:ascii="Times New Roman" w:hAnsi="Times New Roman" w:cs="Times New Roman"/>
        </w:rPr>
        <w:t>feedback in response to paperwork burdens imposed by the Technical Requirements Document</w:t>
      </w:r>
      <w:r w:rsidR="00BB560D">
        <w:rPr>
          <w:rFonts w:ascii="Times New Roman" w:hAnsi="Times New Roman" w:cs="Times New Roman"/>
        </w:rPr>
        <w:t>.</w:t>
      </w:r>
      <w:r w:rsidR="00CD429F">
        <w:rPr>
          <w:rFonts w:ascii="Times New Roman" w:hAnsi="Times New Roman" w:cs="Times New Roman"/>
        </w:rPr>
        <w:t xml:space="preserve">  </w:t>
      </w:r>
    </w:p>
    <w:p w:rsidR="00C72BA0" w:rsidP="006D04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while I am hopeful that the database will accomplish its intended purpose, it would be naïve to </w:t>
      </w:r>
      <w:r w:rsidR="006D045B">
        <w:rPr>
          <w:rFonts w:ascii="Times New Roman" w:hAnsi="Times New Roman" w:cs="Times New Roman"/>
        </w:rPr>
        <w:t xml:space="preserve">think that it will </w:t>
      </w:r>
      <w:r w:rsidR="00E70465">
        <w:rPr>
          <w:rFonts w:ascii="Times New Roman" w:hAnsi="Times New Roman" w:cs="Times New Roman"/>
        </w:rPr>
        <w:t>comprehensive</w:t>
      </w:r>
      <w:r w:rsidR="002A42A3">
        <w:rPr>
          <w:rFonts w:ascii="Times New Roman" w:hAnsi="Times New Roman" w:cs="Times New Roman"/>
        </w:rPr>
        <w:t xml:space="preserve">ly fix </w:t>
      </w:r>
      <w:r w:rsidR="00E70465">
        <w:rPr>
          <w:rFonts w:ascii="Times New Roman" w:hAnsi="Times New Roman" w:cs="Times New Roman"/>
        </w:rPr>
        <w:t>the</w:t>
      </w:r>
      <w:r w:rsidR="006D045B">
        <w:rPr>
          <w:rFonts w:ascii="Times New Roman" w:hAnsi="Times New Roman" w:cs="Times New Roman"/>
        </w:rPr>
        <w:t xml:space="preserve"> reassigned numbers problem.  </w:t>
      </w:r>
      <w:r w:rsidR="002A42A3">
        <w:rPr>
          <w:rFonts w:ascii="Times New Roman" w:hAnsi="Times New Roman" w:cs="Times New Roman"/>
        </w:rPr>
        <w:t xml:space="preserve">In forming our expectations, we would be wise to keep in mind the costly and ineffective Do-Not-Call Registry, which never stopped bad actors from targeting those on the list.  </w:t>
      </w:r>
      <w:r w:rsidR="004566CC">
        <w:rPr>
          <w:rFonts w:ascii="Times New Roman" w:hAnsi="Times New Roman" w:cs="Times New Roman"/>
        </w:rPr>
        <w:t>Let’s</w:t>
      </w:r>
      <w:r w:rsidR="00EC25E4">
        <w:rPr>
          <w:rFonts w:ascii="Times New Roman" w:hAnsi="Times New Roman" w:cs="Times New Roman"/>
        </w:rPr>
        <w:t xml:space="preserve"> accept fate that</w:t>
      </w:r>
      <w:r w:rsidR="0092436F">
        <w:rPr>
          <w:rFonts w:ascii="Times New Roman" w:hAnsi="Times New Roman" w:cs="Times New Roman"/>
        </w:rPr>
        <w:t>,</w:t>
      </w:r>
      <w:r w:rsidR="0063109F">
        <w:rPr>
          <w:rFonts w:ascii="Times New Roman" w:hAnsi="Times New Roman" w:cs="Times New Roman"/>
        </w:rPr>
        <w:t xml:space="preserve"> ultimately</w:t>
      </w:r>
      <w:r w:rsidR="0092436F">
        <w:rPr>
          <w:rFonts w:ascii="Times New Roman" w:hAnsi="Times New Roman" w:cs="Times New Roman"/>
        </w:rPr>
        <w:t>,</w:t>
      </w:r>
      <w:r w:rsidR="0063109F">
        <w:rPr>
          <w:rFonts w:ascii="Times New Roman" w:hAnsi="Times New Roman" w:cs="Times New Roman"/>
        </w:rPr>
        <w:t xml:space="preserve"> </w:t>
      </w:r>
      <w:r w:rsidR="00EC25E4">
        <w:rPr>
          <w:rFonts w:ascii="Times New Roman" w:hAnsi="Times New Roman" w:cs="Times New Roman"/>
        </w:rPr>
        <w:t xml:space="preserve">only </w:t>
      </w:r>
      <w:r w:rsidR="0063109F">
        <w:rPr>
          <w:rFonts w:ascii="Times New Roman" w:hAnsi="Times New Roman" w:cs="Times New Roman"/>
        </w:rPr>
        <w:t>the</w:t>
      </w:r>
      <w:r w:rsidR="006D045B">
        <w:rPr>
          <w:rFonts w:ascii="Times New Roman" w:hAnsi="Times New Roman" w:cs="Times New Roman"/>
        </w:rPr>
        <w:t xml:space="preserve"> </w:t>
      </w:r>
      <w:r w:rsidR="006D045B">
        <w:rPr>
          <w:rFonts w:ascii="Times New Roman" w:hAnsi="Times New Roman" w:cs="Times New Roman"/>
        </w:rPr>
        <w:t>honest and l</w:t>
      </w:r>
      <w:r w:rsidR="002A42A3">
        <w:rPr>
          <w:rFonts w:ascii="Times New Roman" w:hAnsi="Times New Roman" w:cs="Times New Roman"/>
        </w:rPr>
        <w:t>egitimate</w:t>
      </w:r>
      <w:r w:rsidR="00E70465">
        <w:rPr>
          <w:rFonts w:ascii="Times New Roman" w:hAnsi="Times New Roman" w:cs="Times New Roman"/>
        </w:rPr>
        <w:t xml:space="preserve"> callers</w:t>
      </w:r>
      <w:r w:rsidR="002A42A3">
        <w:rPr>
          <w:rFonts w:ascii="Times New Roman" w:hAnsi="Times New Roman" w:cs="Times New Roman"/>
        </w:rPr>
        <w:t xml:space="preserve"> </w:t>
      </w:r>
      <w:r w:rsidR="0063109F">
        <w:rPr>
          <w:rFonts w:ascii="Times New Roman" w:hAnsi="Times New Roman" w:cs="Times New Roman"/>
        </w:rPr>
        <w:t>will</w:t>
      </w:r>
      <w:r w:rsidR="002A42A3">
        <w:rPr>
          <w:rFonts w:ascii="Times New Roman" w:hAnsi="Times New Roman" w:cs="Times New Roman"/>
        </w:rPr>
        <w:t xml:space="preserve"> consult the reassigned numbers database</w:t>
      </w:r>
      <w:r w:rsidR="006D045B">
        <w:rPr>
          <w:rFonts w:ascii="Times New Roman" w:hAnsi="Times New Roman" w:cs="Times New Roman"/>
        </w:rPr>
        <w:t xml:space="preserve">—not the criminals and scammers.  </w:t>
      </w:r>
    </w:p>
    <w:p w:rsidR="00B62C22" w:rsidP="00617A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action is a</w:t>
      </w:r>
      <w:r w:rsidR="007F58D0">
        <w:rPr>
          <w:rFonts w:ascii="Times New Roman" w:hAnsi="Times New Roman" w:cs="Times New Roman"/>
        </w:rPr>
        <w:t xml:space="preserve"> positive</w:t>
      </w:r>
      <w:r>
        <w:rPr>
          <w:rFonts w:ascii="Times New Roman" w:hAnsi="Times New Roman" w:cs="Times New Roman"/>
        </w:rPr>
        <w:t xml:space="preserve"> development in reversing</w:t>
      </w:r>
      <w:r w:rsidRPr="008A528E" w:rsidR="00C72BA0">
        <w:rPr>
          <w:rFonts w:ascii="Times New Roman" w:hAnsi="Times New Roman" w:cs="Times New Roman"/>
        </w:rPr>
        <w:t xml:space="preserve"> the previous FCC’s </w:t>
      </w:r>
      <w:r>
        <w:rPr>
          <w:rFonts w:ascii="Times New Roman" w:hAnsi="Times New Roman" w:cs="Times New Roman"/>
        </w:rPr>
        <w:t>deeply-flawed</w:t>
      </w:r>
      <w:r w:rsidRPr="008A528E" w:rsidR="00C72BA0">
        <w:rPr>
          <w:rFonts w:ascii="Times New Roman" w:hAnsi="Times New Roman" w:cs="Times New Roman"/>
        </w:rPr>
        <w:t xml:space="preserve"> 2015 TCPA Order</w:t>
      </w:r>
      <w:r>
        <w:rPr>
          <w:rFonts w:ascii="Times New Roman" w:hAnsi="Times New Roman" w:cs="Times New Roman"/>
        </w:rPr>
        <w:t xml:space="preserve">.  However, much more work </w:t>
      </w:r>
      <w:r w:rsidR="007F58D0">
        <w:rPr>
          <w:rFonts w:ascii="Times New Roman" w:hAnsi="Times New Roman" w:cs="Times New Roman"/>
        </w:rPr>
        <w:t>remains</w:t>
      </w:r>
      <w:r w:rsidRPr="008A528E" w:rsidR="008A528E">
        <w:rPr>
          <w:rFonts w:ascii="Times New Roman" w:hAnsi="Times New Roman" w:cs="Times New Roman"/>
        </w:rPr>
        <w:t>, particularly on</w:t>
      </w:r>
      <w:r w:rsidR="00F76D3A">
        <w:rPr>
          <w:rFonts w:ascii="Times New Roman" w:hAnsi="Times New Roman" w:cs="Times New Roman"/>
        </w:rPr>
        <w:t xml:space="preserve"> narrowing</w:t>
      </w:r>
      <w:r w:rsidR="00822F58">
        <w:rPr>
          <w:rFonts w:ascii="Times New Roman" w:hAnsi="Times New Roman" w:cs="Times New Roman"/>
        </w:rPr>
        <w:t xml:space="preserve"> the prior Commission’s</w:t>
      </w:r>
      <w:r w:rsidRPr="008A528E" w:rsidR="008A528E">
        <w:rPr>
          <w:rFonts w:ascii="Times New Roman" w:hAnsi="Times New Roman" w:cs="Times New Roman"/>
        </w:rPr>
        <w:t xml:space="preserve"> </w:t>
      </w:r>
      <w:r w:rsidR="00F76D3A">
        <w:rPr>
          <w:rFonts w:ascii="Times New Roman" w:hAnsi="Times New Roman" w:cs="Times New Roman"/>
        </w:rPr>
        <w:t xml:space="preserve">ludicrous </w:t>
      </w:r>
      <w:r w:rsidRPr="008A528E" w:rsidR="008A528E">
        <w:rPr>
          <w:rFonts w:ascii="Times New Roman" w:hAnsi="Times New Roman" w:cs="Times New Roman"/>
        </w:rPr>
        <w:t>definition of “autodialer</w:t>
      </w:r>
      <w:r w:rsidR="008A528E">
        <w:rPr>
          <w:rFonts w:ascii="Times New Roman" w:hAnsi="Times New Roman" w:cs="Times New Roman"/>
        </w:rPr>
        <w:t>,</w:t>
      </w:r>
      <w:r w:rsidRPr="008A528E" w:rsidR="008A528E">
        <w:rPr>
          <w:rFonts w:ascii="Times New Roman" w:hAnsi="Times New Roman" w:cs="Times New Roman"/>
        </w:rPr>
        <w:t>”</w:t>
      </w:r>
      <w:r w:rsidR="008A528E">
        <w:rPr>
          <w:rFonts w:ascii="Times New Roman" w:hAnsi="Times New Roman" w:cs="Times New Roman"/>
        </w:rPr>
        <w:t xml:space="preserve"> and </w:t>
      </w:r>
      <w:r w:rsidR="00F76D3A">
        <w:rPr>
          <w:rFonts w:ascii="Times New Roman" w:hAnsi="Times New Roman" w:cs="Times New Roman"/>
        </w:rPr>
        <w:t>eliminating the lawless revocation of consent rule.</w:t>
      </w:r>
      <w:r w:rsidRPr="008A528E" w:rsidR="008A528E">
        <w:rPr>
          <w:rFonts w:ascii="Times New Roman" w:hAnsi="Times New Roman" w:cs="Times New Roman"/>
        </w:rPr>
        <w:t xml:space="preserve">  I am optimistic that our next steps will go a long way in </w:t>
      </w:r>
      <w:r w:rsidR="00805A96">
        <w:rPr>
          <w:rFonts w:ascii="Times New Roman" w:hAnsi="Times New Roman" w:cs="Times New Roman"/>
        </w:rPr>
        <w:t xml:space="preserve">reading the TCPA </w:t>
      </w:r>
      <w:r w:rsidR="00B621C8">
        <w:rPr>
          <w:rFonts w:ascii="Times New Roman" w:hAnsi="Times New Roman" w:cs="Times New Roman"/>
        </w:rPr>
        <w:t>in a logical way</w:t>
      </w:r>
      <w:r>
        <w:rPr>
          <w:rFonts w:ascii="Times New Roman" w:hAnsi="Times New Roman" w:cs="Times New Roman"/>
        </w:rPr>
        <w:t xml:space="preserve"> </w:t>
      </w:r>
      <w:r w:rsidRPr="008A528E" w:rsidR="008A528E">
        <w:rPr>
          <w:rFonts w:ascii="Times New Roman" w:hAnsi="Times New Roman" w:cs="Times New Roman"/>
        </w:rPr>
        <w:t>and limiting wasteful and frivolous TCPA litigation that does nothing to protect consumers</w:t>
      </w:r>
      <w:r w:rsidR="007F58D0">
        <w:rPr>
          <w:rFonts w:ascii="Times New Roman" w:hAnsi="Times New Roman" w:cs="Times New Roman"/>
        </w:rPr>
        <w:t xml:space="preserve"> or stop illegal robocalls</w:t>
      </w:r>
      <w:r w:rsidRPr="008A528E" w:rsidR="008A528E">
        <w:rPr>
          <w:rFonts w:ascii="Times New Roman" w:hAnsi="Times New Roman" w:cs="Times New Roman"/>
        </w:rPr>
        <w:t>.</w:t>
      </w:r>
    </w:p>
    <w:p w:rsidR="00407761" w:rsidRPr="008A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vote to approve.</w:t>
      </w:r>
    </w:p>
    <w:sectPr w:rsidSect="0089494F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 w:rsidRPr="0089494F" w:rsidP="0089494F">
    <w:pPr>
      <w:pStyle w:val="Footer"/>
      <w:jc w:val="center"/>
      <w:rPr>
        <w:rFonts w:ascii="Times New Roman" w:hAnsi="Times New Roman" w:cs="Times New Roman"/>
      </w:rPr>
    </w:pPr>
    <w:r w:rsidRPr="0089494F">
      <w:rPr>
        <w:rFonts w:ascii="Times New Roman" w:hAnsi="Times New Roman" w:cs="Times New Roman"/>
      </w:rPr>
      <w:fldChar w:fldCharType="begin"/>
    </w:r>
    <w:r w:rsidRPr="0089494F">
      <w:rPr>
        <w:rFonts w:ascii="Times New Roman" w:hAnsi="Times New Roman" w:cs="Times New Roman"/>
      </w:rPr>
      <w:instrText xml:space="preserve"> PAGE   \* MERGEFORMAT </w:instrText>
    </w:r>
    <w:r w:rsidRPr="0089494F">
      <w:rPr>
        <w:rFonts w:ascii="Times New Roman" w:hAnsi="Times New Roman" w:cs="Times New Roman"/>
      </w:rPr>
      <w:fldChar w:fldCharType="separate"/>
    </w:r>
    <w:r w:rsidRPr="0089494F">
      <w:rPr>
        <w:rFonts w:ascii="Times New Roman" w:hAnsi="Times New Roman" w:cs="Times New Roman"/>
        <w:noProof/>
      </w:rPr>
      <w:t>1</w:t>
    </w:r>
    <w:r w:rsidRPr="0089494F">
      <w:rPr>
        <w:rFonts w:ascii="Times New Roman" w:hAnsi="Times New Roman" w:cs="Times New Roman"/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4F"/>
  </w:style>
  <w:style w:type="paragraph" w:styleId="Footer">
    <w:name w:val="footer"/>
    <w:basedOn w:val="Normal"/>
    <w:link w:val="FooterChar"/>
    <w:uiPriority w:val="99"/>
    <w:unhideWhenUsed/>
    <w:rsid w:val="008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