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34012" w:rsidRPr="005577AD" w:rsidP="00A910BA">
      <w:pPr>
        <w:spacing w:after="240"/>
        <w:jc w:val="center"/>
        <w:rPr>
          <w:b/>
          <w:bCs/>
          <w:caps/>
          <w:szCs w:val="22"/>
        </w:rPr>
      </w:pPr>
      <w:bookmarkStart w:id="0" w:name="_GoBack"/>
      <w:bookmarkEnd w:id="0"/>
      <w:r w:rsidRPr="005577AD">
        <w:rPr>
          <w:b/>
          <w:bCs/>
          <w:caps/>
          <w:szCs w:val="22"/>
        </w:rPr>
        <w:t>Statement of</w:t>
      </w:r>
      <w:r w:rsidR="00A910BA">
        <w:rPr>
          <w:b/>
          <w:bCs/>
          <w:caps/>
          <w:szCs w:val="22"/>
        </w:rPr>
        <w:br/>
      </w:r>
      <w:r w:rsidR="00D20640">
        <w:rPr>
          <w:b/>
          <w:bCs/>
          <w:caps/>
          <w:szCs w:val="22"/>
        </w:rPr>
        <w:t>CHAIRMAN AJIT PAI</w:t>
      </w:r>
    </w:p>
    <w:p w:rsidR="00934012" w:rsidRPr="004A121B" w:rsidP="00A910BA">
      <w:pPr>
        <w:spacing w:after="120"/>
        <w:rPr>
          <w:iCs/>
          <w:szCs w:val="22"/>
        </w:rPr>
      </w:pPr>
      <w:r w:rsidRPr="005577AD">
        <w:rPr>
          <w:iCs/>
          <w:szCs w:val="22"/>
        </w:rPr>
        <w:t>Re:</w:t>
      </w:r>
      <w:r w:rsidRPr="005577AD">
        <w:rPr>
          <w:szCs w:val="22"/>
        </w:rPr>
        <w:t xml:space="preserve"> </w:t>
      </w:r>
      <w:r w:rsidRPr="005577AD">
        <w:rPr>
          <w:szCs w:val="22"/>
        </w:rPr>
        <w:tab/>
      </w:r>
      <w:r w:rsidR="000C1044">
        <w:rPr>
          <w:i/>
          <w:szCs w:val="22"/>
        </w:rPr>
        <w:t>Communications Marketplace Report</w:t>
      </w:r>
      <w:r w:rsidR="000C1044">
        <w:rPr>
          <w:szCs w:val="22"/>
        </w:rPr>
        <w:t xml:space="preserve">, </w:t>
      </w:r>
      <w:r w:rsidR="004E1D7F">
        <w:rPr>
          <w:szCs w:val="22"/>
        </w:rPr>
        <w:t xml:space="preserve">GN Docket </w:t>
      </w:r>
      <w:r w:rsidR="00694738">
        <w:rPr>
          <w:szCs w:val="22"/>
        </w:rPr>
        <w:t xml:space="preserve">No. </w:t>
      </w:r>
      <w:r w:rsidR="004E1D7F">
        <w:rPr>
          <w:szCs w:val="22"/>
        </w:rPr>
        <w:t xml:space="preserve">18-231; </w:t>
      </w:r>
      <w:r w:rsidR="00466BA9">
        <w:rPr>
          <w:i/>
          <w:szCs w:val="22"/>
        </w:rPr>
        <w:t>The State of Mobile Wireless Competition</w:t>
      </w:r>
      <w:r w:rsidR="00466BA9">
        <w:rPr>
          <w:szCs w:val="22"/>
        </w:rPr>
        <w:t xml:space="preserve">, </w:t>
      </w:r>
      <w:r w:rsidR="00B2173B">
        <w:rPr>
          <w:szCs w:val="22"/>
        </w:rPr>
        <w:t xml:space="preserve">WT Docket </w:t>
      </w:r>
      <w:r w:rsidR="00694738">
        <w:rPr>
          <w:szCs w:val="22"/>
        </w:rPr>
        <w:t xml:space="preserve">No. </w:t>
      </w:r>
      <w:r w:rsidR="00B925D7">
        <w:rPr>
          <w:szCs w:val="22"/>
        </w:rPr>
        <w:t xml:space="preserve">18-203; </w:t>
      </w:r>
      <w:r w:rsidR="00443F94">
        <w:rPr>
          <w:i/>
          <w:szCs w:val="22"/>
        </w:rPr>
        <w:t>Status of Competition in the Market for</w:t>
      </w:r>
      <w:r w:rsidR="007E0700">
        <w:rPr>
          <w:i/>
          <w:szCs w:val="22"/>
        </w:rPr>
        <w:t xml:space="preserve"> the</w:t>
      </w:r>
      <w:r w:rsidR="00443F94">
        <w:rPr>
          <w:i/>
          <w:szCs w:val="22"/>
        </w:rPr>
        <w:t xml:space="preserve"> </w:t>
      </w:r>
      <w:r w:rsidR="00847321">
        <w:rPr>
          <w:i/>
          <w:szCs w:val="22"/>
        </w:rPr>
        <w:t>Delivery of Video Programming</w:t>
      </w:r>
      <w:r w:rsidR="00E3396A">
        <w:rPr>
          <w:szCs w:val="22"/>
        </w:rPr>
        <w:t>, MB Docket</w:t>
      </w:r>
      <w:r w:rsidR="00694738">
        <w:rPr>
          <w:szCs w:val="22"/>
        </w:rPr>
        <w:t xml:space="preserve"> No.</w:t>
      </w:r>
      <w:r w:rsidR="00E3396A">
        <w:rPr>
          <w:szCs w:val="22"/>
        </w:rPr>
        <w:t xml:space="preserve"> 17-214; </w:t>
      </w:r>
      <w:r w:rsidR="001A47FD">
        <w:rPr>
          <w:i/>
          <w:szCs w:val="22"/>
        </w:rPr>
        <w:t>Status of Competition in the Market</w:t>
      </w:r>
      <w:r w:rsidR="007E0700">
        <w:rPr>
          <w:i/>
          <w:szCs w:val="22"/>
        </w:rPr>
        <w:t>place</w:t>
      </w:r>
      <w:r w:rsidR="001A47FD">
        <w:rPr>
          <w:i/>
          <w:szCs w:val="22"/>
        </w:rPr>
        <w:t xml:space="preserve"> for Delivery of Audio Programming</w:t>
      </w:r>
      <w:r w:rsidR="0083307B">
        <w:rPr>
          <w:szCs w:val="22"/>
        </w:rPr>
        <w:t>, MB Docket</w:t>
      </w:r>
      <w:r w:rsidR="00694738">
        <w:rPr>
          <w:szCs w:val="22"/>
        </w:rPr>
        <w:t xml:space="preserve"> No.</w:t>
      </w:r>
      <w:r w:rsidR="0083307B">
        <w:rPr>
          <w:szCs w:val="22"/>
        </w:rPr>
        <w:t xml:space="preserve"> 18-</w:t>
      </w:r>
      <w:r w:rsidR="005624C1">
        <w:rPr>
          <w:szCs w:val="22"/>
        </w:rPr>
        <w:t xml:space="preserve">227; </w:t>
      </w:r>
      <w:r w:rsidR="004A121B">
        <w:rPr>
          <w:i/>
          <w:szCs w:val="22"/>
        </w:rPr>
        <w:t>Satellite Communications</w:t>
      </w:r>
      <w:r w:rsidR="002C3594">
        <w:rPr>
          <w:i/>
          <w:szCs w:val="22"/>
        </w:rPr>
        <w:t xml:space="preserve"> Services</w:t>
      </w:r>
      <w:r w:rsidR="004A121B">
        <w:rPr>
          <w:i/>
          <w:szCs w:val="22"/>
        </w:rPr>
        <w:t xml:space="preserve"> for the Communications Marketplace Report</w:t>
      </w:r>
      <w:r w:rsidR="004A121B">
        <w:rPr>
          <w:szCs w:val="22"/>
        </w:rPr>
        <w:t xml:space="preserve">, </w:t>
      </w:r>
      <w:r w:rsidR="008E5EDD">
        <w:rPr>
          <w:szCs w:val="22"/>
        </w:rPr>
        <w:t xml:space="preserve">IB Docket No. </w:t>
      </w:r>
      <w:r w:rsidR="00042EF8">
        <w:rPr>
          <w:szCs w:val="22"/>
        </w:rPr>
        <w:t>18-251.</w:t>
      </w:r>
    </w:p>
    <w:p w:rsidR="006C612B" w:rsidP="00A910BA">
      <w:pPr>
        <w:spacing w:after="120"/>
        <w:ind w:firstLine="720"/>
        <w:rPr>
          <w:szCs w:val="22"/>
        </w:rPr>
      </w:pPr>
      <w:r>
        <w:rPr>
          <w:szCs w:val="22"/>
        </w:rPr>
        <w:t xml:space="preserve">Up until this year, the </w:t>
      </w:r>
      <w:r w:rsidR="00881DA6">
        <w:rPr>
          <w:szCs w:val="22"/>
        </w:rPr>
        <w:t>FCC</w:t>
      </w:r>
      <w:r>
        <w:rPr>
          <w:szCs w:val="22"/>
        </w:rPr>
        <w:t xml:space="preserve"> was required by statute to issue an annual ORBIT Act report.  The ORBIT Act required the Commission to report annually to Congress on its progress toward ensuring the privatization of INTELSAT and Inmarsat.  But this reporting obligation remained in effect for more than a decade after that privatization took place.</w:t>
      </w:r>
      <w:r>
        <w:rPr>
          <w:rStyle w:val="FootnoteReference"/>
          <w:szCs w:val="22"/>
        </w:rPr>
        <w:footnoteReference w:id="3"/>
      </w:r>
      <w:r>
        <w:rPr>
          <w:szCs w:val="22"/>
        </w:rPr>
        <w:t xml:space="preserve">  In </w:t>
      </w:r>
      <w:r w:rsidRPr="00DB23F1">
        <w:rPr>
          <w:i/>
          <w:szCs w:val="22"/>
        </w:rPr>
        <w:t>Office Space</w:t>
      </w:r>
      <w:r>
        <w:rPr>
          <w:szCs w:val="22"/>
        </w:rPr>
        <w:t xml:space="preserve"> parlance, releasing this report was about as consequential as putting a new cover sheet on a TPS report.  </w:t>
      </w:r>
      <w:r w:rsidR="00877DF2">
        <w:rPr>
          <w:szCs w:val="22"/>
        </w:rPr>
        <w:t xml:space="preserve">That’s why I </w:t>
      </w:r>
      <w:r w:rsidR="00CD47AF">
        <w:rPr>
          <w:szCs w:val="22"/>
        </w:rPr>
        <w:t>repeatedly</w:t>
      </w:r>
      <w:r w:rsidR="003A25DA">
        <w:rPr>
          <w:szCs w:val="22"/>
        </w:rPr>
        <w:t xml:space="preserve"> supported Congress’s efforts to consolidate and streamline the Commission’s </w:t>
      </w:r>
      <w:r w:rsidR="0079399D">
        <w:rPr>
          <w:szCs w:val="22"/>
        </w:rPr>
        <w:t>reporting obligations.</w:t>
      </w:r>
    </w:p>
    <w:p w:rsidR="00945A2A" w:rsidP="00A910BA">
      <w:pPr>
        <w:spacing w:after="120"/>
        <w:ind w:firstLine="720"/>
        <w:rPr>
          <w:szCs w:val="22"/>
        </w:rPr>
      </w:pPr>
      <w:r>
        <w:rPr>
          <w:szCs w:val="22"/>
        </w:rPr>
        <w:t>Thankfully, as part of RAY BAUM’S Act</w:t>
      </w:r>
      <w:r w:rsidR="00DB706A">
        <w:rPr>
          <w:szCs w:val="22"/>
        </w:rPr>
        <w:t xml:space="preserve">, Congress has done just that.  </w:t>
      </w:r>
      <w:r w:rsidR="00FF28B9">
        <w:rPr>
          <w:szCs w:val="22"/>
        </w:rPr>
        <w:t xml:space="preserve">It eliminated </w:t>
      </w:r>
      <w:r w:rsidR="00D42B61">
        <w:rPr>
          <w:szCs w:val="22"/>
        </w:rPr>
        <w:t>obsolete</w:t>
      </w:r>
      <w:r w:rsidR="00FF28B9">
        <w:rPr>
          <w:szCs w:val="22"/>
        </w:rPr>
        <w:t xml:space="preserve"> and unnecessary reporting requirements</w:t>
      </w:r>
      <w:r w:rsidR="00FC2F88">
        <w:rPr>
          <w:szCs w:val="22"/>
        </w:rPr>
        <w:t xml:space="preserve">, </w:t>
      </w:r>
      <w:r w:rsidR="005D7837">
        <w:rPr>
          <w:szCs w:val="22"/>
        </w:rPr>
        <w:t xml:space="preserve">like </w:t>
      </w:r>
      <w:r w:rsidR="00FC2F88">
        <w:rPr>
          <w:szCs w:val="22"/>
        </w:rPr>
        <w:t xml:space="preserve">the </w:t>
      </w:r>
      <w:r w:rsidR="00DA5DCF">
        <w:rPr>
          <w:szCs w:val="22"/>
        </w:rPr>
        <w:t>one contained in the ORBIT Act</w:t>
      </w:r>
      <w:r w:rsidR="00FF28B9">
        <w:rPr>
          <w:szCs w:val="22"/>
        </w:rPr>
        <w:t>,</w:t>
      </w:r>
      <w:r w:rsidR="00CA4127">
        <w:rPr>
          <w:szCs w:val="22"/>
        </w:rPr>
        <w:t xml:space="preserve"> </w:t>
      </w:r>
      <w:r w:rsidR="00F773D7">
        <w:rPr>
          <w:szCs w:val="22"/>
        </w:rPr>
        <w:t xml:space="preserve">while consolidating many of our most </w:t>
      </w:r>
      <w:r w:rsidR="00D81CD3">
        <w:rPr>
          <w:szCs w:val="22"/>
        </w:rPr>
        <w:t>useful</w:t>
      </w:r>
      <w:r w:rsidR="00F773D7">
        <w:rPr>
          <w:szCs w:val="22"/>
        </w:rPr>
        <w:t xml:space="preserve"> reports into </w:t>
      </w:r>
      <w:r w:rsidR="008A3194">
        <w:rPr>
          <w:szCs w:val="22"/>
        </w:rPr>
        <w:t>the</w:t>
      </w:r>
      <w:r w:rsidR="00C61609">
        <w:rPr>
          <w:szCs w:val="22"/>
        </w:rPr>
        <w:t xml:space="preserve"> new, biennial</w:t>
      </w:r>
      <w:r w:rsidR="008A3194">
        <w:rPr>
          <w:szCs w:val="22"/>
        </w:rPr>
        <w:t xml:space="preserve"> Communications Marketplace</w:t>
      </w:r>
      <w:r w:rsidR="009936E0">
        <w:rPr>
          <w:szCs w:val="22"/>
        </w:rPr>
        <w:t xml:space="preserve"> </w:t>
      </w:r>
      <w:r w:rsidR="008A3194">
        <w:rPr>
          <w:szCs w:val="22"/>
        </w:rPr>
        <w:t>R</w:t>
      </w:r>
      <w:r w:rsidR="009936E0">
        <w:rPr>
          <w:szCs w:val="22"/>
        </w:rPr>
        <w:t>eport</w:t>
      </w:r>
      <w:r w:rsidR="00D81CD3">
        <w:rPr>
          <w:szCs w:val="22"/>
        </w:rPr>
        <w:t>—or CMR</w:t>
      </w:r>
      <w:r>
        <w:rPr>
          <w:szCs w:val="22"/>
        </w:rPr>
        <w:t xml:space="preserve">.  </w:t>
      </w:r>
      <w:r w:rsidR="002A5FD8">
        <w:rPr>
          <w:szCs w:val="22"/>
        </w:rPr>
        <w:t>By addressing the state of the mobile, wireless, video, audio, broadband, and satellite marketplaces</w:t>
      </w:r>
      <w:r w:rsidR="000C452C">
        <w:rPr>
          <w:szCs w:val="22"/>
        </w:rPr>
        <w:t xml:space="preserve"> in one place</w:t>
      </w:r>
      <w:r w:rsidR="002A5FD8">
        <w:rPr>
          <w:szCs w:val="22"/>
        </w:rPr>
        <w:t>, t</w:t>
      </w:r>
      <w:r w:rsidR="00D81CD3">
        <w:rPr>
          <w:szCs w:val="22"/>
        </w:rPr>
        <w:t>he CMR</w:t>
      </w:r>
      <w:r w:rsidR="00C61609">
        <w:rPr>
          <w:szCs w:val="22"/>
        </w:rPr>
        <w:t xml:space="preserve"> </w:t>
      </w:r>
      <w:r w:rsidR="002A5FD8">
        <w:rPr>
          <w:szCs w:val="22"/>
        </w:rPr>
        <w:t xml:space="preserve">is a </w:t>
      </w:r>
      <w:r w:rsidR="000C452C">
        <w:rPr>
          <w:szCs w:val="22"/>
        </w:rPr>
        <w:t>destination</w:t>
      </w:r>
      <w:r w:rsidR="002A5FD8">
        <w:rPr>
          <w:szCs w:val="22"/>
        </w:rPr>
        <w:t xml:space="preserve"> for one-stop shopping for interested members of Congress, policymakers, academics, and the public.  It also </w:t>
      </w:r>
      <w:r w:rsidR="00E95E8F">
        <w:rPr>
          <w:szCs w:val="22"/>
        </w:rPr>
        <w:t xml:space="preserve">gives us </w:t>
      </w:r>
      <w:r w:rsidR="002A5FD8">
        <w:rPr>
          <w:szCs w:val="22"/>
        </w:rPr>
        <w:t>the</w:t>
      </w:r>
      <w:r w:rsidR="00E95E8F">
        <w:rPr>
          <w:szCs w:val="22"/>
        </w:rPr>
        <w:t xml:space="preserve"> </w:t>
      </w:r>
      <w:r w:rsidR="006B704B">
        <w:rPr>
          <w:szCs w:val="22"/>
        </w:rPr>
        <w:t xml:space="preserve">chance </w:t>
      </w:r>
      <w:r w:rsidR="00973298">
        <w:rPr>
          <w:szCs w:val="22"/>
        </w:rPr>
        <w:t xml:space="preserve">to </w:t>
      </w:r>
      <w:r w:rsidR="006B704B">
        <w:rPr>
          <w:szCs w:val="22"/>
        </w:rPr>
        <w:t xml:space="preserve">take a comprehensive view </w:t>
      </w:r>
      <w:r w:rsidR="00C61609">
        <w:rPr>
          <w:szCs w:val="22"/>
        </w:rPr>
        <w:t>o</w:t>
      </w:r>
      <w:r w:rsidR="006B704B">
        <w:rPr>
          <w:szCs w:val="22"/>
        </w:rPr>
        <w:t>f</w:t>
      </w:r>
      <w:r w:rsidR="00C61609">
        <w:rPr>
          <w:szCs w:val="22"/>
        </w:rPr>
        <w:t xml:space="preserve"> the actions we</w:t>
      </w:r>
      <w:r w:rsidR="006B704B">
        <w:rPr>
          <w:szCs w:val="22"/>
        </w:rPr>
        <w:t>’</w:t>
      </w:r>
      <w:r w:rsidR="00C61609">
        <w:rPr>
          <w:szCs w:val="22"/>
        </w:rPr>
        <w:t xml:space="preserve">ve taken </w:t>
      </w:r>
      <w:r w:rsidR="002A5FD8">
        <w:rPr>
          <w:szCs w:val="22"/>
        </w:rPr>
        <w:t xml:space="preserve">over the past two years </w:t>
      </w:r>
      <w:r w:rsidR="00C61609">
        <w:rPr>
          <w:szCs w:val="22"/>
        </w:rPr>
        <w:t>to promote competition and reduce burdens to market entry,</w:t>
      </w:r>
      <w:r w:rsidR="005D7837">
        <w:rPr>
          <w:szCs w:val="22"/>
        </w:rPr>
        <w:t xml:space="preserve"> </w:t>
      </w:r>
      <w:r w:rsidR="00C61609">
        <w:rPr>
          <w:szCs w:val="22"/>
        </w:rPr>
        <w:t xml:space="preserve">and to discuss </w:t>
      </w:r>
      <w:r w:rsidR="006B704B">
        <w:rPr>
          <w:szCs w:val="22"/>
        </w:rPr>
        <w:t>our prospective plans</w:t>
      </w:r>
      <w:r w:rsidR="008D681A">
        <w:rPr>
          <w:szCs w:val="22"/>
        </w:rPr>
        <w:t xml:space="preserve"> to </w:t>
      </w:r>
      <w:r w:rsidR="002A5FD8">
        <w:rPr>
          <w:szCs w:val="22"/>
        </w:rPr>
        <w:t xml:space="preserve">advance </w:t>
      </w:r>
      <w:r w:rsidR="008D681A">
        <w:rPr>
          <w:szCs w:val="22"/>
        </w:rPr>
        <w:t xml:space="preserve">those same </w:t>
      </w:r>
      <w:r w:rsidR="002A5FD8">
        <w:rPr>
          <w:szCs w:val="22"/>
        </w:rPr>
        <w:t>objectives.</w:t>
      </w:r>
    </w:p>
    <w:p w:rsidR="00104AC6" w:rsidP="00A910BA">
      <w:pPr>
        <w:spacing w:after="120"/>
        <w:ind w:firstLine="720"/>
        <w:rPr>
          <w:szCs w:val="22"/>
        </w:rPr>
      </w:pPr>
      <w:r>
        <w:rPr>
          <w:szCs w:val="22"/>
        </w:rPr>
        <w:t>There’s a lot of interesting information contained in this report, and I encourage everyone to read it.  But in case you don’t, I wanted to highlight a few statistics that show the progress that we made in 2017 to increase broadband deployment and competition.  For example, in 2017, the number of Americans without access to fixed terrestrial broadband service of 100/10 Mbps plummeted from 78.9 million to 34.8 million</w:t>
      </w:r>
      <w:r w:rsidR="00881DA6">
        <w:rPr>
          <w:szCs w:val="22"/>
        </w:rPr>
        <w:t>—</w:t>
      </w:r>
      <w:r>
        <w:rPr>
          <w:szCs w:val="22"/>
        </w:rPr>
        <w:t xml:space="preserve">a </w:t>
      </w:r>
      <w:r w:rsidR="00881DA6">
        <w:rPr>
          <w:szCs w:val="22"/>
        </w:rPr>
        <w:t xml:space="preserve">stunning </w:t>
      </w:r>
      <w:r>
        <w:rPr>
          <w:szCs w:val="22"/>
        </w:rPr>
        <w:t xml:space="preserve">56% drop in just one year.  And in </w:t>
      </w:r>
      <w:r w:rsidR="006525C7">
        <w:rPr>
          <w:szCs w:val="22"/>
        </w:rPr>
        <w:t xml:space="preserve">2017, the number of Americans lacking access to fixed terrestrial 25/3 Mbps service </w:t>
      </w:r>
      <w:r>
        <w:rPr>
          <w:szCs w:val="22"/>
        </w:rPr>
        <w:t xml:space="preserve">dropped </w:t>
      </w:r>
      <w:r w:rsidR="006525C7">
        <w:rPr>
          <w:szCs w:val="22"/>
        </w:rPr>
        <w:t>from 24.8 million to 19.4 million</w:t>
      </w:r>
      <w:r>
        <w:rPr>
          <w:szCs w:val="22"/>
        </w:rPr>
        <w:t xml:space="preserve">.  In other words, the </w:t>
      </w:r>
      <w:r w:rsidR="00C00072">
        <w:rPr>
          <w:szCs w:val="22"/>
        </w:rPr>
        <w:t xml:space="preserve">digital divide is closing.  </w:t>
      </w:r>
    </w:p>
    <w:p w:rsidR="00C00072" w:rsidP="00A910BA">
      <w:pPr>
        <w:spacing w:after="120"/>
        <w:ind w:firstLine="720"/>
        <w:rPr>
          <w:szCs w:val="22"/>
        </w:rPr>
      </w:pPr>
      <w:r w:rsidRPr="00C00072">
        <w:rPr>
          <w:szCs w:val="22"/>
        </w:rPr>
        <w:t>When it comes to competition, there</w:t>
      </w:r>
      <w:r w:rsidR="00104AC6">
        <w:rPr>
          <w:szCs w:val="22"/>
        </w:rPr>
        <w:t>’</w:t>
      </w:r>
      <w:r w:rsidRPr="00C00072">
        <w:rPr>
          <w:szCs w:val="22"/>
        </w:rPr>
        <w:t xml:space="preserve">s </w:t>
      </w:r>
      <w:r w:rsidR="000C452C">
        <w:rPr>
          <w:szCs w:val="22"/>
        </w:rPr>
        <w:t>a lot of good news as well.  For example, i</w:t>
      </w:r>
      <w:r w:rsidRPr="00C00072">
        <w:rPr>
          <w:szCs w:val="22"/>
        </w:rPr>
        <w:t xml:space="preserve">n 2017, the percentage of Americans with </w:t>
      </w:r>
      <w:r w:rsidR="000C452C">
        <w:rPr>
          <w:szCs w:val="22"/>
        </w:rPr>
        <w:t xml:space="preserve">access to two </w:t>
      </w:r>
      <w:r w:rsidRPr="00C00072">
        <w:rPr>
          <w:szCs w:val="22"/>
        </w:rPr>
        <w:t xml:space="preserve">or more fixed terrestrial broadband options of at least 100/10 Mbps more than doubled, increasing from 26% to 54.5%.  </w:t>
      </w:r>
    </w:p>
    <w:p w:rsidR="000C452C" w:rsidP="00A910BA">
      <w:pPr>
        <w:spacing w:after="120"/>
        <w:ind w:firstLine="720"/>
        <w:rPr>
          <w:szCs w:val="22"/>
        </w:rPr>
      </w:pPr>
      <w:r>
        <w:rPr>
          <w:szCs w:val="22"/>
        </w:rPr>
        <w:t xml:space="preserve">On the </w:t>
      </w:r>
      <w:r w:rsidR="0025764B">
        <w:rPr>
          <w:szCs w:val="22"/>
        </w:rPr>
        <w:t xml:space="preserve">mobile </w:t>
      </w:r>
      <w:r>
        <w:rPr>
          <w:szCs w:val="22"/>
        </w:rPr>
        <w:t xml:space="preserve">side, </w:t>
      </w:r>
      <w:r w:rsidR="00C00072">
        <w:rPr>
          <w:szCs w:val="22"/>
        </w:rPr>
        <w:t xml:space="preserve">there is also positive news to report.  Capital investment by wireless providers went up in 2017, reversing declines in recent years, while prices went down.  Specifically, </w:t>
      </w:r>
      <w:r w:rsidRPr="00C00072" w:rsidR="00C00072">
        <w:rPr>
          <w:szCs w:val="22"/>
        </w:rPr>
        <w:t xml:space="preserve">the Wireless Telephone Services </w:t>
      </w:r>
      <w:r w:rsidR="00C00072">
        <w:rPr>
          <w:szCs w:val="22"/>
        </w:rPr>
        <w:t xml:space="preserve">Consumer Price Index fell </w:t>
      </w:r>
      <w:r w:rsidRPr="00C00072" w:rsidR="00C00072">
        <w:rPr>
          <w:szCs w:val="22"/>
        </w:rPr>
        <w:t>by 11%</w:t>
      </w:r>
      <w:r w:rsidR="00C00072">
        <w:rPr>
          <w:szCs w:val="22"/>
        </w:rPr>
        <w:t xml:space="preserve">.  </w:t>
      </w:r>
      <w:r w:rsidR="00104AC6">
        <w:rPr>
          <w:szCs w:val="22"/>
        </w:rPr>
        <w:t>That’s more money in consumers’ pockets.</w:t>
      </w:r>
    </w:p>
    <w:p w:rsidR="002C00E8" w:rsidP="00A910BA">
      <w:pPr>
        <w:spacing w:after="120"/>
        <w:ind w:firstLine="720"/>
        <w:rPr>
          <w:szCs w:val="22"/>
        </w:rPr>
      </w:pPr>
      <w:r>
        <w:rPr>
          <w:szCs w:val="22"/>
        </w:rPr>
        <w:t xml:space="preserve">As we head into 2019, we are on the right track, and </w:t>
      </w:r>
      <w:r w:rsidR="006B704B">
        <w:rPr>
          <w:szCs w:val="22"/>
        </w:rPr>
        <w:t xml:space="preserve">we </w:t>
      </w:r>
      <w:r w:rsidR="00104AC6">
        <w:rPr>
          <w:szCs w:val="22"/>
        </w:rPr>
        <w:t xml:space="preserve">aim </w:t>
      </w:r>
      <w:r>
        <w:rPr>
          <w:szCs w:val="22"/>
        </w:rPr>
        <w:t xml:space="preserve">to keep these positive trends going.  We will </w:t>
      </w:r>
      <w:r w:rsidR="00104AC6">
        <w:rPr>
          <w:szCs w:val="22"/>
        </w:rPr>
        <w:t xml:space="preserve">continue to close the digital divide and bring better, faster, cheaper broadband to all Americans </w:t>
      </w:r>
      <w:r>
        <w:rPr>
          <w:szCs w:val="22"/>
        </w:rPr>
        <w:t>by continuing to eliminate barriers to infrastructure investment and broadband deployment</w:t>
      </w:r>
      <w:r w:rsidR="00104AC6">
        <w:rPr>
          <w:szCs w:val="22"/>
        </w:rPr>
        <w:t xml:space="preserve"> and promoting innovation</w:t>
      </w:r>
      <w:r>
        <w:rPr>
          <w:szCs w:val="22"/>
        </w:rPr>
        <w:t xml:space="preserve">.   </w:t>
      </w:r>
    </w:p>
    <w:p w:rsidR="00006A43" w:rsidP="00A910BA">
      <w:pPr>
        <w:spacing w:after="120"/>
        <w:ind w:firstLine="720"/>
      </w:pPr>
      <w:r>
        <w:rPr>
          <w:szCs w:val="22"/>
        </w:rPr>
        <w:t>Compiling this first-of-its-kind report and the numerous appendices required a tremendous amount of work and was a true team effort</w:t>
      </w:r>
      <w:r w:rsidR="00881293">
        <w:rPr>
          <w:szCs w:val="22"/>
        </w:rPr>
        <w:t xml:space="preserve">.  </w:t>
      </w:r>
      <w:r w:rsidR="001D2143">
        <w:rPr>
          <w:szCs w:val="22"/>
        </w:rPr>
        <w:t xml:space="preserve">I </w:t>
      </w:r>
      <w:r>
        <w:rPr>
          <w:szCs w:val="22"/>
        </w:rPr>
        <w:t xml:space="preserve">therefore </w:t>
      </w:r>
      <w:r w:rsidR="001D2143">
        <w:rPr>
          <w:szCs w:val="22"/>
        </w:rPr>
        <w:t xml:space="preserve">want to extend my sincere thanks to the </w:t>
      </w:r>
      <w:r>
        <w:rPr>
          <w:szCs w:val="22"/>
        </w:rPr>
        <w:t>many</w:t>
      </w:r>
      <w:r w:rsidR="001D2143">
        <w:rPr>
          <w:szCs w:val="22"/>
        </w:rPr>
        <w:t xml:space="preserve"> </w:t>
      </w:r>
      <w:r w:rsidR="001D2143">
        <w:rPr>
          <w:szCs w:val="22"/>
        </w:rPr>
        <w:t>staff throughout the agency that contributed to the Communications Marketplace Repor</w:t>
      </w:r>
      <w:r>
        <w:rPr>
          <w:szCs w:val="22"/>
        </w:rPr>
        <w:t xml:space="preserve">t in </w:t>
      </w:r>
      <w:r w:rsidR="00E728AF">
        <w:rPr>
          <w:szCs w:val="22"/>
        </w:rPr>
        <w:t>seven</w:t>
      </w:r>
      <w:r>
        <w:rPr>
          <w:szCs w:val="22"/>
        </w:rPr>
        <w:t xml:space="preserve"> different Bureaus and Offices:</w:t>
      </w:r>
      <w:r w:rsidR="006A6C95">
        <w:rPr>
          <w:b/>
          <w:bCs/>
        </w:rPr>
        <w:t xml:space="preserve"> </w:t>
      </w:r>
      <w:r w:rsidR="006A6C95">
        <w:t>Annick Banoun, Joseph Calascione, Adam Copeland, Alex Espinoza, Alex Johns, Trent Harkrader, Dan Kahn, Celia Lewis, Ken Lynch, Pam Megna, Kris Monteith,</w:t>
      </w:r>
      <w:r>
        <w:t xml:space="preserve"> and</w:t>
      </w:r>
      <w:r w:rsidR="006A6C95">
        <w:t xml:space="preserve"> Steve Rosenberg</w:t>
      </w:r>
      <w:r>
        <w:t xml:space="preserve"> from the Wireline Competition Bureau; </w:t>
      </w:r>
      <w:r w:rsidR="006A6C95">
        <w:t>Matt Collins, Judith Dempsey, Ben Freeman, Garnet Hanly, Pramesh Jobanputra, Kate Matraves, Sara Mechanic, Murtaza Nasafi, Louis Peraertz, Dana Shaffer, Don Stockdale, Patrick Sun, Weiren Wang, Joe Wyer,</w:t>
      </w:r>
      <w:r>
        <w:t xml:space="preserve"> and</w:t>
      </w:r>
      <w:r w:rsidR="006A6C95">
        <w:t xml:space="preserve"> Morasha Younger</w:t>
      </w:r>
      <w:r>
        <w:t xml:space="preserve"> from the Wireless Telecommunications Bureau; </w:t>
      </w:r>
      <w:r w:rsidR="006A6C95">
        <w:t>Dan Bring, Kevin Green, Chad Guo, Brendan Holland, Jamile Kadre, Kim Makuch, Jake Riehm, John Scott, Tom Tanasovich,</w:t>
      </w:r>
      <w:r>
        <w:t xml:space="preserve"> and</w:t>
      </w:r>
      <w:r w:rsidR="006A6C95">
        <w:t xml:space="preserve"> Andrew Wise</w:t>
      </w:r>
      <w:r>
        <w:t xml:space="preserve"> from the Media Bureau; </w:t>
      </w:r>
      <w:r w:rsidR="006A6C95">
        <w:t>Jose Albuquerque, Peter Alexander, Denise Coca, Ena Dekanic, Stephen Duall, Jerry Duvall, Francis Gutierrez, Karl Kensinger, Gabrielle Kim, Heidi Kroll, Arthur Lechtman, Kerry Murray, Kelly O’Keefe, Jim Schlichting, Daniel Shiman, Marilyn Simon, Walt Strack, Tom Sullivan, Lindsay Tello, Tracey Weisler,</w:t>
      </w:r>
      <w:r>
        <w:t xml:space="preserve"> and</w:t>
      </w:r>
      <w:r w:rsidR="006A6C95">
        <w:t xml:space="preserve"> Stacey Wise-Ashton</w:t>
      </w:r>
      <w:r>
        <w:t xml:space="preserve"> of the International Bureau; </w:t>
      </w:r>
      <w:r w:rsidR="006A6C95">
        <w:t>Babette Boliek, Eric Burger, Nicholas Copeland, Evan Kwerel, Paul Lafontaine, Jonathan Levy, Giulia McHenry,</w:t>
      </w:r>
      <w:r>
        <w:t xml:space="preserve"> and</w:t>
      </w:r>
      <w:r w:rsidR="006A6C95">
        <w:t xml:space="preserve"> Sean Sullivan</w:t>
      </w:r>
      <w:r>
        <w:t xml:space="preserve"> from the </w:t>
      </w:r>
      <w:r w:rsidR="00943BD2">
        <w:t xml:space="preserve">former </w:t>
      </w:r>
      <w:r>
        <w:t xml:space="preserve">Office of </w:t>
      </w:r>
      <w:r w:rsidR="00104AC6">
        <w:t>Strategic Planning and Policy Analysis</w:t>
      </w:r>
      <w:r>
        <w:t xml:space="preserve">; </w:t>
      </w:r>
      <w:r w:rsidR="006A6C95">
        <w:t>Walter Johnston, James Miller, Aspasia Paroutsas,</w:t>
      </w:r>
      <w:r>
        <w:t xml:space="preserve"> and</w:t>
      </w:r>
      <w:r w:rsidR="006A6C95">
        <w:t xml:space="preserve"> Rajender Razdan</w:t>
      </w:r>
      <w:r>
        <w:t xml:space="preserve"> from the Office Engineering and Technology; and Susan Aaron, Deborah Broderson, Valerie Hill, David Horowitz, Dave Konczal, Keith McCrickard, Royce Sherlock, from the Office of General Counsel.</w:t>
      </w:r>
    </w:p>
    <w:p w:rsidR="006A6C95" w:rsidP="00A910BA">
      <w:pPr>
        <w:spacing w:after="120"/>
      </w:pPr>
    </w:p>
    <w:p w:rsidR="001D2143" w:rsidRPr="00766EAB" w:rsidP="00A910BA">
      <w:pPr>
        <w:spacing w:after="120"/>
        <w:ind w:firstLine="720"/>
        <w:rPr>
          <w:szCs w:val="22"/>
        </w:rPr>
      </w:pPr>
    </w:p>
    <w:sectPr w:rsidSect="0055614C">
      <w:footerReference w:type="first" r:id="rId5"/>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6EE5">
      <w:r>
        <w:separator/>
      </w:r>
    </w:p>
  </w:footnote>
  <w:footnote w:type="continuationSeparator" w:id="1">
    <w:p w:rsidR="00B36EE5" w:rsidP="00C721AC">
      <w:pPr>
        <w:spacing w:before="120"/>
        <w:rPr>
          <w:sz w:val="20"/>
        </w:rPr>
      </w:pPr>
      <w:r>
        <w:rPr>
          <w:sz w:val="20"/>
        </w:rPr>
        <w:t xml:space="preserve">(Continued from previous page)  </w:t>
      </w:r>
      <w:r>
        <w:rPr>
          <w:sz w:val="20"/>
        </w:rPr>
        <w:separator/>
      </w:r>
    </w:p>
  </w:footnote>
  <w:footnote w:type="continuationNotice" w:id="2">
    <w:p w:rsidR="00B36EE5" w:rsidP="00C721AC">
      <w:pPr>
        <w:jc w:val="right"/>
        <w:rPr>
          <w:sz w:val="20"/>
        </w:rPr>
      </w:pPr>
      <w:r>
        <w:rPr>
          <w:sz w:val="20"/>
        </w:rPr>
        <w:t>(continued….)</w:t>
      </w:r>
    </w:p>
  </w:footnote>
  <w:footnote w:id="3">
    <w:p w:rsidR="00DA5DCF" w:rsidP="00DA5DCF">
      <w:pPr>
        <w:pStyle w:val="FootnoteText"/>
      </w:pPr>
      <w:r>
        <w:rPr>
          <w:rStyle w:val="FootnoteReference"/>
        </w:rPr>
        <w:footnoteRef/>
      </w:r>
      <w:r>
        <w:t xml:space="preserve"> </w:t>
      </w:r>
      <w:r w:rsidRPr="00D770F8" w:rsidR="006B704B">
        <w:rPr>
          <w:i/>
        </w:rPr>
        <w:t>See</w:t>
      </w:r>
      <w:r w:rsidR="006B704B">
        <w:t xml:space="preserve"> </w:t>
      </w:r>
      <w:r>
        <w:t xml:space="preserve">Statement of Commissioner Ajit Pai, Fourteenth Orbit Act Report (2013), </w:t>
      </w:r>
      <w:r w:rsidRPr="00DD5453">
        <w:rPr>
          <w:rStyle w:val="DefaultParagraphFont"/>
        </w:rPr>
        <w:t>http://go.usa.gov/chBuC</w:t>
      </w:r>
      <w:r w:rsidR="006B704B">
        <w:t>;</w:t>
      </w:r>
      <w:r>
        <w:t xml:space="preserve"> Statement of Commissioner Ajit Pai, Fifteenth Orbit Act Report (2014), </w:t>
      </w:r>
      <w:r w:rsidRPr="00DD5453">
        <w:rPr>
          <w:rStyle w:val="DefaultParagraphFont"/>
        </w:rPr>
        <w:t>http://go.usa.gov/chBuF</w:t>
      </w:r>
      <w:r w:rsidR="006B704B">
        <w:t>;</w:t>
      </w:r>
      <w:r>
        <w:t xml:space="preserve"> Statement of Commissioner Ajit Pai, Sixteenth Orbit Act Report (2015), </w:t>
      </w:r>
      <w:r w:rsidRPr="00DD5453">
        <w:rPr>
          <w:rStyle w:val="DefaultParagraphFont"/>
        </w:rPr>
        <w:t>http://go.usa.gov/chBJT</w:t>
      </w:r>
      <w:r w:rsidR="006B704B">
        <w:t>;</w:t>
      </w:r>
      <w:r>
        <w:t xml:space="preserve"> Statement of Commissioner Ajit Pai, Seventeenth Orbit Act Report (2016), </w:t>
      </w:r>
      <w:r w:rsidRPr="00DD5453">
        <w:rPr>
          <w:rStyle w:val="DefaultParagraphFont"/>
        </w:rPr>
        <w:t>https://apps.fcc.gov/edocs_public/attachmatch/FCC-16-73A2.pdf</w:t>
      </w:r>
      <w:r w:rsidR="006B704B">
        <w:t>;</w:t>
      </w:r>
      <w:r>
        <w:t xml:space="preserve"> </w:t>
      </w:r>
      <w:r w:rsidR="006B704B">
        <w:t xml:space="preserve">And </w:t>
      </w:r>
      <w:r>
        <w:t xml:space="preserve">Statement of Chairman Ajit Pai, Eighteenth Orbit Act Report (2017), </w:t>
      </w:r>
      <w:r w:rsidRPr="00DD5453">
        <w:rPr>
          <w:rStyle w:val="DefaultParagraphFont"/>
        </w:rPr>
        <w:t>https://docs.fcc.gov/public/attachments/FCC-17-69A2.pdf</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UnresolvedMention">
    <w:name w:val="Unresolved Mention"/>
    <w:basedOn w:val="DefaultParagraphFont"/>
    <w:uiPriority w:val="99"/>
    <w:semiHidden/>
    <w:unhideWhenUsed/>
    <w:rsid w:val="003A4795"/>
    <w:rPr>
      <w:color w:val="605E5C"/>
      <w:shd w:val="clear" w:color="auto" w:fill="E1DFDD"/>
    </w:rPr>
  </w:style>
  <w:style w:type="character" w:styleId="CommentReference">
    <w:name w:val="annotation reference"/>
    <w:basedOn w:val="DefaultParagraphFont"/>
    <w:rsid w:val="00006A43"/>
    <w:rPr>
      <w:sz w:val="16"/>
      <w:szCs w:val="16"/>
    </w:rPr>
  </w:style>
  <w:style w:type="paragraph" w:styleId="CommentText">
    <w:name w:val="annotation text"/>
    <w:basedOn w:val="Normal"/>
    <w:link w:val="CommentTextChar"/>
    <w:rsid w:val="00006A43"/>
    <w:rPr>
      <w:sz w:val="20"/>
    </w:rPr>
  </w:style>
  <w:style w:type="character" w:customStyle="1" w:styleId="CommentTextChar">
    <w:name w:val="Comment Text Char"/>
    <w:basedOn w:val="DefaultParagraphFont"/>
    <w:link w:val="CommentText"/>
    <w:rsid w:val="00006A43"/>
    <w:rPr>
      <w:snapToGrid w:val="0"/>
      <w:kern w:val="28"/>
    </w:rPr>
  </w:style>
  <w:style w:type="paragraph" w:styleId="CommentSubject">
    <w:name w:val="annotation subject"/>
    <w:basedOn w:val="CommentText"/>
    <w:next w:val="CommentText"/>
    <w:link w:val="CommentSubjectChar"/>
    <w:rsid w:val="00006A43"/>
    <w:rPr>
      <w:b/>
      <w:bCs/>
    </w:rPr>
  </w:style>
  <w:style w:type="character" w:customStyle="1" w:styleId="CommentSubjectChar">
    <w:name w:val="Comment Subject Char"/>
    <w:basedOn w:val="CommentTextChar"/>
    <w:link w:val="CommentSubject"/>
    <w:rsid w:val="00006A43"/>
    <w:rPr>
      <w:b/>
      <w:bCs/>
      <w:snapToGrid w:val="0"/>
      <w:kern w:val="28"/>
    </w:rPr>
  </w:style>
  <w:style w:type="paragraph" w:styleId="BalloonText">
    <w:name w:val="Balloon Text"/>
    <w:basedOn w:val="Normal"/>
    <w:link w:val="BalloonTextChar"/>
    <w:rsid w:val="00006A43"/>
    <w:rPr>
      <w:rFonts w:ascii="Segoe UI" w:hAnsi="Segoe UI" w:cs="Segoe UI"/>
      <w:sz w:val="18"/>
      <w:szCs w:val="18"/>
    </w:rPr>
  </w:style>
  <w:style w:type="character" w:customStyle="1" w:styleId="BalloonTextChar">
    <w:name w:val="Balloon Text Char"/>
    <w:basedOn w:val="DefaultParagraphFont"/>
    <w:link w:val="BalloonText"/>
    <w:rsid w:val="00006A43"/>
    <w:rPr>
      <w:rFonts w:ascii="Segoe UI" w:hAnsi="Segoe UI" w:cs="Segoe UI"/>
      <w:snapToGrid w:val="0"/>
      <w:kern w:val="28"/>
      <w:sz w:val="18"/>
      <w:szCs w:val="18"/>
    </w:rPr>
  </w:style>
  <w:style w:type="character" w:customStyle="1" w:styleId="FootnoteTextChar">
    <w:name w:val="Footnote Text Char"/>
    <w:basedOn w:val="DefaultParagraphFont"/>
    <w:link w:val="FootnoteText"/>
    <w:rsid w:val="00DA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