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023373C9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180495D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098084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18B263D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246C781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06080EF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013F238D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6E4379B7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DA142BD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E8A2933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55B4984" w14:textId="4FEF89AA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2E6382">
              <w:rPr>
                <w:b/>
                <w:bCs/>
                <w:sz w:val="26"/>
                <w:szCs w:val="26"/>
              </w:rPr>
              <w:t xml:space="preserve">REACHES </w:t>
            </w:r>
            <w:r w:rsidR="009C530B">
              <w:rPr>
                <w:b/>
                <w:bCs/>
                <w:sz w:val="26"/>
                <w:szCs w:val="26"/>
              </w:rPr>
              <w:t>$</w:t>
            </w:r>
            <w:r w:rsidR="00C17787">
              <w:rPr>
                <w:b/>
                <w:bCs/>
                <w:sz w:val="26"/>
                <w:szCs w:val="26"/>
              </w:rPr>
              <w:t>9</w:t>
            </w:r>
            <w:r w:rsidR="009C530B">
              <w:rPr>
                <w:b/>
                <w:bCs/>
                <w:sz w:val="26"/>
                <w:szCs w:val="26"/>
              </w:rPr>
              <w:t>00,000 SETTLEMENT WITH SWARM FOR UNAUTHORIZED SATELLITE LAUNCH</w:t>
            </w:r>
          </w:p>
          <w:p w:rsidR="00CC5E08" w:rsidRPr="008A3940" w:rsidP="00040127" w14:paraId="0A202B71" w14:textId="7777777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Company Agrees to </w:t>
            </w:r>
            <w:r w:rsidR="000B3194">
              <w:rPr>
                <w:b/>
                <w:bCs/>
                <w:i/>
              </w:rPr>
              <w:t>Substantial</w:t>
            </w:r>
            <w:r>
              <w:rPr>
                <w:b/>
                <w:bCs/>
                <w:i/>
              </w:rPr>
              <w:t xml:space="preserve"> Penalty and Strict Compliance Plan</w:t>
            </w:r>
          </w:p>
          <w:p w:rsidR="00F61155" w:rsidRPr="006B0A70" w:rsidP="00BB4E29" w14:paraId="0F2F4367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P="00040127" w14:paraId="2339867C" w14:textId="182E936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8C7AB2">
              <w:rPr>
                <w:sz w:val="22"/>
                <w:szCs w:val="22"/>
              </w:rPr>
              <w:t>December</w:t>
            </w:r>
            <w:r w:rsidR="005C7E8C">
              <w:rPr>
                <w:sz w:val="22"/>
                <w:szCs w:val="22"/>
              </w:rPr>
              <w:t xml:space="preserve"> </w:t>
            </w:r>
            <w:r w:rsidR="00B903D8">
              <w:rPr>
                <w:sz w:val="22"/>
                <w:szCs w:val="22"/>
              </w:rPr>
              <w:t>20</w:t>
            </w:r>
            <w:bookmarkStart w:id="0" w:name="_GoBack"/>
            <w:bookmarkEnd w:id="0"/>
            <w:r w:rsidR="00065E2D">
              <w:rPr>
                <w:sz w:val="22"/>
                <w:szCs w:val="22"/>
              </w:rPr>
              <w:t>, 2018</w:t>
            </w:r>
            <w:r w:rsidR="00D861EE">
              <w:rPr>
                <w:sz w:val="22"/>
                <w:szCs w:val="22"/>
              </w:rPr>
              <w:t>—</w:t>
            </w:r>
            <w:r w:rsidRPr="000E049E" w:rsidR="000E049E">
              <w:rPr>
                <w:sz w:val="22"/>
                <w:szCs w:val="22"/>
              </w:rPr>
              <w:t xml:space="preserve">The </w:t>
            </w:r>
            <w:r w:rsidRPr="004F2785" w:rsidR="00A11656">
              <w:rPr>
                <w:sz w:val="22"/>
                <w:szCs w:val="22"/>
              </w:rPr>
              <w:t xml:space="preserve">Federal Communications Commission </w:t>
            </w:r>
            <w:r w:rsidRPr="000E049E" w:rsidR="000E049E">
              <w:rPr>
                <w:sz w:val="22"/>
                <w:szCs w:val="22"/>
              </w:rPr>
              <w:t>today</w:t>
            </w:r>
            <w:r w:rsidR="00040127">
              <w:rPr>
                <w:sz w:val="22"/>
                <w:szCs w:val="22"/>
              </w:rPr>
              <w:t xml:space="preserve"> </w:t>
            </w:r>
            <w:r w:rsidR="00A11656">
              <w:rPr>
                <w:sz w:val="22"/>
                <w:szCs w:val="22"/>
              </w:rPr>
              <w:t xml:space="preserve">announced it has </w:t>
            </w:r>
            <w:r w:rsidR="00105C68">
              <w:rPr>
                <w:sz w:val="22"/>
                <w:szCs w:val="22"/>
              </w:rPr>
              <w:t>settled an investigation into</w:t>
            </w:r>
            <w:r w:rsidR="005C7CDE">
              <w:rPr>
                <w:sz w:val="22"/>
                <w:szCs w:val="22"/>
              </w:rPr>
              <w:t xml:space="preserve"> Swarm Technologies</w:t>
            </w:r>
            <w:r w:rsidR="0020520D">
              <w:rPr>
                <w:sz w:val="22"/>
                <w:szCs w:val="22"/>
              </w:rPr>
              <w:t>’</w:t>
            </w:r>
            <w:r w:rsidR="009C530B">
              <w:rPr>
                <w:sz w:val="22"/>
                <w:szCs w:val="22"/>
              </w:rPr>
              <w:t xml:space="preserve"> unauthorized </w:t>
            </w:r>
            <w:r w:rsidR="00105C68">
              <w:rPr>
                <w:sz w:val="22"/>
                <w:szCs w:val="22"/>
              </w:rPr>
              <w:t>launch and operation of small satellites.  The company agreed to a settlement which included a $</w:t>
            </w:r>
            <w:r w:rsidR="00B0383C">
              <w:rPr>
                <w:sz w:val="22"/>
                <w:szCs w:val="22"/>
              </w:rPr>
              <w:t>9</w:t>
            </w:r>
            <w:r w:rsidR="00105C68">
              <w:rPr>
                <w:sz w:val="22"/>
                <w:szCs w:val="22"/>
              </w:rPr>
              <w:t>00,000 penalty, an extended period of FCC oversight, and a requirement of pre-launch notice</w:t>
            </w:r>
            <w:r w:rsidR="000B3194">
              <w:rPr>
                <w:sz w:val="22"/>
                <w:szCs w:val="22"/>
              </w:rPr>
              <w:t>s</w:t>
            </w:r>
            <w:r w:rsidR="00105C68">
              <w:rPr>
                <w:sz w:val="22"/>
                <w:szCs w:val="22"/>
              </w:rPr>
              <w:t xml:space="preserve"> to the Commission</w:t>
            </w:r>
            <w:r w:rsidR="00F835E8">
              <w:rPr>
                <w:sz w:val="22"/>
                <w:szCs w:val="22"/>
              </w:rPr>
              <w:t>,</w:t>
            </w:r>
            <w:r w:rsidR="00105C68">
              <w:rPr>
                <w:sz w:val="22"/>
                <w:szCs w:val="22"/>
              </w:rPr>
              <w:t xml:space="preserve"> </w:t>
            </w:r>
            <w:r w:rsidR="00F835E8">
              <w:rPr>
                <w:sz w:val="22"/>
                <w:szCs w:val="22"/>
              </w:rPr>
              <w:t>among other stipulations</w:t>
            </w:r>
            <w:r w:rsidR="00105C68">
              <w:rPr>
                <w:sz w:val="22"/>
                <w:szCs w:val="22"/>
              </w:rPr>
              <w:t>.</w:t>
            </w:r>
          </w:p>
          <w:p w:rsidR="0086122A" w:rsidP="00040127" w14:paraId="70E90222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6122A" w:rsidP="00040127" w14:paraId="3603D04F" w14:textId="4BE0864B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“We will aggressively enforce the FCC’s requirements </w:t>
            </w:r>
            <w:r w:rsidR="00396268">
              <w:rPr>
                <w:sz w:val="22"/>
                <w:szCs w:val="22"/>
              </w:rPr>
              <w:t>that companies</w:t>
            </w:r>
            <w:r>
              <w:rPr>
                <w:sz w:val="22"/>
                <w:szCs w:val="22"/>
              </w:rPr>
              <w:t xml:space="preserve"> seek </w:t>
            </w:r>
            <w:r w:rsidR="00396268">
              <w:rPr>
                <w:sz w:val="22"/>
                <w:szCs w:val="22"/>
              </w:rPr>
              <w:t>FCC</w:t>
            </w:r>
            <w:r>
              <w:rPr>
                <w:sz w:val="22"/>
                <w:szCs w:val="22"/>
              </w:rPr>
              <w:t xml:space="preserve"> authorization prior to deploying and operating </w:t>
            </w:r>
            <w:r w:rsidR="00396268">
              <w:rPr>
                <w:sz w:val="22"/>
                <w:szCs w:val="22"/>
              </w:rPr>
              <w:t xml:space="preserve">communications </w:t>
            </w:r>
            <w:r>
              <w:rPr>
                <w:sz w:val="22"/>
                <w:szCs w:val="22"/>
              </w:rPr>
              <w:t>satellites and earth stations</w:t>
            </w:r>
            <w:r w:rsidR="00C76650">
              <w:rPr>
                <w:sz w:val="22"/>
                <w:szCs w:val="22"/>
              </w:rPr>
              <w:t>,” said Rosemary H</w:t>
            </w:r>
            <w:r w:rsidR="00396268">
              <w:rPr>
                <w:sz w:val="22"/>
                <w:szCs w:val="22"/>
              </w:rPr>
              <w:t>a</w:t>
            </w:r>
            <w:r w:rsidR="00C76650">
              <w:rPr>
                <w:sz w:val="22"/>
                <w:szCs w:val="22"/>
              </w:rPr>
              <w:t>ro</w:t>
            </w:r>
            <w:r>
              <w:rPr>
                <w:sz w:val="22"/>
                <w:szCs w:val="22"/>
              </w:rPr>
              <w:t xml:space="preserve">ld, </w:t>
            </w:r>
            <w:r w:rsidRPr="0086122A">
              <w:rPr>
                <w:sz w:val="22"/>
                <w:szCs w:val="22"/>
              </w:rPr>
              <w:t>Chief of the</w:t>
            </w:r>
            <w:r w:rsidR="00A11656">
              <w:rPr>
                <w:sz w:val="22"/>
                <w:szCs w:val="22"/>
              </w:rPr>
              <w:t xml:space="preserve"> FCC’s</w:t>
            </w:r>
            <w:r w:rsidRPr="0086122A">
              <w:rPr>
                <w:sz w:val="22"/>
                <w:szCs w:val="22"/>
              </w:rPr>
              <w:t xml:space="preserve"> Enforcement Bureau</w:t>
            </w:r>
            <w:r>
              <w:rPr>
                <w:sz w:val="22"/>
                <w:szCs w:val="22"/>
              </w:rPr>
              <w:t xml:space="preserve">.  “These important obligations protect other operators against radio interference and </w:t>
            </w:r>
            <w:r w:rsidR="00851633">
              <w:rPr>
                <w:sz w:val="22"/>
                <w:szCs w:val="22"/>
              </w:rPr>
              <w:t>collisions</w:t>
            </w:r>
            <w:r>
              <w:rPr>
                <w:sz w:val="22"/>
                <w:szCs w:val="22"/>
              </w:rPr>
              <w:t>, making space a safer place to operate.”</w:t>
            </w:r>
          </w:p>
          <w:p w:rsidR="00105C68" w:rsidP="00040127" w14:paraId="4B5B2736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F099F" w:rsidP="00040127" w14:paraId="02FC2B85" w14:textId="1450F84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April 2017, Swarm applied for an </w:t>
            </w:r>
            <w:r w:rsidRPr="00E5251A">
              <w:rPr>
                <w:sz w:val="22"/>
                <w:szCs w:val="22"/>
              </w:rPr>
              <w:t xml:space="preserve">experimental radio service license </w:t>
            </w:r>
            <w:r>
              <w:rPr>
                <w:sz w:val="22"/>
                <w:szCs w:val="22"/>
              </w:rPr>
              <w:t xml:space="preserve">to deploy and operate two earth stations and four small satellites, called </w:t>
            </w:r>
            <w:r>
              <w:rPr>
                <w:sz w:val="22"/>
                <w:szCs w:val="22"/>
              </w:rPr>
              <w:t>SpaceBEEs</w:t>
            </w:r>
            <w:r>
              <w:rPr>
                <w:sz w:val="22"/>
                <w:szCs w:val="22"/>
              </w:rPr>
              <w:t xml:space="preserve"> or BEE</w:t>
            </w:r>
            <w:r w:rsidR="008C7AB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(Basic Electronic Elements).  Th</w:t>
            </w:r>
            <w:r w:rsidR="001D70D1">
              <w:rPr>
                <w:sz w:val="22"/>
                <w:szCs w:val="22"/>
              </w:rPr>
              <w:t>e FCC</w:t>
            </w:r>
            <w:r>
              <w:rPr>
                <w:sz w:val="22"/>
                <w:szCs w:val="22"/>
              </w:rPr>
              <w:t xml:space="preserve"> denied </w:t>
            </w:r>
            <w:r w:rsidR="001D70D1">
              <w:rPr>
                <w:sz w:val="22"/>
                <w:szCs w:val="22"/>
              </w:rPr>
              <w:t xml:space="preserve">Swarm’s application </w:t>
            </w:r>
            <w:r w:rsidR="0012007A">
              <w:rPr>
                <w:sz w:val="22"/>
                <w:szCs w:val="22"/>
              </w:rPr>
              <w:t>in December 2017</w:t>
            </w:r>
            <w:r>
              <w:rPr>
                <w:sz w:val="22"/>
                <w:szCs w:val="22"/>
              </w:rPr>
              <w:t xml:space="preserve"> over concerns about </w:t>
            </w:r>
            <w:r w:rsidR="00F55FE8">
              <w:rPr>
                <w:sz w:val="22"/>
                <w:szCs w:val="22"/>
              </w:rPr>
              <w:t xml:space="preserve">the ability to </w:t>
            </w:r>
            <w:r>
              <w:rPr>
                <w:sz w:val="22"/>
                <w:szCs w:val="22"/>
              </w:rPr>
              <w:t>track the satellites.  Swarm nevertheless launched the satellites on January 12, 2018.</w:t>
            </w:r>
          </w:p>
          <w:p w:rsidR="003F099F" w:rsidP="00040127" w14:paraId="1F1E4C2F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05C68" w:rsidP="00040127" w14:paraId="685D69C3" w14:textId="25DBC16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FCC began its investigation</w:t>
            </w:r>
            <w:r w:rsidR="00F835E8">
              <w:rPr>
                <w:sz w:val="22"/>
                <w:szCs w:val="22"/>
              </w:rPr>
              <w:t xml:space="preserve"> in </w:t>
            </w:r>
            <w:r w:rsidRPr="0066598A" w:rsidR="00033702">
              <w:rPr>
                <w:sz w:val="22"/>
                <w:szCs w:val="22"/>
              </w:rPr>
              <w:t>March</w:t>
            </w:r>
            <w:r w:rsidRPr="0066598A" w:rsidR="00F835E8">
              <w:rPr>
                <w:sz w:val="22"/>
                <w:szCs w:val="22"/>
              </w:rPr>
              <w:t xml:space="preserve"> 2018</w:t>
            </w:r>
            <w:r>
              <w:rPr>
                <w:sz w:val="22"/>
                <w:szCs w:val="22"/>
              </w:rPr>
              <w:t xml:space="preserve"> following reports of the unauthorized launch.  The investigation found that Swarm had launched </w:t>
            </w:r>
            <w:r w:rsidR="003F099F">
              <w:rPr>
                <w:sz w:val="22"/>
                <w:szCs w:val="22"/>
              </w:rPr>
              <w:t xml:space="preserve">the </w:t>
            </w:r>
            <w:r w:rsidR="008F2A3A">
              <w:rPr>
                <w:sz w:val="22"/>
                <w:szCs w:val="22"/>
              </w:rPr>
              <w:t>four BEE</w:t>
            </w:r>
            <w:r w:rsidR="00F55FE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F55FE8">
              <w:rPr>
                <w:sz w:val="22"/>
                <w:szCs w:val="22"/>
              </w:rPr>
              <w:t xml:space="preserve">using </w:t>
            </w:r>
            <w:r>
              <w:rPr>
                <w:sz w:val="22"/>
                <w:szCs w:val="22"/>
              </w:rPr>
              <w:t xml:space="preserve">an unaffiliated launch company in India and had </w:t>
            </w:r>
            <w:r w:rsidR="004861DD">
              <w:rPr>
                <w:sz w:val="22"/>
                <w:szCs w:val="22"/>
              </w:rPr>
              <w:t xml:space="preserve">unlawfully </w:t>
            </w:r>
            <w:r>
              <w:rPr>
                <w:sz w:val="22"/>
                <w:szCs w:val="22"/>
              </w:rPr>
              <w:t>transmitted</w:t>
            </w:r>
            <w:r w:rsidR="00F835E8">
              <w:rPr>
                <w:sz w:val="22"/>
                <w:szCs w:val="22"/>
              </w:rPr>
              <w:t xml:space="preserve"> signals</w:t>
            </w:r>
            <w:r w:rsidR="00925D08">
              <w:rPr>
                <w:sz w:val="22"/>
                <w:szCs w:val="22"/>
              </w:rPr>
              <w:t xml:space="preserve"> between</w:t>
            </w:r>
            <w:r w:rsidR="006940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earth stations</w:t>
            </w:r>
            <w:r w:rsidR="003F099F">
              <w:rPr>
                <w:sz w:val="22"/>
                <w:szCs w:val="22"/>
              </w:rPr>
              <w:t xml:space="preserve"> in Georgia and the satellites</w:t>
            </w:r>
            <w:r w:rsidR="00925D08">
              <w:rPr>
                <w:sz w:val="22"/>
                <w:szCs w:val="22"/>
              </w:rPr>
              <w:t xml:space="preserve"> for over a week</w:t>
            </w:r>
            <w:r>
              <w:rPr>
                <w:sz w:val="22"/>
                <w:szCs w:val="22"/>
              </w:rPr>
              <w:t xml:space="preserve">.  In addition, </w:t>
            </w:r>
            <w:r w:rsidR="004861DD">
              <w:rPr>
                <w:sz w:val="22"/>
                <w:szCs w:val="22"/>
              </w:rPr>
              <w:t xml:space="preserve">during </w:t>
            </w:r>
            <w:r w:rsidR="003F099F">
              <w:rPr>
                <w:sz w:val="22"/>
                <w:szCs w:val="22"/>
              </w:rPr>
              <w:t>the course of</w:t>
            </w:r>
            <w:r w:rsidR="003F099F">
              <w:rPr>
                <w:sz w:val="22"/>
                <w:szCs w:val="22"/>
              </w:rPr>
              <w:t xml:space="preserve"> its investigation</w:t>
            </w:r>
            <w:r w:rsidR="00925D08">
              <w:rPr>
                <w:sz w:val="22"/>
                <w:szCs w:val="22"/>
              </w:rPr>
              <w:t>,</w:t>
            </w:r>
            <w:r w:rsidR="003F099F">
              <w:rPr>
                <w:sz w:val="22"/>
                <w:szCs w:val="22"/>
              </w:rPr>
              <w:t xml:space="preserve"> the FCC discovered </w:t>
            </w:r>
            <w:r>
              <w:rPr>
                <w:sz w:val="22"/>
                <w:szCs w:val="22"/>
              </w:rPr>
              <w:t>that Swarm</w:t>
            </w:r>
            <w:r w:rsidR="003F099F">
              <w:rPr>
                <w:sz w:val="22"/>
                <w:szCs w:val="22"/>
              </w:rPr>
              <w:t xml:space="preserve"> had</w:t>
            </w:r>
            <w:r>
              <w:rPr>
                <w:sz w:val="22"/>
                <w:szCs w:val="22"/>
              </w:rPr>
              <w:t xml:space="preserve"> </w:t>
            </w:r>
            <w:r w:rsidR="005475CD">
              <w:rPr>
                <w:sz w:val="22"/>
                <w:szCs w:val="22"/>
              </w:rPr>
              <w:t xml:space="preserve">also </w:t>
            </w:r>
            <w:r>
              <w:rPr>
                <w:sz w:val="22"/>
                <w:szCs w:val="22"/>
              </w:rPr>
              <w:t xml:space="preserve">performed </w:t>
            </w:r>
            <w:r w:rsidRPr="00105C68">
              <w:rPr>
                <w:sz w:val="22"/>
                <w:szCs w:val="22"/>
              </w:rPr>
              <w:t>unauthorized weather</w:t>
            </w:r>
            <w:r w:rsidR="00E5251A">
              <w:rPr>
                <w:sz w:val="22"/>
                <w:szCs w:val="22"/>
              </w:rPr>
              <w:t xml:space="preserve"> balloon-to-ground station tests</w:t>
            </w:r>
            <w:r w:rsidR="00EA4F66">
              <w:rPr>
                <w:sz w:val="22"/>
                <w:szCs w:val="22"/>
              </w:rPr>
              <w:t xml:space="preserve"> and other unauthorized equipment tests</w:t>
            </w:r>
            <w:r w:rsidR="005475CD">
              <w:rPr>
                <w:sz w:val="22"/>
                <w:szCs w:val="22"/>
              </w:rPr>
              <w:t xml:space="preserve"> prior to the small satellites launch</w:t>
            </w:r>
            <w:r w:rsidRPr="00105C68">
              <w:rPr>
                <w:sz w:val="22"/>
                <w:szCs w:val="22"/>
              </w:rPr>
              <w:t xml:space="preserve">.  </w:t>
            </w:r>
            <w:r w:rsidR="00E5251A">
              <w:rPr>
                <w:sz w:val="22"/>
                <w:szCs w:val="22"/>
              </w:rPr>
              <w:t xml:space="preserve">All these activities require FCC authorization and the company had not received such authorization </w:t>
            </w:r>
            <w:r w:rsidR="00B30649">
              <w:rPr>
                <w:sz w:val="22"/>
                <w:szCs w:val="22"/>
              </w:rPr>
              <w:t>before</w:t>
            </w:r>
            <w:r w:rsidR="005475CD">
              <w:rPr>
                <w:sz w:val="22"/>
                <w:szCs w:val="22"/>
              </w:rPr>
              <w:t xml:space="preserve"> </w:t>
            </w:r>
            <w:r w:rsidR="00E5251A">
              <w:rPr>
                <w:sz w:val="22"/>
                <w:szCs w:val="22"/>
              </w:rPr>
              <w:t xml:space="preserve">the activities </w:t>
            </w:r>
            <w:r w:rsidR="00B30649">
              <w:rPr>
                <w:sz w:val="22"/>
                <w:szCs w:val="22"/>
              </w:rPr>
              <w:t>occurred</w:t>
            </w:r>
            <w:r w:rsidR="00E5251A">
              <w:rPr>
                <w:sz w:val="22"/>
                <w:szCs w:val="22"/>
              </w:rPr>
              <w:t xml:space="preserve">. </w:t>
            </w:r>
          </w:p>
          <w:p w:rsidR="00E5251A" w:rsidP="00040127" w14:paraId="68E9BDF2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568E3" w:rsidP="00040127" w14:paraId="6A28ED1D" w14:textId="2245289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1D70D1">
              <w:rPr>
                <w:sz w:val="22"/>
                <w:szCs w:val="22"/>
              </w:rPr>
              <w:t xml:space="preserve">oday’s </w:t>
            </w:r>
            <w:r>
              <w:rPr>
                <w:sz w:val="22"/>
                <w:szCs w:val="22"/>
              </w:rPr>
              <w:t xml:space="preserve">settlement </w:t>
            </w:r>
            <w:r w:rsidR="001D70D1">
              <w:rPr>
                <w:sz w:val="22"/>
                <w:szCs w:val="22"/>
              </w:rPr>
              <w:t>repres</w:t>
            </w:r>
            <w:r w:rsidR="008F2A3A">
              <w:rPr>
                <w:sz w:val="22"/>
                <w:szCs w:val="22"/>
              </w:rPr>
              <w:t xml:space="preserve">ents a final resolution of the </w:t>
            </w:r>
            <w:r w:rsidR="00A11656">
              <w:rPr>
                <w:sz w:val="22"/>
                <w:szCs w:val="22"/>
              </w:rPr>
              <w:t>FCC</w:t>
            </w:r>
            <w:r w:rsidR="001D70D1">
              <w:rPr>
                <w:sz w:val="22"/>
                <w:szCs w:val="22"/>
              </w:rPr>
              <w:t xml:space="preserve">’s investigation.  It </w:t>
            </w:r>
            <w:r>
              <w:rPr>
                <w:sz w:val="22"/>
                <w:szCs w:val="22"/>
              </w:rPr>
              <w:t xml:space="preserve">requires Swarm to pay </w:t>
            </w:r>
            <w:r w:rsidR="0011644C">
              <w:rPr>
                <w:sz w:val="22"/>
                <w:szCs w:val="22"/>
              </w:rPr>
              <w:t xml:space="preserve">a penalty </w:t>
            </w:r>
            <w:r>
              <w:rPr>
                <w:sz w:val="22"/>
                <w:szCs w:val="22"/>
              </w:rPr>
              <w:t>$</w:t>
            </w:r>
            <w:r w:rsidR="00B0383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00,000 to the U.S. Treasury.  In addition, the company must submit pre-launch reports to the FCC for the next three years.  These reports are required within </w:t>
            </w:r>
            <w:r w:rsidR="00F835E8">
              <w:rPr>
                <w:sz w:val="22"/>
                <w:szCs w:val="22"/>
              </w:rPr>
              <w:t xml:space="preserve">five </w:t>
            </w:r>
            <w:r>
              <w:rPr>
                <w:sz w:val="22"/>
                <w:szCs w:val="22"/>
              </w:rPr>
              <w:t>days of signing an agreement to launch and at least 45 days before the planned launch.  In addition, Swarm has committed to a strict compliance plan to prevent future violations of FCC rules.</w:t>
            </w:r>
          </w:p>
          <w:p w:rsidR="001568E3" w:rsidP="00040127" w14:paraId="3F1D6992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B3194" w:rsidP="00040127" w14:paraId="6667DF6D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66598A">
              <w:rPr>
                <w:sz w:val="22"/>
                <w:szCs w:val="22"/>
              </w:rPr>
              <w:t xml:space="preserve">Going forward, the FCC’s </w:t>
            </w:r>
            <w:r w:rsidR="005475CD">
              <w:rPr>
                <w:sz w:val="22"/>
                <w:szCs w:val="22"/>
              </w:rPr>
              <w:t xml:space="preserve">Office of Engineering and Technology and the </w:t>
            </w:r>
            <w:r w:rsidRPr="0066598A">
              <w:rPr>
                <w:sz w:val="22"/>
                <w:szCs w:val="22"/>
              </w:rPr>
              <w:t xml:space="preserve">International Bureau will continue to consider </w:t>
            </w:r>
            <w:r w:rsidR="00CE3363">
              <w:rPr>
                <w:sz w:val="22"/>
                <w:szCs w:val="22"/>
              </w:rPr>
              <w:t>S</w:t>
            </w:r>
            <w:r w:rsidRPr="0066598A">
              <w:rPr>
                <w:sz w:val="22"/>
                <w:szCs w:val="22"/>
              </w:rPr>
              <w:t>warm applications on a case-by-case basis</w:t>
            </w:r>
            <w:r w:rsidR="00F835E8">
              <w:rPr>
                <w:sz w:val="22"/>
                <w:szCs w:val="22"/>
              </w:rPr>
              <w:t xml:space="preserve">. </w:t>
            </w:r>
            <w:r w:rsidR="00A7519C">
              <w:rPr>
                <w:sz w:val="22"/>
                <w:szCs w:val="22"/>
              </w:rPr>
              <w:t xml:space="preserve"> </w:t>
            </w:r>
            <w:r w:rsidR="00F835E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ince the start of the FCC investigation</w:t>
            </w:r>
            <w:r w:rsidRPr="000B3194">
              <w:rPr>
                <w:sz w:val="22"/>
                <w:szCs w:val="22"/>
              </w:rPr>
              <w:t xml:space="preserve">, Swarm has not engaged in any unauthorized deployment or operation of satellites or other radio frequency devices and has sought the appropriate licenses for future satellite deployment and operation.  </w:t>
            </w:r>
          </w:p>
          <w:p w:rsidR="008C7AB2" w:rsidP="008C7AB2" w14:paraId="0930CF69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80B9E" w:rsidP="00040127" w14:paraId="7BC581C6" w14:textId="77C4BD03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addition to starting the investigation, the FCC issued an enforcement advisory in April 2018 in response to these actions.  The advisory remind</w:t>
            </w:r>
            <w:r w:rsidR="0025732F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satellite operators that they must obtain FCC authorization for space station and earth station operations.  The advisory cautioned satellite operators and launch companies against proceeding with launch arrangements following a license denial or prior to receiving an FCC authorization.  </w:t>
            </w:r>
            <w:r w:rsidRPr="008F2A3A">
              <w:rPr>
                <w:sz w:val="22"/>
                <w:szCs w:val="22"/>
              </w:rPr>
              <w:t xml:space="preserve">The Enforcement Advisory is available at: </w:t>
            </w:r>
            <w:hyperlink r:id="rId5" w:history="1">
              <w:r w:rsidRPr="00003F79">
                <w:rPr>
                  <w:rStyle w:val="Hyperlink"/>
                  <w:sz w:val="22"/>
                  <w:szCs w:val="22"/>
                </w:rPr>
                <w:t>https://go.usa.gov/xPFwB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A42E5E" w:rsidP="00040127" w14:paraId="51942475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521A3" w:rsidP="00040127" w14:paraId="288A6C5D" w14:textId="7F7B4266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1568E3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Swarm</w:t>
            </w:r>
            <w:r w:rsidRPr="001568E3">
              <w:rPr>
                <w:sz w:val="22"/>
                <w:szCs w:val="22"/>
              </w:rPr>
              <w:t xml:space="preserve"> settlement, formally known as a Consent Decree, is available at: </w:t>
            </w:r>
            <w:hyperlink r:id="rId6" w:history="1">
              <w:r w:rsidRPr="003C11DF" w:rsidR="0070088C">
                <w:rPr>
                  <w:rStyle w:val="Hyperlink"/>
                  <w:sz w:val="22"/>
                  <w:szCs w:val="22"/>
                </w:rPr>
                <w:t>https://docs.fcc.gov/public/attachments/FCC-18-184A1.pdf</w:t>
              </w:r>
            </w:hyperlink>
            <w:r w:rsidRPr="001568E3">
              <w:rPr>
                <w:sz w:val="22"/>
                <w:szCs w:val="22"/>
              </w:rPr>
              <w:t>.</w:t>
            </w:r>
          </w:p>
          <w:p w:rsidR="00BD19E8" w:rsidRPr="00A225A9" w:rsidP="00DA7B44" w14:paraId="6310902C" w14:textId="08DCDC16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 w14:paraId="0D77E2F2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 w14:paraId="4B4A142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 w14:paraId="73F4563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 w14:paraId="7F9C565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 w14:paraId="2BA94A35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 w14:paraId="18909DCF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 w14:paraId="7F02DDC5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 w14:paraId="2C02CB06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14:paraId="0AED87E4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BD"/>
    <w:rsid w:val="00003F79"/>
    <w:rsid w:val="000145CB"/>
    <w:rsid w:val="0002500C"/>
    <w:rsid w:val="000311FC"/>
    <w:rsid w:val="00033702"/>
    <w:rsid w:val="00040127"/>
    <w:rsid w:val="00065E2D"/>
    <w:rsid w:val="00081232"/>
    <w:rsid w:val="00091E65"/>
    <w:rsid w:val="00095A26"/>
    <w:rsid w:val="00096D4A"/>
    <w:rsid w:val="000A38EA"/>
    <w:rsid w:val="000B3194"/>
    <w:rsid w:val="000C1E47"/>
    <w:rsid w:val="000C26F3"/>
    <w:rsid w:val="000E049E"/>
    <w:rsid w:val="000F529C"/>
    <w:rsid w:val="00105C68"/>
    <w:rsid w:val="0010799B"/>
    <w:rsid w:val="0011644C"/>
    <w:rsid w:val="00117DB2"/>
    <w:rsid w:val="0012007A"/>
    <w:rsid w:val="00123ED2"/>
    <w:rsid w:val="00125BE0"/>
    <w:rsid w:val="00142C13"/>
    <w:rsid w:val="00152776"/>
    <w:rsid w:val="00153222"/>
    <w:rsid w:val="001568E3"/>
    <w:rsid w:val="001577D3"/>
    <w:rsid w:val="001733A6"/>
    <w:rsid w:val="001828EB"/>
    <w:rsid w:val="001865A9"/>
    <w:rsid w:val="00187DB2"/>
    <w:rsid w:val="001B20BB"/>
    <w:rsid w:val="001C4370"/>
    <w:rsid w:val="001D3779"/>
    <w:rsid w:val="001D70D1"/>
    <w:rsid w:val="001F0469"/>
    <w:rsid w:val="00203A98"/>
    <w:rsid w:val="0020520D"/>
    <w:rsid w:val="00206EDD"/>
    <w:rsid w:val="0021247E"/>
    <w:rsid w:val="002146F6"/>
    <w:rsid w:val="00231C32"/>
    <w:rsid w:val="00240345"/>
    <w:rsid w:val="002421F0"/>
    <w:rsid w:val="00247274"/>
    <w:rsid w:val="002521A3"/>
    <w:rsid w:val="0025732F"/>
    <w:rsid w:val="00266966"/>
    <w:rsid w:val="00285C36"/>
    <w:rsid w:val="00294C0C"/>
    <w:rsid w:val="002A0934"/>
    <w:rsid w:val="002B1013"/>
    <w:rsid w:val="002D03E5"/>
    <w:rsid w:val="002E3F1D"/>
    <w:rsid w:val="002E6382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96268"/>
    <w:rsid w:val="003C11DF"/>
    <w:rsid w:val="003E42FC"/>
    <w:rsid w:val="003E5991"/>
    <w:rsid w:val="003F099F"/>
    <w:rsid w:val="003F11DB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861DD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4F2785"/>
    <w:rsid w:val="005022AA"/>
    <w:rsid w:val="00504845"/>
    <w:rsid w:val="0050757F"/>
    <w:rsid w:val="00516AD2"/>
    <w:rsid w:val="005241B1"/>
    <w:rsid w:val="00545DAE"/>
    <w:rsid w:val="005475CD"/>
    <w:rsid w:val="00571B83"/>
    <w:rsid w:val="00575A00"/>
    <w:rsid w:val="0058673C"/>
    <w:rsid w:val="005A7972"/>
    <w:rsid w:val="005B17E7"/>
    <w:rsid w:val="005B2643"/>
    <w:rsid w:val="005C7CDE"/>
    <w:rsid w:val="005C7E8C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6598A"/>
    <w:rsid w:val="00674C86"/>
    <w:rsid w:val="0068015E"/>
    <w:rsid w:val="006861AB"/>
    <w:rsid w:val="00686B89"/>
    <w:rsid w:val="006940C6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088C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50E26"/>
    <w:rsid w:val="00851633"/>
    <w:rsid w:val="0086122A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AB2"/>
    <w:rsid w:val="008C7BF1"/>
    <w:rsid w:val="008D00D6"/>
    <w:rsid w:val="008D4D00"/>
    <w:rsid w:val="008D4E5E"/>
    <w:rsid w:val="008D7ABD"/>
    <w:rsid w:val="008E55A2"/>
    <w:rsid w:val="008F1609"/>
    <w:rsid w:val="008F2A3A"/>
    <w:rsid w:val="008F2F99"/>
    <w:rsid w:val="008F78D8"/>
    <w:rsid w:val="00914599"/>
    <w:rsid w:val="00925D08"/>
    <w:rsid w:val="0093145B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C530B"/>
    <w:rsid w:val="009E54A1"/>
    <w:rsid w:val="009F4E25"/>
    <w:rsid w:val="009F5B1F"/>
    <w:rsid w:val="009F673B"/>
    <w:rsid w:val="00A11656"/>
    <w:rsid w:val="00A1250C"/>
    <w:rsid w:val="00A225A9"/>
    <w:rsid w:val="00A35DFD"/>
    <w:rsid w:val="00A42E5E"/>
    <w:rsid w:val="00A702DF"/>
    <w:rsid w:val="00A7519C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C6399"/>
    <w:rsid w:val="00AD0D19"/>
    <w:rsid w:val="00AE6CBD"/>
    <w:rsid w:val="00AF051B"/>
    <w:rsid w:val="00B037A2"/>
    <w:rsid w:val="00B0383C"/>
    <w:rsid w:val="00B30649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0B9E"/>
    <w:rsid w:val="00B903D8"/>
    <w:rsid w:val="00BA6350"/>
    <w:rsid w:val="00BB4E29"/>
    <w:rsid w:val="00BB74C9"/>
    <w:rsid w:val="00BC3AB6"/>
    <w:rsid w:val="00BD19E8"/>
    <w:rsid w:val="00BD4273"/>
    <w:rsid w:val="00C17787"/>
    <w:rsid w:val="00C432E4"/>
    <w:rsid w:val="00C70C26"/>
    <w:rsid w:val="00C72001"/>
    <w:rsid w:val="00C76650"/>
    <w:rsid w:val="00C772B7"/>
    <w:rsid w:val="00C80347"/>
    <w:rsid w:val="00CB7C1A"/>
    <w:rsid w:val="00CC5E08"/>
    <w:rsid w:val="00CE14FD"/>
    <w:rsid w:val="00CE3363"/>
    <w:rsid w:val="00CE748C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54B3"/>
    <w:rsid w:val="00D861EE"/>
    <w:rsid w:val="00D86AD6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11B59"/>
    <w:rsid w:val="00E349AA"/>
    <w:rsid w:val="00E41390"/>
    <w:rsid w:val="00E41CA0"/>
    <w:rsid w:val="00E4366B"/>
    <w:rsid w:val="00E50A4A"/>
    <w:rsid w:val="00E5251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A4F66"/>
    <w:rsid w:val="00EB6B27"/>
    <w:rsid w:val="00EE0E90"/>
    <w:rsid w:val="00EF3BCA"/>
    <w:rsid w:val="00EF6F3D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55FE8"/>
    <w:rsid w:val="00F61155"/>
    <w:rsid w:val="00F708E3"/>
    <w:rsid w:val="00F76561"/>
    <w:rsid w:val="00F835E8"/>
    <w:rsid w:val="00F84736"/>
    <w:rsid w:val="00F91BD4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6B70B86-53F8-432E-8AC6-7B5965F4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9314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14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475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75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75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7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go.usa.gov/xPFwB" TargetMode="External" /><Relationship Id="rId6" Type="http://schemas.openxmlformats.org/officeDocument/2006/relationships/hyperlink" Target="https://docs.fcc.gov/public/attachments/FCC-18-184A1.pdf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