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2174A05F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7E3F8C">
        <w:rPr>
          <w:b/>
          <w:szCs w:val="24"/>
        </w:rPr>
        <w:t>10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7E3F8C">
        <w:rPr>
          <w:b/>
          <w:szCs w:val="24"/>
        </w:rPr>
        <w:t>December 18</w:t>
      </w:r>
      <w:r w:rsidR="00927821">
        <w:rPr>
          <w:b/>
          <w:szCs w:val="24"/>
        </w:rPr>
        <w:t>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77777777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901E65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01E65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927821" w:rsidRPr="00927821" w:rsidP="007E3F8C" w14:paraId="03D85EDB" w14:textId="44664323">
      <w:pPr>
        <w:ind w:left="1080" w:hanging="1080"/>
        <w:rPr>
          <w:rFonts w:ascii="Times" w:hAnsi="Times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of </w:t>
      </w:r>
      <w:r w:rsidR="007E3F8C">
        <w:rPr>
          <w:rFonts w:eastAsia="MingLiU"/>
          <w:bCs/>
          <w:color w:val="010101"/>
          <w:szCs w:val="24"/>
        </w:rPr>
        <w:t xml:space="preserve">Rules and Policies to Promote New Entry and Ownership Diversity in the Broadcasting Services </w:t>
      </w:r>
      <w:r w:rsidR="00155C7A">
        <w:rPr>
          <w:rFonts w:eastAsia="MingLiU"/>
          <w:bCs/>
          <w:color w:val="010101"/>
          <w:szCs w:val="24"/>
        </w:rPr>
        <w:t>(</w:t>
      </w:r>
      <w:r w:rsidR="007E3F8C">
        <w:rPr>
          <w:rFonts w:eastAsia="MingLiU"/>
          <w:bCs/>
          <w:color w:val="010101"/>
          <w:szCs w:val="24"/>
        </w:rPr>
        <w:t>MB Docket No.</w:t>
      </w:r>
      <w:r w:rsidR="00AC092D">
        <w:rPr>
          <w:rFonts w:eastAsia="MingLiU"/>
          <w:bCs/>
          <w:color w:val="010101"/>
          <w:szCs w:val="24"/>
        </w:rPr>
        <w:t xml:space="preserve"> </w:t>
      </w:r>
      <w:bookmarkStart w:id="3" w:name="_GoBack"/>
      <w:bookmarkEnd w:id="3"/>
      <w:r w:rsidR="007E3F8C">
        <w:rPr>
          <w:rFonts w:eastAsia="MingLiU"/>
          <w:bCs/>
          <w:color w:val="010101"/>
          <w:szCs w:val="24"/>
        </w:rPr>
        <w:t>17-289</w:t>
      </w:r>
      <w:r w:rsidR="00D64CF5">
        <w:rPr>
          <w:bCs/>
          <w:color w:val="010101"/>
          <w:szCs w:val="24"/>
        </w:rPr>
        <w:t>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8D3198" w:rsidP="007E3F8C" w14:paraId="7432CC80" w14:textId="4387DEB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7E3F8C">
        <w:rPr>
          <w:rFonts w:ascii="Times" w:hAnsi="Times"/>
          <w:bCs/>
          <w:color w:val="010101"/>
          <w:szCs w:val="24"/>
        </w:rPr>
        <w:t xml:space="preserve">Donald J. Evans, on behalf of Red Brennan Group </w:t>
      </w:r>
      <w:r w:rsidR="00941720">
        <w:rPr>
          <w:rFonts w:ascii="Times" w:hAnsi="Times"/>
          <w:bCs/>
          <w:color w:val="010101"/>
          <w:szCs w:val="24"/>
        </w:rPr>
        <w:t>(</w:t>
      </w:r>
      <w:r w:rsidR="007E3F8C">
        <w:rPr>
          <w:rFonts w:ascii="Times" w:hAnsi="Times"/>
          <w:bCs/>
          <w:color w:val="010101"/>
          <w:szCs w:val="24"/>
        </w:rPr>
        <w:t>Filed</w:t>
      </w:r>
      <w:r w:rsidR="00B21924">
        <w:rPr>
          <w:rFonts w:ascii="Times" w:hAnsi="Times"/>
          <w:bCs/>
          <w:color w:val="010101"/>
          <w:szCs w:val="24"/>
        </w:rPr>
        <w:t xml:space="preserve"> September 27, 2018</w:t>
      </w:r>
      <w:r w:rsidR="00941720">
        <w:rPr>
          <w:rFonts w:ascii="Times" w:hAnsi="Times"/>
          <w:bCs/>
          <w:color w:val="010101"/>
          <w:szCs w:val="24"/>
        </w:rPr>
        <w:t>)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22572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55C7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1519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3F8C"/>
    <w:rsid w:val="007E5F4D"/>
    <w:rsid w:val="007E666D"/>
    <w:rsid w:val="007E6A86"/>
    <w:rsid w:val="007E75CC"/>
    <w:rsid w:val="007E7FD6"/>
    <w:rsid w:val="007F09DB"/>
    <w:rsid w:val="007F1E09"/>
    <w:rsid w:val="007F2290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1720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92D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924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699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27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0DB7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