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0156A">
        <w:rPr>
          <w:szCs w:val="22"/>
        </w:rPr>
        <w:t>TELEPHONE COMPANY OF VERMONT LLC D/B/A CONSOLIDATED COMMUNICATIONS</w:t>
      </w:r>
    </w:p>
    <w:p w:rsidR="00AC191A" w:rsidP="00AC191A">
      <w:pPr>
        <w:pStyle w:val="Title"/>
        <w:jc w:val="left"/>
        <w:rPr>
          <w:szCs w:val="22"/>
        </w:rPr>
      </w:pPr>
    </w:p>
    <w:p w:rsidR="00BB6E7C" w:rsidP="00585588">
      <w:pPr>
        <w:pStyle w:val="Title"/>
        <w:jc w:val="left"/>
        <w:rPr>
          <w:szCs w:val="22"/>
        </w:rPr>
      </w:pPr>
      <w:r>
        <w:rPr>
          <w:szCs w:val="22"/>
        </w:rPr>
        <w:t>WC Docket No. 18-</w:t>
      </w:r>
      <w:r w:rsidR="00013EED">
        <w:rPr>
          <w:szCs w:val="22"/>
        </w:rPr>
        <w:t>3</w:t>
      </w:r>
      <w:r w:rsidR="00F85B69">
        <w:rPr>
          <w:szCs w:val="22"/>
        </w:rPr>
        <w:t>91</w:t>
      </w:r>
      <w:r>
        <w:rPr>
          <w:szCs w:val="22"/>
        </w:rPr>
        <w:tab/>
      </w:r>
      <w:r>
        <w:rPr>
          <w:szCs w:val="22"/>
        </w:rPr>
        <w:tab/>
      </w:r>
      <w:r>
        <w:rPr>
          <w:szCs w:val="22"/>
        </w:rPr>
        <w:tab/>
      </w:r>
      <w:r>
        <w:rPr>
          <w:szCs w:val="22"/>
        </w:rPr>
        <w:tab/>
      </w:r>
      <w:r>
        <w:rPr>
          <w:szCs w:val="22"/>
        </w:rPr>
        <w:tab/>
        <w:t xml:space="preserve">    </w:t>
      </w:r>
      <w:r w:rsidR="00B17123">
        <w:rPr>
          <w:szCs w:val="22"/>
        </w:rPr>
        <w:t xml:space="preserve">  </w:t>
      </w:r>
      <w:r>
        <w:rPr>
          <w:szCs w:val="22"/>
        </w:rPr>
        <w:t xml:space="preserve">December </w:t>
      </w:r>
      <w:r w:rsidR="00B0156A">
        <w:rPr>
          <w:szCs w:val="22"/>
        </w:rPr>
        <w:t>28</w:t>
      </w:r>
      <w:r>
        <w:rPr>
          <w:szCs w:val="22"/>
        </w:rPr>
        <w:t>, 2018</w:t>
      </w:r>
    </w:p>
    <w:p w:rsidR="008961DF" w:rsidP="00585588">
      <w:pPr>
        <w:pStyle w:val="Title"/>
        <w:jc w:val="left"/>
        <w:rPr>
          <w:szCs w:val="22"/>
        </w:rPr>
      </w:pPr>
      <w:r w:rsidRPr="00F046EC">
        <w:rPr>
          <w:szCs w:val="22"/>
        </w:rPr>
        <w:t>Report No</w:t>
      </w:r>
      <w:r>
        <w:rPr>
          <w:szCs w:val="22"/>
        </w:rPr>
        <w:t>s</w:t>
      </w:r>
      <w:r w:rsidRPr="00F046EC">
        <w:rPr>
          <w:szCs w:val="22"/>
        </w:rPr>
        <w:t xml:space="preserve">. </w:t>
      </w:r>
      <w:r>
        <w:rPr>
          <w:szCs w:val="22"/>
        </w:rPr>
        <w:t>NCD-</w:t>
      </w:r>
      <w:bookmarkStart w:id="1" w:name="_Hlk533610825"/>
      <w:r>
        <w:rPr>
          <w:szCs w:val="22"/>
        </w:rPr>
        <w:t>2866</w:t>
      </w:r>
      <w:bookmarkEnd w:id="1"/>
      <w:r>
        <w:rPr>
          <w:szCs w:val="22"/>
        </w:rPr>
        <w:t xml:space="preserve"> &amp; NCD-2882</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r w:rsidR="00F85B69">
        <w:rPr>
          <w:szCs w:val="22"/>
        </w:rPr>
        <w:t>; WITHDRAWAL &amp; REPLACEMENT OF NOTICE IN NCD-2866</w:t>
      </w:r>
    </w:p>
    <w:p w:rsidR="008961DF" w:rsidRPr="00F046EC">
      <w:pPr>
        <w:tabs>
          <w:tab w:val="left" w:pos="-720"/>
        </w:tabs>
        <w:suppressAutoHyphens/>
        <w:rPr>
          <w:szCs w:val="22"/>
        </w:rPr>
      </w:pPr>
    </w:p>
    <w:p w:rsidR="00CA65AF" w:rsidP="008E22CB">
      <w:pPr>
        <w:tabs>
          <w:tab w:val="left" w:pos="-720"/>
        </w:tabs>
        <w:suppressAutoHyphens/>
        <w:rPr>
          <w:szCs w:val="22"/>
        </w:rPr>
      </w:pPr>
      <w:r>
        <w:rPr>
          <w:szCs w:val="22"/>
        </w:rPr>
        <w:t>Telephone Company of Vermont LLC d/b/a Consolidated Communications</w:t>
      </w:r>
      <w:r w:rsidR="006256E9">
        <w:rPr>
          <w:szCs w:val="22"/>
        </w:rPr>
        <w:t xml:space="preserve"> (</w:t>
      </w:r>
      <w:bookmarkStart w:id="2" w:name="_Hlk533610766"/>
      <w:r>
        <w:rPr>
          <w:szCs w:val="22"/>
        </w:rPr>
        <w:t>Consolidated Communications</w:t>
      </w:r>
      <w:bookmarkEnd w:id="2"/>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8E22CB"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3510"/>
        <w:gridCol w:w="2700"/>
        <w:gridCol w:w="1800"/>
      </w:tblGrid>
      <w:tr w:rsidTr="000B19F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 xml:space="preserve">Refiled </w:t>
            </w:r>
            <w:r w:rsidR="009D14F7">
              <w:rPr>
                <w:b/>
                <w:szCs w:val="22"/>
              </w:rPr>
              <w:t>Network Notification</w:t>
            </w:r>
            <w:r w:rsidR="006256E9">
              <w:rPr>
                <w:b/>
                <w:szCs w:val="22"/>
              </w:rPr>
              <w:t xml:space="preserve"> No.</w:t>
            </w:r>
          </w:p>
        </w:tc>
        <w:tc>
          <w:tcPr>
            <w:tcW w:w="351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270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0B19F7">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12</w:t>
            </w:r>
            <w:r w:rsidR="007E6193">
              <w:rPr>
                <w:bCs/>
                <w:szCs w:val="22"/>
              </w:rPr>
              <w:t>5</w:t>
            </w:r>
          </w:p>
        </w:tc>
        <w:tc>
          <w:tcPr>
            <w:tcW w:w="3510" w:type="dxa"/>
            <w:shd w:val="clear" w:color="auto" w:fill="auto"/>
          </w:tcPr>
          <w:p w:rsidR="008E4B4C" w:rsidRPr="000C58AD" w:rsidP="008E4B4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p>
          <w:p w:rsidR="00CA65AF" w:rsidRPr="0081179F" w:rsidP="00AF1A9C">
            <w:pPr>
              <w:autoSpaceDE w:val="0"/>
              <w:autoSpaceDN w:val="0"/>
              <w:adjustRightInd w:val="0"/>
              <w:rPr>
                <w:szCs w:val="22"/>
              </w:rPr>
            </w:pPr>
            <w:r>
              <w:rPr>
                <w:szCs w:val="22"/>
              </w:rPr>
              <w:t xml:space="preserve">to </w:t>
            </w:r>
            <w:r w:rsidRPr="000C58AD">
              <w:rPr>
                <w:szCs w:val="22"/>
              </w:rPr>
              <w:t>retire copper facilities</w:t>
            </w:r>
            <w:r w:rsidR="00493CE8">
              <w:rPr>
                <w:szCs w:val="22"/>
              </w:rPr>
              <w:t xml:space="preserve"> and </w:t>
            </w:r>
            <w:r w:rsidRPr="000C58AD">
              <w:rPr>
                <w:szCs w:val="22"/>
              </w:rPr>
              <w:t xml:space="preserve">replace them with fiber </w:t>
            </w:r>
            <w:r>
              <w:rPr>
                <w:szCs w:val="22"/>
              </w:rPr>
              <w:t>optic</w:t>
            </w:r>
            <w:r w:rsidR="00AF1A9C">
              <w:rPr>
                <w:szCs w:val="22"/>
              </w:rPr>
              <w:t xml:space="preserve"> cable and Digital Loop Carrier </w:t>
            </w:r>
            <w:r>
              <w:rPr>
                <w:szCs w:val="22"/>
              </w:rPr>
              <w:t>(DLC) systems</w:t>
            </w:r>
            <w:r w:rsidR="00C45790">
              <w:rPr>
                <w:szCs w:val="22"/>
              </w:rPr>
              <w:t>.</w:t>
            </w:r>
          </w:p>
        </w:tc>
        <w:tc>
          <w:tcPr>
            <w:tcW w:w="270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ED2413">
              <w:rPr>
                <w:szCs w:val="22"/>
              </w:rPr>
              <w:t>Whitingham</w:t>
            </w:r>
            <w:r w:rsidR="002A0604">
              <w:rPr>
                <w:szCs w:val="22"/>
              </w:rPr>
              <w:t>, Vermont</w:t>
            </w:r>
            <w:r w:rsidRPr="004658B5">
              <w:rPr>
                <w:szCs w:val="22"/>
              </w:rPr>
              <w:t xml:space="preserve">:  </w:t>
            </w:r>
            <w:r w:rsidR="00ED2413">
              <w:rPr>
                <w:szCs w:val="22"/>
              </w:rPr>
              <w:t>Jacksonville</w:t>
            </w:r>
            <w:r>
              <w:rPr>
                <w:szCs w:val="22"/>
              </w:rPr>
              <w:t xml:space="preserve"> (</w:t>
            </w:r>
            <w:r w:rsidR="00ED2413">
              <w:rPr>
                <w:szCs w:val="22"/>
              </w:rPr>
              <w:t>JCVLVTSC</w:t>
            </w:r>
            <w:r>
              <w:rPr>
                <w:szCs w:val="22"/>
              </w:rPr>
              <w:t>)</w:t>
            </w:r>
            <w:r w:rsidR="002A0604">
              <w:rPr>
                <w:szCs w:val="22"/>
              </w:rPr>
              <w:t>.</w:t>
            </w:r>
          </w:p>
        </w:tc>
        <w:tc>
          <w:tcPr>
            <w:tcW w:w="1800" w:type="dxa"/>
            <w:shd w:val="clear" w:color="auto" w:fill="auto"/>
          </w:tcPr>
          <w:p w:rsidR="00CA65AF" w:rsidRPr="009D07FA"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r w:rsidR="00EE13CF">
        <w:rPr>
          <w:sz w:val="20"/>
        </w:rPr>
        <w:t xml:space="preserve">  </w:t>
      </w:r>
      <w:r w:rsidRPr="00EE13CF" w:rsidR="00EE13CF">
        <w:rPr>
          <w:sz w:val="20"/>
        </w:rPr>
        <w:t>With its more recent filing (NCD-288</w:t>
      </w:r>
      <w:r w:rsidR="0088125E">
        <w:rPr>
          <w:sz w:val="20"/>
        </w:rPr>
        <w:t>2</w:t>
      </w:r>
      <w:r w:rsidRPr="00EE13CF" w:rsidR="00EE13CF">
        <w:rPr>
          <w:sz w:val="20"/>
        </w:rPr>
        <w:t xml:space="preserve">), </w:t>
      </w:r>
      <w:r w:rsidRPr="0088125E" w:rsidR="0088125E">
        <w:rPr>
          <w:sz w:val="20"/>
        </w:rPr>
        <w:t>Consolidated Communications</w:t>
      </w:r>
      <w:r w:rsidRPr="00EE13CF" w:rsidR="00EE13CF">
        <w:rPr>
          <w:sz w:val="20"/>
        </w:rPr>
        <w:t xml:space="preserve"> withdraws and replaces its original copper retirement filing (NCD-</w:t>
      </w:r>
      <w:r w:rsidRPr="0088125E" w:rsidR="0088125E">
        <w:rPr>
          <w:sz w:val="20"/>
        </w:rPr>
        <w:t>2866</w:t>
      </w:r>
      <w:r w:rsidRPr="00EE13CF" w:rsidR="00EE13CF">
        <w:rPr>
          <w:sz w:val="20"/>
        </w:rPr>
        <w:t>) for this network change.</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3" w:name="_Hlk517283043"/>
      <w:r>
        <w:rPr>
          <w:sz w:val="20"/>
        </w:rPr>
        <w:t>47 CFR § 51.333(b)(2).</w:t>
      </w:r>
      <w:bookmarkEnd w:id="3"/>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4" w:name="_Hlk517347652"/>
      <w:r>
        <w:rPr>
          <w:sz w:val="20"/>
        </w:rPr>
        <w:t xml:space="preserve">being used to provision services to any customers, usually will be deemed final on the 15th day after the release of the Commission’s public notice of the filing.  </w:t>
      </w:r>
      <w:bookmarkEnd w:id="4"/>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735404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44880"/>
    <w:rsid w:val="000B19F7"/>
    <w:rsid w:val="000C58AD"/>
    <w:rsid w:val="001454F9"/>
    <w:rsid w:val="00177160"/>
    <w:rsid w:val="0018167D"/>
    <w:rsid w:val="001B46A7"/>
    <w:rsid w:val="001F2DA9"/>
    <w:rsid w:val="001F5C41"/>
    <w:rsid w:val="002463B6"/>
    <w:rsid w:val="002A0604"/>
    <w:rsid w:val="002A1AA0"/>
    <w:rsid w:val="002C34F5"/>
    <w:rsid w:val="002D783A"/>
    <w:rsid w:val="00314071"/>
    <w:rsid w:val="00323CD4"/>
    <w:rsid w:val="00340A60"/>
    <w:rsid w:val="003B4C62"/>
    <w:rsid w:val="00420112"/>
    <w:rsid w:val="004658B5"/>
    <w:rsid w:val="004873FE"/>
    <w:rsid w:val="00493CE8"/>
    <w:rsid w:val="004F41FC"/>
    <w:rsid w:val="004F48EF"/>
    <w:rsid w:val="00530F8B"/>
    <w:rsid w:val="00546004"/>
    <w:rsid w:val="00567BD5"/>
    <w:rsid w:val="0057648C"/>
    <w:rsid w:val="00582DF8"/>
    <w:rsid w:val="005833F6"/>
    <w:rsid w:val="00585588"/>
    <w:rsid w:val="005A1948"/>
    <w:rsid w:val="006072DC"/>
    <w:rsid w:val="006256E9"/>
    <w:rsid w:val="0063533E"/>
    <w:rsid w:val="0066074D"/>
    <w:rsid w:val="00671064"/>
    <w:rsid w:val="006A2E3C"/>
    <w:rsid w:val="006E7B5B"/>
    <w:rsid w:val="00766964"/>
    <w:rsid w:val="00774BFC"/>
    <w:rsid w:val="007868C8"/>
    <w:rsid w:val="007B3DBE"/>
    <w:rsid w:val="007C607E"/>
    <w:rsid w:val="007E6193"/>
    <w:rsid w:val="007E723C"/>
    <w:rsid w:val="007F510F"/>
    <w:rsid w:val="008047EA"/>
    <w:rsid w:val="00804C85"/>
    <w:rsid w:val="0081179F"/>
    <w:rsid w:val="00855464"/>
    <w:rsid w:val="00877F45"/>
    <w:rsid w:val="0088125E"/>
    <w:rsid w:val="008961DF"/>
    <w:rsid w:val="008A6823"/>
    <w:rsid w:val="008E22CB"/>
    <w:rsid w:val="008E4B4C"/>
    <w:rsid w:val="00901654"/>
    <w:rsid w:val="00903DBD"/>
    <w:rsid w:val="009206C3"/>
    <w:rsid w:val="00975F11"/>
    <w:rsid w:val="009C555B"/>
    <w:rsid w:val="009D07FA"/>
    <w:rsid w:val="009D14F7"/>
    <w:rsid w:val="009F4F73"/>
    <w:rsid w:val="00A81429"/>
    <w:rsid w:val="00A8658D"/>
    <w:rsid w:val="00AC191A"/>
    <w:rsid w:val="00AF1A9C"/>
    <w:rsid w:val="00B0156A"/>
    <w:rsid w:val="00B03980"/>
    <w:rsid w:val="00B17123"/>
    <w:rsid w:val="00B2754A"/>
    <w:rsid w:val="00BB3B05"/>
    <w:rsid w:val="00BB6E7C"/>
    <w:rsid w:val="00BC04DF"/>
    <w:rsid w:val="00BC4AD9"/>
    <w:rsid w:val="00C2582B"/>
    <w:rsid w:val="00C45790"/>
    <w:rsid w:val="00C46BAA"/>
    <w:rsid w:val="00C613F7"/>
    <w:rsid w:val="00CA65AF"/>
    <w:rsid w:val="00D45146"/>
    <w:rsid w:val="00D954C4"/>
    <w:rsid w:val="00E13AE3"/>
    <w:rsid w:val="00E332F4"/>
    <w:rsid w:val="00E37281"/>
    <w:rsid w:val="00EA17C2"/>
    <w:rsid w:val="00EA7442"/>
    <w:rsid w:val="00EB08B4"/>
    <w:rsid w:val="00EB7576"/>
    <w:rsid w:val="00EC7DC8"/>
    <w:rsid w:val="00ED2413"/>
    <w:rsid w:val="00EE13CF"/>
    <w:rsid w:val="00F046EC"/>
    <w:rsid w:val="00F405BF"/>
    <w:rsid w:val="00F85B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