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82BC7B2" w14:textId="77777777" w:rsidTr="006D5D22">
        <w:tblPrEx>
          <w:tblW w:w="0" w:type="auto"/>
          <w:tblLook w:val="0000"/>
        </w:tblPrEx>
        <w:trPr>
          <w:trHeight w:val="2181"/>
        </w:trPr>
        <w:tc>
          <w:tcPr>
            <w:tcW w:w="8856" w:type="dxa"/>
          </w:tcPr>
          <w:p w:rsidR="00FF232D" w:rsidP="00641CD8" w14:paraId="0818C983" w14:textId="77777777">
            <w:pPr>
              <w:spacing w:after="120"/>
              <w:jc w:val="center"/>
              <w:rPr>
                <w:b/>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8816"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14:paraId="39F74D2E" w14:textId="77777777">
            <w:pPr>
              <w:rPr>
                <w:b/>
                <w:bCs/>
                <w:sz w:val="22"/>
                <w:szCs w:val="22"/>
              </w:rPr>
            </w:pPr>
            <w:r w:rsidRPr="008A3940">
              <w:rPr>
                <w:b/>
                <w:bCs/>
                <w:sz w:val="22"/>
                <w:szCs w:val="22"/>
              </w:rPr>
              <w:t xml:space="preserve">Media Contact: </w:t>
            </w:r>
          </w:p>
          <w:p w:rsidR="007A44F8" w:rsidRPr="008A3940" w:rsidP="00BB4E29" w14:paraId="5F58A617" w14:textId="77777777">
            <w:pPr>
              <w:rPr>
                <w:bCs/>
                <w:sz w:val="22"/>
                <w:szCs w:val="22"/>
              </w:rPr>
            </w:pPr>
            <w:r>
              <w:rPr>
                <w:bCs/>
                <w:sz w:val="22"/>
                <w:szCs w:val="22"/>
              </w:rPr>
              <w:t>Will Wiquist, 202-418-0509</w:t>
            </w:r>
          </w:p>
          <w:p w:rsidR="007A44F8" w:rsidP="00BB4E29" w14:paraId="66E8AC06" w14:textId="77777777">
            <w:pPr>
              <w:rPr>
                <w:bCs/>
                <w:sz w:val="22"/>
                <w:szCs w:val="22"/>
              </w:rPr>
            </w:pPr>
            <w:r>
              <w:rPr>
                <w:bCs/>
                <w:sz w:val="22"/>
                <w:szCs w:val="22"/>
              </w:rPr>
              <w:t>will.wiquist</w:t>
            </w:r>
            <w:r w:rsidRPr="00767BA3" w:rsidR="00767BA3">
              <w:rPr>
                <w:bCs/>
                <w:sz w:val="22"/>
                <w:szCs w:val="22"/>
              </w:rPr>
              <w:t xml:space="preserve">@fcc.gov </w:t>
            </w:r>
          </w:p>
          <w:p w:rsidR="00767BA3" w:rsidRPr="008A3940" w:rsidP="00BB4E29" w14:paraId="071C630F" w14:textId="77777777">
            <w:pPr>
              <w:rPr>
                <w:bCs/>
                <w:sz w:val="22"/>
                <w:szCs w:val="22"/>
              </w:rPr>
            </w:pPr>
          </w:p>
          <w:p w:rsidR="007A44F8" w:rsidP="00BB4E29" w14:paraId="6710FA1B" w14:textId="77777777">
            <w:pPr>
              <w:rPr>
                <w:b/>
                <w:sz w:val="22"/>
                <w:szCs w:val="22"/>
              </w:rPr>
            </w:pPr>
            <w:r w:rsidRPr="008A3940">
              <w:rPr>
                <w:b/>
                <w:sz w:val="22"/>
                <w:szCs w:val="22"/>
              </w:rPr>
              <w:t>For Immediate Release</w:t>
            </w:r>
          </w:p>
          <w:p w:rsidR="007A44F8" w:rsidRPr="00641CD8" w:rsidP="00BB4E29" w14:paraId="1157DED7" w14:textId="77777777">
            <w:pPr>
              <w:jc w:val="center"/>
              <w:rPr>
                <w:b/>
                <w:bCs/>
                <w:sz w:val="22"/>
                <w:szCs w:val="22"/>
              </w:rPr>
            </w:pPr>
          </w:p>
          <w:p w:rsidR="002D1C76" w:rsidP="002D1C76" w14:paraId="5DB8B6B6" w14:textId="77777777">
            <w:pPr>
              <w:autoSpaceDE w:val="0"/>
              <w:autoSpaceDN w:val="0"/>
              <w:jc w:val="center"/>
              <w:rPr>
                <w:b/>
                <w:bCs/>
                <w:caps/>
                <w:sz w:val="26"/>
                <w:szCs w:val="26"/>
              </w:rPr>
            </w:pPr>
            <w:r>
              <w:rPr>
                <w:b/>
                <w:bCs/>
                <w:caps/>
                <w:sz w:val="26"/>
                <w:szCs w:val="26"/>
              </w:rPr>
              <w:t xml:space="preserve">FCC </w:t>
            </w:r>
            <w:r>
              <w:rPr>
                <w:b/>
                <w:bCs/>
                <w:sz w:val="26"/>
                <w:szCs w:val="26"/>
              </w:rPr>
              <w:t xml:space="preserve">RESCHEDULES FEBRUARY OPEN MEETING AND ANNOUNCES THE </w:t>
            </w:r>
            <w:r>
              <w:rPr>
                <w:b/>
                <w:bCs/>
                <w:caps/>
                <w:sz w:val="26"/>
                <w:szCs w:val="26"/>
              </w:rPr>
              <w:t>TENTATIVE AGENDA</w:t>
            </w:r>
          </w:p>
          <w:p w:rsidR="00F61155" w:rsidRPr="004C6D65" w:rsidP="00BB4E29" w14:paraId="42FDA107" w14:textId="77777777">
            <w:pPr>
              <w:tabs>
                <w:tab w:val="left" w:pos="8625"/>
              </w:tabs>
              <w:jc w:val="center"/>
              <w:rPr>
                <w:i/>
                <w:color w:val="F2F2F2" w:themeColor="background1" w:themeShade="F2"/>
                <w:sz w:val="28"/>
              </w:rPr>
            </w:pPr>
            <w:r w:rsidRPr="004C6D65">
              <w:rPr>
                <w:b/>
                <w:bCs/>
                <w:i/>
                <w:sz w:val="28"/>
                <w:szCs w:val="32"/>
              </w:rPr>
              <w:t xml:space="preserve">  </w:t>
            </w:r>
            <w:r w:rsidRPr="004C6D65">
              <w:rPr>
                <w:b/>
                <w:bCs/>
                <w:i/>
                <w:color w:val="F2F2F2" w:themeColor="background1" w:themeShade="F2"/>
                <w:sz w:val="28"/>
                <w:szCs w:val="32"/>
              </w:rPr>
              <w:t>--</w:t>
            </w:r>
            <w:r w:rsidRPr="004C6D65" w:rsidR="00347716">
              <w:rPr>
                <w:b/>
                <w:bCs/>
                <w:i/>
                <w:color w:val="F2F2F2" w:themeColor="background1" w:themeShade="F2"/>
                <w:sz w:val="28"/>
                <w:szCs w:val="32"/>
              </w:rPr>
              <w:t xml:space="preserve"> </w:t>
            </w:r>
          </w:p>
          <w:p w:rsidR="002D1C76" w:rsidP="002D1C76" w14:paraId="20137A1D" w14:textId="0C8E688C">
            <w:pPr>
              <w:rPr>
                <w:sz w:val="22"/>
                <w:szCs w:val="22"/>
              </w:rPr>
            </w:pPr>
            <w:r w:rsidRPr="004C6D65">
              <w:rPr>
                <w:sz w:val="22"/>
                <w:szCs w:val="22"/>
              </w:rPr>
              <w:t>WASHINGTON,</w:t>
            </w:r>
            <w:r>
              <w:rPr>
                <w:sz w:val="22"/>
                <w:szCs w:val="22"/>
              </w:rPr>
              <w:t xml:space="preserve"> January 29, 2019—Federal Communications Commission Chairman Ajit Pai announced that the February Open Commission Meeting has been rescheduled and will take place on Thursday, February 14, 2019 at 10:30 a.m. EST.  Chairman Pai also announced the items below are tentatively on the agenda for the February Open Commission Meeting.  These items were originally circulated for the January meeting but were withdrawn due to the lapse in appropriations.</w:t>
            </w:r>
          </w:p>
          <w:p w:rsidR="002D1C76" w:rsidP="002D1C76" w14:paraId="264077B7" w14:textId="77777777">
            <w:pPr>
              <w:rPr>
                <w:sz w:val="22"/>
                <w:szCs w:val="22"/>
              </w:rPr>
            </w:pPr>
          </w:p>
          <w:p w:rsidR="002D1C76" w:rsidP="002D1C76" w14:paraId="123D5E68" w14:textId="77777777">
            <w:pPr>
              <w:rPr>
                <w:b/>
                <w:bCs/>
                <w:sz w:val="22"/>
                <w:szCs w:val="22"/>
              </w:rPr>
            </w:pPr>
            <w:r>
              <w:rPr>
                <w:b/>
                <w:bCs/>
                <w:sz w:val="22"/>
                <w:szCs w:val="22"/>
              </w:rPr>
              <w:t xml:space="preserve">Transitioning to CAF Phase II Auction Support in Price Cap Areas – </w:t>
            </w:r>
            <w:r>
              <w:rPr>
                <w:sz w:val="22"/>
                <w:szCs w:val="22"/>
              </w:rPr>
              <w:t>The Commission will consider a Report and Order establishing a schedule to end Connect America Fund (CAF) Phase I support in price cap areas where winning bidders in the CAF Phase II auction will begin receiving Phase II support and in areas that were not eligible for the auction, while providing interim support in areas that did not receive any bids.  (WC Docket No. 10-90)</w:t>
            </w:r>
          </w:p>
          <w:p w:rsidR="002D1C76" w:rsidP="002D1C76" w14:paraId="575B74BA" w14:textId="77777777">
            <w:pPr>
              <w:rPr>
                <w:b/>
                <w:bCs/>
                <w:sz w:val="22"/>
                <w:szCs w:val="22"/>
              </w:rPr>
            </w:pPr>
          </w:p>
          <w:p w:rsidR="002D1C76" w:rsidP="002D1C76" w14:paraId="6A99DF35" w14:textId="77777777">
            <w:pPr>
              <w:rPr>
                <w:sz w:val="22"/>
                <w:szCs w:val="22"/>
              </w:rPr>
            </w:pPr>
            <w:r>
              <w:rPr>
                <w:b/>
                <w:bCs/>
                <w:sz w:val="22"/>
                <w:szCs w:val="22"/>
              </w:rPr>
              <w:t xml:space="preserve">Licensing Noncommercial Educational Broadcast and Low Power FM Stations – </w:t>
            </w:r>
            <w:r>
              <w:rPr>
                <w:sz w:val="22"/>
                <w:szCs w:val="22"/>
              </w:rPr>
              <w:t>The Commission will consider a Notice of Proposed Rulemaking proposing revisions to the Commission’s NCE and LPFM comparative processing and licensing rules.  (MB Docket No. 19-3)</w:t>
            </w:r>
          </w:p>
          <w:p w:rsidR="002D1C76" w:rsidP="002D1C76" w14:paraId="2C14D3B7" w14:textId="77777777">
            <w:pPr>
              <w:rPr>
                <w:b/>
                <w:bCs/>
                <w:sz w:val="22"/>
                <w:szCs w:val="22"/>
              </w:rPr>
            </w:pPr>
          </w:p>
          <w:p w:rsidR="002D1C76" w:rsidP="002D1C76" w14:paraId="360AD6B1" w14:textId="77777777">
            <w:pPr>
              <w:rPr>
                <w:sz w:val="22"/>
                <w:szCs w:val="22"/>
              </w:rPr>
            </w:pPr>
            <w:r>
              <w:rPr>
                <w:b/>
                <w:bCs/>
                <w:sz w:val="22"/>
                <w:szCs w:val="22"/>
              </w:rPr>
              <w:t xml:space="preserve">Elimination of Form 397 – </w:t>
            </w:r>
            <w:r>
              <w:rPr>
                <w:sz w:val="22"/>
                <w:szCs w:val="22"/>
              </w:rPr>
              <w:t>The Commission will consider a Report and Order eliminating the requirement in Section 73.2080(f)(2) of the Commission’s rules that certain broadcast television and radio stations file the Broadcast Mid-Term Report (Form 397).  (MB Docket Nos. 18-23, 17-105)</w:t>
            </w:r>
          </w:p>
          <w:p w:rsidR="002D1C76" w:rsidP="002D1C76" w14:paraId="58DB1B84" w14:textId="77777777">
            <w:pPr>
              <w:rPr>
                <w:b/>
                <w:bCs/>
                <w:sz w:val="22"/>
                <w:szCs w:val="22"/>
              </w:rPr>
            </w:pPr>
          </w:p>
          <w:p w:rsidR="002D1C76" w:rsidP="002D1C76" w14:paraId="68BB8146" w14:textId="77777777">
            <w:pPr>
              <w:rPr>
                <w:sz w:val="22"/>
                <w:szCs w:val="22"/>
              </w:rPr>
            </w:pPr>
            <w:r>
              <w:rPr>
                <w:b/>
                <w:bCs/>
                <w:sz w:val="22"/>
                <w:szCs w:val="22"/>
              </w:rPr>
              <w:t xml:space="preserve">Internet Protocol Captioned Telephone Service (IP CTS) – </w:t>
            </w:r>
            <w:r>
              <w:rPr>
                <w:sz w:val="22"/>
                <w:szCs w:val="22"/>
              </w:rPr>
              <w:t>The Commission will consider a Report and Order, Further Notice of Proposed Rulemaking, and Order adopting some measures, and seeking comment on others, to enhance program management, prevent waste, fraud, and abuse, and improve emergency call handling in the IP CTS program.  (CG Docket Nos. 13-24, 03-123)</w:t>
            </w:r>
          </w:p>
          <w:p w:rsidR="002D1C76" w:rsidP="002D1C76" w14:paraId="7C5B50F6" w14:textId="77777777">
            <w:pPr>
              <w:rPr>
                <w:b/>
                <w:bCs/>
                <w:sz w:val="22"/>
                <w:szCs w:val="22"/>
              </w:rPr>
            </w:pPr>
          </w:p>
          <w:p w:rsidR="002D1C76" w:rsidP="002D1C76" w14:paraId="563DFB35" w14:textId="77777777">
            <w:pPr>
              <w:rPr>
                <w:sz w:val="22"/>
                <w:szCs w:val="22"/>
              </w:rPr>
            </w:pPr>
            <w:r>
              <w:rPr>
                <w:b/>
                <w:bCs/>
                <w:sz w:val="22"/>
                <w:szCs w:val="22"/>
              </w:rPr>
              <w:t xml:space="preserve">Anti-Spoofing Provisions of the RAY BAUM’S Act – </w:t>
            </w:r>
            <w:r>
              <w:rPr>
                <w:sz w:val="22"/>
                <w:szCs w:val="22"/>
              </w:rPr>
              <w:t>The Commission will consider a Notice of Proposed Rulemaking proposing to amend its Truth in Caller ID rules to implement the anti-spoofing provisions of the RAY BAUM’S Act.  (WC Docket Nos. 18-355, 11-39)</w:t>
            </w:r>
          </w:p>
          <w:p w:rsidR="002D1C76" w:rsidP="002D1C76" w14:paraId="22DAF440" w14:textId="77777777">
            <w:pPr>
              <w:rPr>
                <w:sz w:val="22"/>
                <w:szCs w:val="22"/>
              </w:rPr>
            </w:pPr>
          </w:p>
          <w:p w:rsidR="002D1C76" w:rsidP="002D1C76" w14:paraId="44D9067A" w14:textId="77777777">
            <w:pPr>
              <w:rPr>
                <w:sz w:val="22"/>
                <w:szCs w:val="22"/>
              </w:rPr>
            </w:pPr>
            <w:bookmarkStart w:id="1" w:name="_Hlk536440589"/>
            <w:r>
              <w:rPr>
                <w:sz w:val="22"/>
                <w:szCs w:val="22"/>
              </w:rPr>
              <w:t xml:space="preserve">Rescheduling – Because the agency is currently funded under a Continuing Resolution that runs through February 15, the FCC’s statutorily-required monthly meeting has been moved from February 21 to February 14.  </w:t>
            </w:r>
            <w:bookmarkEnd w:id="1"/>
          </w:p>
          <w:p w:rsidR="002D1C76" w:rsidP="002D1C76" w14:paraId="54DA5E3F" w14:textId="77777777">
            <w:pPr>
              <w:rPr>
                <w:sz w:val="22"/>
                <w:szCs w:val="22"/>
              </w:rPr>
            </w:pPr>
          </w:p>
          <w:p w:rsidR="002D1C76" w:rsidP="002D1C76" w14:paraId="585E6E40" w14:textId="77777777">
            <w:pPr>
              <w:rPr>
                <w:sz w:val="22"/>
                <w:szCs w:val="22"/>
              </w:rPr>
            </w:pPr>
            <w:r>
              <w:rPr>
                <w:sz w:val="22"/>
                <w:szCs w:val="22"/>
              </w:rPr>
              <w:t xml:space="preserve">Public Drafts of Meeting Items – The FCC publicly releases the draft text of each item expected to be considered at the next Open Commission Meeting.  One-page cover sheets are </w:t>
            </w:r>
            <w:r>
              <w:rPr>
                <w:sz w:val="22"/>
                <w:szCs w:val="22"/>
              </w:rPr>
              <w:t xml:space="preserve">included in the public drafts to help summarize each item.  All these materials for these items were released in January and will be available on the FCC’s Open Meeting page: </w:t>
            </w:r>
            <w:hyperlink r:id="rId5" w:history="1">
              <w:r>
                <w:rPr>
                  <w:rStyle w:val="Hyperlink"/>
                  <w:sz w:val="22"/>
                  <w:szCs w:val="22"/>
                </w:rPr>
                <w:t>www.fcc.gov/openmeeting</w:t>
              </w:r>
            </w:hyperlink>
            <w:r>
              <w:rPr>
                <w:sz w:val="22"/>
                <w:szCs w:val="22"/>
              </w:rPr>
              <w:t xml:space="preserve">.  </w:t>
            </w:r>
          </w:p>
          <w:p w:rsidR="002D1C76" w:rsidP="002D1C76" w14:paraId="39B88583" w14:textId="77777777">
            <w:pPr>
              <w:rPr>
                <w:sz w:val="22"/>
                <w:szCs w:val="22"/>
              </w:rPr>
            </w:pPr>
          </w:p>
          <w:p w:rsidR="002D1C76" w:rsidP="002D1C76" w14:paraId="76E6BA85" w14:textId="77777777">
            <w:pPr>
              <w:rPr>
                <w:sz w:val="22"/>
                <w:szCs w:val="22"/>
              </w:rPr>
            </w:pPr>
            <w:r>
              <w:rPr>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Pr>
                  <w:rStyle w:val="Hyperlink"/>
                  <w:sz w:val="22"/>
                  <w:szCs w:val="22"/>
                </w:rPr>
                <w:t>www.fcc.gov/live</w:t>
              </w:r>
            </w:hyperlink>
            <w:r>
              <w:rPr>
                <w:sz w:val="22"/>
                <w:szCs w:val="22"/>
              </w:rPr>
              <w:t xml:space="preserve"> and can be followed on social media with #OpenMtgFCC.</w:t>
            </w:r>
          </w:p>
          <w:p w:rsidR="00D569AA" w:rsidRPr="00D569AA" w:rsidP="00D569AA" w14:paraId="1A5A9CC0" w14:textId="77777777">
            <w:pPr>
              <w:tabs>
                <w:tab w:val="left" w:pos="8640"/>
              </w:tabs>
              <w:rPr>
                <w:bCs/>
                <w:sz w:val="22"/>
                <w:szCs w:val="22"/>
              </w:rPr>
            </w:pPr>
          </w:p>
          <w:p w:rsidR="00BD19E8" w:rsidP="00E349AA" w14:paraId="1BBD7020" w14:textId="6947C20C">
            <w:pPr>
              <w:jc w:val="both"/>
              <w:rPr>
                <w:bCs/>
                <w:sz w:val="22"/>
                <w:szCs w:val="22"/>
              </w:rPr>
            </w:pPr>
            <w:r w:rsidRPr="00D569AA">
              <w:rPr>
                <w:bCs/>
                <w:sz w:val="22"/>
                <w:szCs w:val="22"/>
              </w:rPr>
              <w:t xml:space="preserve">Press Access – </w:t>
            </w:r>
            <w:r w:rsidRPr="005841EF" w:rsidR="005841EF">
              <w:rPr>
                <w:bCs/>
                <w:sz w:val="22"/>
                <w:szCs w:val="22"/>
              </w:rPr>
              <w:t xml:space="preserve">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p>
          <w:p w:rsidR="005841EF" w:rsidRPr="008A3940" w:rsidP="00E349AA" w14:paraId="00EC2286" w14:textId="77777777">
            <w:pPr>
              <w:jc w:val="both"/>
              <w:rPr>
                <w:rStyle w:val="Hyperlink"/>
                <w:sz w:val="22"/>
                <w:szCs w:val="22"/>
              </w:rPr>
            </w:pPr>
          </w:p>
          <w:p w:rsidR="004F0F1F" w:rsidRPr="00641CD8" w:rsidP="00B47F70" w14:paraId="4D832E5A" w14:textId="77777777">
            <w:pPr>
              <w:ind w:right="72"/>
              <w:jc w:val="center"/>
              <w:rPr>
                <w:sz w:val="22"/>
                <w:szCs w:val="22"/>
              </w:rPr>
            </w:pPr>
            <w:r w:rsidRPr="00641CD8">
              <w:rPr>
                <w:sz w:val="22"/>
                <w:szCs w:val="22"/>
              </w:rPr>
              <w:t>###</w:t>
            </w:r>
          </w:p>
          <w:p w:rsidR="00E644FE" w:rsidRPr="006B0A70" w:rsidP="00B47F70" w14:paraId="3C960B69" w14:textId="77777777">
            <w:pPr>
              <w:ind w:right="72"/>
              <w:jc w:val="center"/>
              <w:rPr>
                <w:b/>
                <w:bCs/>
                <w:sz w:val="18"/>
                <w:szCs w:val="18"/>
              </w:rPr>
            </w:pPr>
            <w:r w:rsidRPr="00641CD8">
              <w:rPr>
                <w:b/>
                <w:bCs/>
                <w:sz w:val="22"/>
                <w:szCs w:val="22"/>
              </w:rPr>
              <w:br/>
            </w:r>
            <w:r w:rsidRPr="006B0A70">
              <w:rPr>
                <w:b/>
                <w:bCs/>
                <w:sz w:val="18"/>
                <w:szCs w:val="18"/>
              </w:rPr>
              <w:t>Office of Media Relations: 202.418.0500</w:t>
            </w:r>
          </w:p>
          <w:p w:rsidR="002819BC" w:rsidP="00B47F70" w14:paraId="63409761" w14:textId="77777777">
            <w:pPr>
              <w:ind w:right="72"/>
              <w:jc w:val="center"/>
              <w:rPr>
                <w:b/>
                <w:bCs/>
                <w:sz w:val="18"/>
                <w:szCs w:val="18"/>
              </w:rPr>
            </w:pPr>
            <w:r>
              <w:rPr>
                <w:b/>
                <w:bCs/>
                <w:sz w:val="18"/>
                <w:szCs w:val="18"/>
              </w:rPr>
              <w:t xml:space="preserve">ASL Videophone: </w:t>
            </w:r>
            <w:r w:rsidRPr="00D9464F">
              <w:rPr>
                <w:b/>
                <w:bCs/>
                <w:sz w:val="18"/>
                <w:szCs w:val="18"/>
              </w:rPr>
              <w:t>844-432-2275</w:t>
            </w:r>
          </w:p>
          <w:p w:rsidR="002819BC" w:rsidP="00B47F70" w14:paraId="3FFC5515" w14:textId="77777777">
            <w:pPr>
              <w:ind w:right="72"/>
              <w:jc w:val="center"/>
              <w:rPr>
                <w:b/>
                <w:bCs/>
                <w:sz w:val="18"/>
                <w:szCs w:val="18"/>
              </w:rPr>
            </w:pPr>
            <w:r>
              <w:rPr>
                <w:b/>
                <w:bCs/>
                <w:sz w:val="18"/>
                <w:szCs w:val="18"/>
              </w:rPr>
              <w:t>Twitter: @FCC</w:t>
            </w:r>
          </w:p>
          <w:p w:rsidR="002819BC" w:rsidP="00B47F70" w14:paraId="4E58CF3C" w14:textId="77777777">
            <w:pPr>
              <w:ind w:right="72"/>
              <w:jc w:val="center"/>
              <w:rPr>
                <w:b/>
                <w:bCs/>
                <w:sz w:val="18"/>
                <w:szCs w:val="18"/>
              </w:rPr>
            </w:pPr>
            <w:r>
              <w:rPr>
                <w:b/>
                <w:bCs/>
                <w:sz w:val="18"/>
                <w:szCs w:val="18"/>
              </w:rPr>
              <w:t>#OpenMtgFCC</w:t>
            </w:r>
          </w:p>
          <w:p w:rsidR="002819BC" w:rsidRPr="00EE0E90" w:rsidP="00B47F70" w14:paraId="40130B03" w14:textId="77777777">
            <w:pPr>
              <w:ind w:right="72"/>
              <w:jc w:val="center"/>
              <w:rPr>
                <w:b/>
                <w:bCs/>
                <w:sz w:val="18"/>
                <w:szCs w:val="18"/>
              </w:rPr>
            </w:pPr>
            <w:r>
              <w:rPr>
                <w:b/>
                <w:bCs/>
                <w:sz w:val="18"/>
                <w:szCs w:val="18"/>
              </w:rPr>
              <w:t>www.fcc.gov/</w:t>
            </w:r>
            <w:r w:rsidRPr="007B3A48">
              <w:rPr>
                <w:b/>
                <w:bCs/>
                <w:sz w:val="18"/>
                <w:szCs w:val="18"/>
              </w:rPr>
              <w:t>media-relations</w:t>
            </w:r>
          </w:p>
          <w:p w:rsidR="00EE0E90" w:rsidP="00B47F70" w14:paraId="359A403E" w14:textId="77777777">
            <w:pPr>
              <w:ind w:right="72"/>
              <w:jc w:val="center"/>
              <w:rPr>
                <w:b/>
                <w:bCs/>
                <w:sz w:val="18"/>
                <w:szCs w:val="18"/>
              </w:rPr>
            </w:pPr>
          </w:p>
          <w:p w:rsidR="00EE0E90" w:rsidRPr="00986C92" w:rsidP="00B47F70" w14:paraId="799F4F4E"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P="00142C13" w14:paraId="6FB259CC" w14:textId="77777777">
            <w:pPr>
              <w:ind w:left="360" w:right="498"/>
              <w:jc w:val="center"/>
              <w:rPr>
                <w:b/>
                <w:bCs/>
                <w:sz w:val="18"/>
                <w:szCs w:val="18"/>
              </w:rPr>
            </w:pPr>
          </w:p>
        </w:tc>
      </w:tr>
    </w:tbl>
    <w:p w:rsidR="004F0F1F" w14:paraId="3298B063" w14:textId="77777777">
      <w:pPr>
        <w:rPr>
          <w:b/>
          <w:bCs/>
          <w:sz w:val="32"/>
          <w:szCs w:val="32"/>
        </w:rPr>
      </w:pPr>
    </w:p>
    <w:p w:rsidR="00D24C3D" w14:paraId="26B38CB3" w14:textId="77777777">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24"/>
    <w:rsid w:val="0002500C"/>
    <w:rsid w:val="000311FC"/>
    <w:rsid w:val="0004662F"/>
    <w:rsid w:val="000677BA"/>
    <w:rsid w:val="00081232"/>
    <w:rsid w:val="00091E65"/>
    <w:rsid w:val="00096D4A"/>
    <w:rsid w:val="000A38EA"/>
    <w:rsid w:val="000A56AE"/>
    <w:rsid w:val="000B3D75"/>
    <w:rsid w:val="000C1E47"/>
    <w:rsid w:val="000C26F3"/>
    <w:rsid w:val="0010799B"/>
    <w:rsid w:val="00117DB2"/>
    <w:rsid w:val="00123ED2"/>
    <w:rsid w:val="00125BE0"/>
    <w:rsid w:val="00142384"/>
    <w:rsid w:val="00142C13"/>
    <w:rsid w:val="00152776"/>
    <w:rsid w:val="00153222"/>
    <w:rsid w:val="001551C5"/>
    <w:rsid w:val="001577D3"/>
    <w:rsid w:val="001733A6"/>
    <w:rsid w:val="001865A9"/>
    <w:rsid w:val="00187DB2"/>
    <w:rsid w:val="001B20BB"/>
    <w:rsid w:val="001C4370"/>
    <w:rsid w:val="001D3779"/>
    <w:rsid w:val="001F0469"/>
    <w:rsid w:val="00203A98"/>
    <w:rsid w:val="00206EDD"/>
    <w:rsid w:val="0021247E"/>
    <w:rsid w:val="002146F6"/>
    <w:rsid w:val="0022429F"/>
    <w:rsid w:val="00231C32"/>
    <w:rsid w:val="00240345"/>
    <w:rsid w:val="002421F0"/>
    <w:rsid w:val="00247274"/>
    <w:rsid w:val="00266966"/>
    <w:rsid w:val="002819BC"/>
    <w:rsid w:val="00294C0C"/>
    <w:rsid w:val="002A0934"/>
    <w:rsid w:val="002B1013"/>
    <w:rsid w:val="002D03E5"/>
    <w:rsid w:val="002D1C76"/>
    <w:rsid w:val="002D35EC"/>
    <w:rsid w:val="002E3F1D"/>
    <w:rsid w:val="002F31D0"/>
    <w:rsid w:val="00300359"/>
    <w:rsid w:val="00307FCD"/>
    <w:rsid w:val="0031773E"/>
    <w:rsid w:val="00323539"/>
    <w:rsid w:val="00347716"/>
    <w:rsid w:val="003506E1"/>
    <w:rsid w:val="00385A93"/>
    <w:rsid w:val="003910F1"/>
    <w:rsid w:val="003D7FC2"/>
    <w:rsid w:val="003E42FC"/>
    <w:rsid w:val="003E5991"/>
    <w:rsid w:val="003F2DB7"/>
    <w:rsid w:val="003F344A"/>
    <w:rsid w:val="00403106"/>
    <w:rsid w:val="00403FF0"/>
    <w:rsid w:val="0042046D"/>
    <w:rsid w:val="00425AEF"/>
    <w:rsid w:val="00426518"/>
    <w:rsid w:val="00427B06"/>
    <w:rsid w:val="00441F59"/>
    <w:rsid w:val="00444E07"/>
    <w:rsid w:val="00444FA9"/>
    <w:rsid w:val="0046028A"/>
    <w:rsid w:val="00473E9C"/>
    <w:rsid w:val="00480099"/>
    <w:rsid w:val="00497858"/>
    <w:rsid w:val="004B4FEA"/>
    <w:rsid w:val="004C0ADA"/>
    <w:rsid w:val="004C37F9"/>
    <w:rsid w:val="004C433E"/>
    <w:rsid w:val="004C4512"/>
    <w:rsid w:val="004C4F36"/>
    <w:rsid w:val="004C6D65"/>
    <w:rsid w:val="004D353B"/>
    <w:rsid w:val="004D3D85"/>
    <w:rsid w:val="004E2BD8"/>
    <w:rsid w:val="004F0F1F"/>
    <w:rsid w:val="005022AA"/>
    <w:rsid w:val="00504845"/>
    <w:rsid w:val="0050757F"/>
    <w:rsid w:val="00516AD2"/>
    <w:rsid w:val="00545DAE"/>
    <w:rsid w:val="00545F24"/>
    <w:rsid w:val="00571B83"/>
    <w:rsid w:val="00575A00"/>
    <w:rsid w:val="005841EF"/>
    <w:rsid w:val="0058673C"/>
    <w:rsid w:val="005948A7"/>
    <w:rsid w:val="005A20BB"/>
    <w:rsid w:val="005A7407"/>
    <w:rsid w:val="005A7972"/>
    <w:rsid w:val="005B17E7"/>
    <w:rsid w:val="005B2643"/>
    <w:rsid w:val="005B578D"/>
    <w:rsid w:val="005D17FD"/>
    <w:rsid w:val="005D4001"/>
    <w:rsid w:val="005F0D55"/>
    <w:rsid w:val="005F183E"/>
    <w:rsid w:val="005F64B2"/>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77959"/>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B3A48"/>
    <w:rsid w:val="007D21BF"/>
    <w:rsid w:val="007F3C12"/>
    <w:rsid w:val="007F5205"/>
    <w:rsid w:val="00806F8D"/>
    <w:rsid w:val="008215E7"/>
    <w:rsid w:val="00830FC6"/>
    <w:rsid w:val="008454DB"/>
    <w:rsid w:val="00865EAA"/>
    <w:rsid w:val="008728F5"/>
    <w:rsid w:val="008824C2"/>
    <w:rsid w:val="008831D3"/>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4111D"/>
    <w:rsid w:val="00961620"/>
    <w:rsid w:val="009734B6"/>
    <w:rsid w:val="0098096F"/>
    <w:rsid w:val="0098437A"/>
    <w:rsid w:val="00986C92"/>
    <w:rsid w:val="00993C47"/>
    <w:rsid w:val="009A5E3A"/>
    <w:rsid w:val="009B4B16"/>
    <w:rsid w:val="009E239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497"/>
    <w:rsid w:val="00B037A2"/>
    <w:rsid w:val="00B03974"/>
    <w:rsid w:val="00B31870"/>
    <w:rsid w:val="00B35EE2"/>
    <w:rsid w:val="00B36DEF"/>
    <w:rsid w:val="00B47F70"/>
    <w:rsid w:val="00B57131"/>
    <w:rsid w:val="00B62F2C"/>
    <w:rsid w:val="00B65E51"/>
    <w:rsid w:val="00B727C9"/>
    <w:rsid w:val="00B735C8"/>
    <w:rsid w:val="00B767E1"/>
    <w:rsid w:val="00B76A63"/>
    <w:rsid w:val="00BA6350"/>
    <w:rsid w:val="00BB4E29"/>
    <w:rsid w:val="00BB74C9"/>
    <w:rsid w:val="00BC3AB6"/>
    <w:rsid w:val="00BD19E8"/>
    <w:rsid w:val="00BD4273"/>
    <w:rsid w:val="00BD44F8"/>
    <w:rsid w:val="00BF702E"/>
    <w:rsid w:val="00C26DBB"/>
    <w:rsid w:val="00C432E4"/>
    <w:rsid w:val="00C615C6"/>
    <w:rsid w:val="00C70C26"/>
    <w:rsid w:val="00C72001"/>
    <w:rsid w:val="00C772B7"/>
    <w:rsid w:val="00C80347"/>
    <w:rsid w:val="00CB7C1A"/>
    <w:rsid w:val="00CC5195"/>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464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54DEC"/>
    <w:rsid w:val="00E606DE"/>
    <w:rsid w:val="00E644FE"/>
    <w:rsid w:val="00E72733"/>
    <w:rsid w:val="00E742FA"/>
    <w:rsid w:val="00E83DBF"/>
    <w:rsid w:val="00E87C13"/>
    <w:rsid w:val="00E94CD9"/>
    <w:rsid w:val="00EA1A76"/>
    <w:rsid w:val="00EA290B"/>
    <w:rsid w:val="00EE0E90"/>
    <w:rsid w:val="00EF3BCA"/>
    <w:rsid w:val="00EF5120"/>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71D6D70-1917-4012-A455-984E8208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character" w:styleId="CommentReference">
    <w:name w:val="annotation reference"/>
    <w:basedOn w:val="DefaultParagraphFont"/>
    <w:semiHidden/>
    <w:unhideWhenUsed/>
    <w:rsid w:val="00403106"/>
    <w:rPr>
      <w:sz w:val="16"/>
      <w:szCs w:val="16"/>
    </w:rPr>
  </w:style>
  <w:style w:type="paragraph" w:styleId="CommentText">
    <w:name w:val="annotation text"/>
    <w:basedOn w:val="Normal"/>
    <w:link w:val="CommentTextChar"/>
    <w:semiHidden/>
    <w:unhideWhenUsed/>
    <w:rsid w:val="00403106"/>
    <w:rPr>
      <w:sz w:val="20"/>
      <w:szCs w:val="20"/>
    </w:rPr>
  </w:style>
  <w:style w:type="character" w:customStyle="1" w:styleId="CommentTextChar">
    <w:name w:val="Comment Text Char"/>
    <w:basedOn w:val="DefaultParagraphFont"/>
    <w:link w:val="CommentText"/>
    <w:semiHidden/>
    <w:rsid w:val="00403106"/>
  </w:style>
  <w:style w:type="paragraph" w:styleId="CommentSubject">
    <w:name w:val="annotation subject"/>
    <w:basedOn w:val="CommentText"/>
    <w:next w:val="CommentText"/>
    <w:link w:val="CommentSubjectChar"/>
    <w:semiHidden/>
    <w:unhideWhenUsed/>
    <w:rsid w:val="00403106"/>
    <w:rPr>
      <w:b/>
      <w:bCs/>
    </w:rPr>
  </w:style>
  <w:style w:type="character" w:customStyle="1" w:styleId="CommentSubjectChar">
    <w:name w:val="Comment Subject Char"/>
    <w:basedOn w:val="CommentTextChar"/>
    <w:link w:val="CommentSubject"/>
    <w:semiHidden/>
    <w:rsid w:val="00403106"/>
    <w:rPr>
      <w:b/>
      <w:bCs/>
    </w:rPr>
  </w:style>
  <w:style w:type="paragraph" w:styleId="BalloonText">
    <w:name w:val="Balloon Text"/>
    <w:basedOn w:val="Normal"/>
    <w:link w:val="BalloonTextChar"/>
    <w:semiHidden/>
    <w:unhideWhenUsed/>
    <w:rsid w:val="00403106"/>
    <w:rPr>
      <w:rFonts w:ascii="Segoe UI" w:hAnsi="Segoe UI" w:cs="Segoe UI"/>
      <w:sz w:val="18"/>
      <w:szCs w:val="18"/>
    </w:rPr>
  </w:style>
  <w:style w:type="character" w:customStyle="1" w:styleId="BalloonTextChar">
    <w:name w:val="Balloon Text Char"/>
    <w:basedOn w:val="DefaultParagraphFont"/>
    <w:link w:val="BalloonText"/>
    <w:semiHidden/>
    <w:rsid w:val="00403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