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D0327F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RPr="0075113A" w:rsidP="0075113A" w14:paraId="7306886A" w14:textId="2F971DE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-9304</wp:posOffset>
                  </wp:positionH>
                  <wp:positionV relativeFrom="paragraph">
                    <wp:posOffset>-26035</wp:posOffset>
                  </wp:positionV>
                  <wp:extent cx="5632704" cy="758952"/>
                  <wp:effectExtent l="0" t="0" r="635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651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704" cy="758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3F51E9" w:rsidP="006A7D75" w14:paraId="2EBCC7EF" w14:textId="08BE8DAC">
            <w:pPr>
              <w:jc w:val="center"/>
              <w:rPr>
                <w:b/>
              </w:rPr>
            </w:pPr>
          </w:p>
          <w:p w:rsidR="003F51E9" w:rsidP="006A7D75" w14:paraId="39D42B5E" w14:textId="4DBF5353">
            <w:pPr>
              <w:jc w:val="center"/>
              <w:rPr>
                <w:b/>
              </w:rPr>
            </w:pPr>
          </w:p>
          <w:p w:rsidR="003F51E9" w:rsidP="006A7D75" w14:paraId="1434B844" w14:textId="3BDE7870">
            <w:pPr>
              <w:jc w:val="center"/>
              <w:rPr>
                <w:b/>
              </w:rPr>
            </w:pPr>
          </w:p>
          <w:p w:rsidR="003F51E9" w:rsidP="006A7D75" w14:paraId="68598F50" w14:textId="6B18C053">
            <w:pPr>
              <w:jc w:val="center"/>
              <w:rPr>
                <w:b/>
              </w:rPr>
            </w:pPr>
          </w:p>
          <w:p w:rsidR="007A44F8" w:rsidRPr="00FB62F6" w:rsidP="00BB4E29" w14:paraId="59DA6CEE" w14:textId="1B39753D">
            <w:pPr>
              <w:rPr>
                <w:b/>
                <w:bCs/>
                <w:sz w:val="22"/>
                <w:szCs w:val="22"/>
                <w:lang w:val="es-CL"/>
              </w:rPr>
            </w:pPr>
            <w:r w:rsidRPr="00FB62F6">
              <w:rPr>
                <w:b/>
                <w:bCs/>
                <w:sz w:val="22"/>
                <w:szCs w:val="22"/>
                <w:lang w:val="es-CL"/>
              </w:rPr>
              <w:t>Contacto de prensa</w:t>
            </w:r>
            <w:r w:rsidRPr="00FB62F6" w:rsidR="00BD5651">
              <w:rPr>
                <w:b/>
                <w:bCs/>
                <w:sz w:val="22"/>
                <w:szCs w:val="22"/>
                <w:lang w:val="es-CL"/>
              </w:rPr>
              <w:t xml:space="preserve">: </w:t>
            </w:r>
          </w:p>
          <w:p w:rsidR="007A44F8" w:rsidRPr="00FB62F6" w:rsidP="00BB4E29" w14:paraId="2B91D0B6" w14:textId="09DB036C">
            <w:pPr>
              <w:rPr>
                <w:bCs/>
                <w:sz w:val="22"/>
                <w:szCs w:val="22"/>
                <w:lang w:val="es-CL"/>
              </w:rPr>
            </w:pPr>
            <w:r w:rsidRPr="00FB62F6">
              <w:rPr>
                <w:bCs/>
                <w:sz w:val="22"/>
                <w:szCs w:val="22"/>
                <w:lang w:val="es-CL"/>
              </w:rPr>
              <w:t xml:space="preserve">Neil Grace, </w:t>
            </w:r>
            <w:r w:rsidRPr="00FB62F6" w:rsidR="00AC0A38">
              <w:rPr>
                <w:bCs/>
                <w:sz w:val="22"/>
                <w:szCs w:val="22"/>
                <w:lang w:val="es-CL"/>
              </w:rPr>
              <w:t>(</w:t>
            </w:r>
            <w:r w:rsidRPr="00FB62F6">
              <w:rPr>
                <w:bCs/>
                <w:sz w:val="22"/>
                <w:szCs w:val="22"/>
                <w:lang w:val="es-CL"/>
              </w:rPr>
              <w:t>202</w:t>
            </w:r>
            <w:r w:rsidRPr="00FB62F6" w:rsidR="00AC0A38">
              <w:rPr>
                <w:bCs/>
                <w:sz w:val="22"/>
                <w:szCs w:val="22"/>
                <w:lang w:val="es-CL"/>
              </w:rPr>
              <w:t xml:space="preserve">) </w:t>
            </w:r>
            <w:r w:rsidRPr="00FB62F6">
              <w:rPr>
                <w:bCs/>
                <w:sz w:val="22"/>
                <w:szCs w:val="22"/>
                <w:lang w:val="es-CL"/>
              </w:rPr>
              <w:t>418-0506</w:t>
            </w:r>
          </w:p>
          <w:p w:rsidR="00FF232D" w:rsidRPr="00FB62F6" w:rsidP="00BB4E29" w14:paraId="14009F53" w14:textId="535E7177">
            <w:pPr>
              <w:rPr>
                <w:bCs/>
                <w:sz w:val="22"/>
                <w:szCs w:val="22"/>
                <w:lang w:val="es-CL"/>
              </w:rPr>
            </w:pPr>
            <w:r w:rsidRPr="00FB62F6">
              <w:rPr>
                <w:bCs/>
                <w:sz w:val="22"/>
                <w:szCs w:val="22"/>
                <w:lang w:val="es-CL"/>
              </w:rPr>
              <w:t>neil</w:t>
            </w:r>
            <w:r w:rsidRPr="00FB62F6" w:rsidR="007A44F8">
              <w:rPr>
                <w:bCs/>
                <w:sz w:val="22"/>
                <w:szCs w:val="22"/>
                <w:lang w:val="es-CL"/>
              </w:rPr>
              <w:t>.</w:t>
            </w:r>
            <w:r w:rsidRPr="00FB62F6">
              <w:rPr>
                <w:bCs/>
                <w:sz w:val="22"/>
                <w:szCs w:val="22"/>
                <w:lang w:val="es-CL"/>
              </w:rPr>
              <w:t>grace</w:t>
            </w:r>
            <w:r w:rsidRPr="00FB62F6" w:rsidR="007A44F8">
              <w:rPr>
                <w:bCs/>
                <w:sz w:val="22"/>
                <w:szCs w:val="22"/>
                <w:lang w:val="es-CL"/>
              </w:rPr>
              <w:t>@fcc.gov</w:t>
            </w:r>
          </w:p>
          <w:p w:rsidR="007A44F8" w:rsidRPr="00FB62F6" w:rsidP="00BB4E29" w14:paraId="76ECF862" w14:textId="77777777">
            <w:pPr>
              <w:rPr>
                <w:bCs/>
                <w:sz w:val="22"/>
                <w:szCs w:val="22"/>
                <w:lang w:val="es-CL"/>
              </w:rPr>
            </w:pPr>
          </w:p>
          <w:p w:rsidR="007A44F8" w:rsidRPr="0080188F" w:rsidP="00BB4E29" w14:paraId="7C01C182" w14:textId="77777777">
            <w:pPr>
              <w:rPr>
                <w:b/>
                <w:sz w:val="22"/>
                <w:szCs w:val="22"/>
                <w:lang w:val="es-CL"/>
              </w:rPr>
            </w:pPr>
            <w:r w:rsidRPr="0080188F">
              <w:rPr>
                <w:b/>
                <w:sz w:val="22"/>
                <w:szCs w:val="22"/>
                <w:lang w:val="es-CL"/>
              </w:rPr>
              <w:t>Para publicación inmediata:</w:t>
            </w:r>
          </w:p>
          <w:p w:rsidR="007A44F8" w:rsidRPr="0080188F" w:rsidP="00BB4E29" w14:paraId="6A698672" w14:textId="77777777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:rsidR="000E049E" w:rsidRPr="00A53531" w:rsidP="00463449" w14:paraId="6D57A4BE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  <w:lang w:val="es-CL"/>
              </w:rPr>
            </w:pPr>
            <w:r w:rsidRPr="0080188F">
              <w:rPr>
                <w:b/>
                <w:bCs/>
                <w:sz w:val="26"/>
                <w:szCs w:val="26"/>
                <w:lang w:val="es-CL"/>
              </w:rPr>
              <w:t xml:space="preserve">LA </w:t>
            </w:r>
            <w:r w:rsidRPr="0080188F" w:rsidR="00BD5651">
              <w:rPr>
                <w:b/>
                <w:bCs/>
                <w:sz w:val="26"/>
                <w:szCs w:val="26"/>
                <w:lang w:val="es-CL"/>
              </w:rPr>
              <w:t xml:space="preserve">FCC </w:t>
            </w:r>
            <w:r w:rsidRPr="0080188F" w:rsidR="00A31722">
              <w:rPr>
                <w:b/>
                <w:bCs/>
                <w:sz w:val="26"/>
                <w:szCs w:val="26"/>
                <w:lang w:val="es-CL"/>
              </w:rPr>
              <w:t>ANUN</w:t>
            </w:r>
            <w:r w:rsidRPr="0080188F">
              <w:rPr>
                <w:b/>
                <w:bCs/>
                <w:sz w:val="26"/>
                <w:szCs w:val="26"/>
                <w:lang w:val="es-CL"/>
              </w:rPr>
              <w:t>CIA CENTRO DEL C</w:t>
            </w:r>
            <w:r>
              <w:rPr>
                <w:b/>
                <w:bCs/>
                <w:sz w:val="26"/>
                <w:szCs w:val="26"/>
                <w:lang w:val="es-CL"/>
              </w:rPr>
              <w:t xml:space="preserve">ONSUMIDOR </w:t>
            </w:r>
            <w:r w:rsidR="00A53531">
              <w:rPr>
                <w:b/>
                <w:bCs/>
                <w:sz w:val="26"/>
                <w:szCs w:val="26"/>
                <w:lang w:val="es-CL"/>
              </w:rPr>
              <w:t>PARA</w:t>
            </w:r>
            <w:r>
              <w:rPr>
                <w:b/>
                <w:bCs/>
                <w:sz w:val="26"/>
                <w:szCs w:val="26"/>
                <w:lang w:val="es-CL"/>
              </w:rPr>
              <w:t xml:space="preserve"> A</w:t>
            </w:r>
            <w:r w:rsidR="00A53531">
              <w:rPr>
                <w:b/>
                <w:bCs/>
                <w:sz w:val="26"/>
                <w:szCs w:val="26"/>
                <w:lang w:val="es-CL"/>
              </w:rPr>
              <w:t>SISTIR EN EL ESCANEO DE CANALES DE TV</w:t>
            </w:r>
          </w:p>
          <w:p w:rsidR="00F61155" w:rsidRPr="00FB62F6" w:rsidP="00463449" w14:paraId="56580B5A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  <w:lang w:val="es-CL"/>
              </w:rPr>
            </w:pPr>
            <w:r w:rsidRPr="00A53531">
              <w:rPr>
                <w:b/>
                <w:bCs/>
                <w:i/>
                <w:sz w:val="28"/>
                <w:szCs w:val="32"/>
                <w:lang w:val="es-CL"/>
              </w:rPr>
              <w:t xml:space="preserve">  </w:t>
            </w:r>
            <w:r w:rsidRPr="00FB62F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s-CL"/>
              </w:rPr>
              <w:t>--</w:t>
            </w:r>
            <w:r w:rsidRPr="00FB62F6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s-CL"/>
              </w:rPr>
              <w:t xml:space="preserve"> </w:t>
            </w:r>
          </w:p>
          <w:p w:rsidR="00BD19E8" w:rsidRPr="00063DD4" w:rsidP="00EA641F" w14:paraId="0AB85F21" w14:textId="77777777">
            <w:pPr>
              <w:tabs>
                <w:tab w:val="left" w:pos="8640"/>
              </w:tabs>
              <w:rPr>
                <w:sz w:val="22"/>
                <w:szCs w:val="22"/>
                <w:lang w:val="es-CL"/>
              </w:rPr>
            </w:pPr>
            <w:r w:rsidRPr="001002F8">
              <w:rPr>
                <w:sz w:val="22"/>
                <w:szCs w:val="22"/>
                <w:lang w:val="es-CL"/>
              </w:rPr>
              <w:t xml:space="preserve">WASHINGTON, </w:t>
            </w:r>
            <w:r w:rsidRPr="001002F8" w:rsidR="001002F8">
              <w:rPr>
                <w:sz w:val="22"/>
                <w:szCs w:val="22"/>
                <w:lang w:val="es-CL"/>
              </w:rPr>
              <w:t>4 de febrero de</w:t>
            </w:r>
            <w:r w:rsidRPr="001002F8" w:rsidR="00065E2D">
              <w:rPr>
                <w:sz w:val="22"/>
                <w:szCs w:val="22"/>
                <w:lang w:val="es-CL"/>
              </w:rPr>
              <w:t xml:space="preserve"> 201</w:t>
            </w:r>
            <w:r w:rsidRPr="001002F8" w:rsidR="00CC48B4">
              <w:rPr>
                <w:sz w:val="22"/>
                <w:szCs w:val="22"/>
                <w:lang w:val="es-CL"/>
              </w:rPr>
              <w:t>9</w:t>
            </w:r>
            <w:r w:rsidRPr="001002F8" w:rsidR="00D861EE">
              <w:rPr>
                <w:sz w:val="22"/>
                <w:szCs w:val="22"/>
                <w:lang w:val="es-CL"/>
              </w:rPr>
              <w:t>—</w:t>
            </w:r>
            <w:r w:rsidRPr="001002F8" w:rsidR="001002F8">
              <w:rPr>
                <w:sz w:val="22"/>
                <w:szCs w:val="22"/>
                <w:lang w:val="es-CL"/>
              </w:rPr>
              <w:t>La Comisión Federal de Comunicaciones (</w:t>
            </w:r>
            <w:r w:rsidRPr="00630B5A" w:rsidR="000E049E">
              <w:rPr>
                <w:i/>
                <w:sz w:val="22"/>
                <w:szCs w:val="22"/>
                <w:lang w:val="es-CL"/>
              </w:rPr>
              <w:t xml:space="preserve">Federal </w:t>
            </w:r>
            <w:r w:rsidRPr="00630B5A" w:rsidR="000E049E">
              <w:rPr>
                <w:i/>
                <w:sz w:val="22"/>
                <w:szCs w:val="22"/>
                <w:lang w:val="es-CL"/>
              </w:rPr>
              <w:t>Communications</w:t>
            </w:r>
            <w:r w:rsidRPr="00630B5A" w:rsidR="000E049E">
              <w:rPr>
                <w:i/>
                <w:sz w:val="22"/>
                <w:szCs w:val="22"/>
                <w:lang w:val="es-CL"/>
              </w:rPr>
              <w:t xml:space="preserve"> </w:t>
            </w:r>
            <w:r w:rsidRPr="00630B5A" w:rsidR="000E049E">
              <w:rPr>
                <w:i/>
                <w:sz w:val="22"/>
                <w:szCs w:val="22"/>
                <w:lang w:val="es-CL"/>
              </w:rPr>
              <w:t>Commission</w:t>
            </w:r>
            <w:r w:rsidRPr="001002F8" w:rsidR="001002F8">
              <w:rPr>
                <w:sz w:val="22"/>
                <w:szCs w:val="22"/>
                <w:lang w:val="es-CL"/>
              </w:rPr>
              <w:t>, FCC, por sus siglas en inglés)</w:t>
            </w:r>
            <w:r w:rsidRPr="001002F8" w:rsidR="000E049E">
              <w:rPr>
                <w:sz w:val="22"/>
                <w:szCs w:val="22"/>
                <w:lang w:val="es-CL"/>
              </w:rPr>
              <w:t xml:space="preserve"> </w:t>
            </w:r>
            <w:r w:rsidRPr="001002F8" w:rsidR="001002F8">
              <w:rPr>
                <w:sz w:val="22"/>
                <w:szCs w:val="22"/>
                <w:lang w:val="es-CL"/>
              </w:rPr>
              <w:t xml:space="preserve">anunció hoy el lanzamiento de un centro de llamadas dedicado especialmente a ayudar a </w:t>
            </w:r>
            <w:r w:rsidR="00630B5A">
              <w:rPr>
                <w:sz w:val="22"/>
                <w:szCs w:val="22"/>
                <w:lang w:val="es-CL"/>
              </w:rPr>
              <w:t>l</w:t>
            </w:r>
            <w:r w:rsidR="00B76F16">
              <w:rPr>
                <w:sz w:val="22"/>
                <w:szCs w:val="22"/>
                <w:lang w:val="es-CL"/>
              </w:rPr>
              <w:t>a audiencia</w:t>
            </w:r>
            <w:r w:rsidR="006D5BEF">
              <w:rPr>
                <w:sz w:val="22"/>
                <w:szCs w:val="22"/>
                <w:lang w:val="es-CL"/>
              </w:rPr>
              <w:t xml:space="preserve"> de </w:t>
            </w:r>
            <w:r w:rsidR="00B76F16">
              <w:rPr>
                <w:sz w:val="22"/>
                <w:szCs w:val="22"/>
                <w:lang w:val="es-CL"/>
              </w:rPr>
              <w:t xml:space="preserve">TV de </w:t>
            </w:r>
            <w:r w:rsidR="006D5BEF">
              <w:rPr>
                <w:sz w:val="22"/>
                <w:szCs w:val="22"/>
                <w:lang w:val="es-CL"/>
              </w:rPr>
              <w:t>transmisi</w:t>
            </w:r>
            <w:r w:rsidR="00B76F16">
              <w:rPr>
                <w:sz w:val="22"/>
                <w:szCs w:val="22"/>
                <w:lang w:val="es-CL"/>
              </w:rPr>
              <w:t>ón</w:t>
            </w:r>
            <w:r w:rsidR="006D5BEF">
              <w:rPr>
                <w:sz w:val="22"/>
                <w:szCs w:val="22"/>
                <w:lang w:val="es-CL"/>
              </w:rPr>
              <w:t xml:space="preserve"> abierta</w:t>
            </w:r>
            <w:r w:rsidRPr="001002F8" w:rsidR="001002F8">
              <w:rPr>
                <w:sz w:val="22"/>
                <w:szCs w:val="22"/>
                <w:lang w:val="es-CL"/>
              </w:rPr>
              <w:t xml:space="preserve"> </w:t>
            </w:r>
            <w:r w:rsidR="00D95E62">
              <w:rPr>
                <w:sz w:val="22"/>
                <w:szCs w:val="22"/>
                <w:lang w:val="es-CL"/>
              </w:rPr>
              <w:t xml:space="preserve">a volver a </w:t>
            </w:r>
            <w:r w:rsidRPr="001002F8" w:rsidR="001002F8">
              <w:rPr>
                <w:sz w:val="22"/>
                <w:szCs w:val="22"/>
                <w:lang w:val="es-CL"/>
              </w:rPr>
              <w:t>escane</w:t>
            </w:r>
            <w:r w:rsidR="00D95E62">
              <w:rPr>
                <w:sz w:val="22"/>
                <w:szCs w:val="22"/>
                <w:lang w:val="es-CL"/>
              </w:rPr>
              <w:t>ar</w:t>
            </w:r>
            <w:r w:rsidRPr="001002F8" w:rsidR="001002F8">
              <w:rPr>
                <w:sz w:val="22"/>
                <w:szCs w:val="22"/>
                <w:lang w:val="es-CL"/>
              </w:rPr>
              <w:t xml:space="preserve"> </w:t>
            </w:r>
            <w:r w:rsidR="0088371D">
              <w:rPr>
                <w:sz w:val="22"/>
                <w:szCs w:val="22"/>
                <w:lang w:val="es-CL"/>
              </w:rPr>
              <w:t xml:space="preserve">los </w:t>
            </w:r>
            <w:r w:rsidRPr="001002F8" w:rsidR="001002F8">
              <w:rPr>
                <w:sz w:val="22"/>
                <w:szCs w:val="22"/>
                <w:lang w:val="es-CL"/>
              </w:rPr>
              <w:t>canales</w:t>
            </w:r>
            <w:r w:rsidR="00B76F16">
              <w:rPr>
                <w:sz w:val="22"/>
                <w:szCs w:val="22"/>
                <w:lang w:val="es-CL"/>
              </w:rPr>
              <w:t xml:space="preserve"> </w:t>
            </w:r>
            <w:r w:rsidR="00764636">
              <w:rPr>
                <w:sz w:val="22"/>
                <w:szCs w:val="22"/>
                <w:lang w:val="es-CL"/>
              </w:rPr>
              <w:t xml:space="preserve">de </w:t>
            </w:r>
            <w:r w:rsidR="00B76F16">
              <w:rPr>
                <w:sz w:val="22"/>
                <w:szCs w:val="22"/>
                <w:lang w:val="es-CL"/>
              </w:rPr>
              <w:t>televisión</w:t>
            </w:r>
            <w:r w:rsidR="00307202">
              <w:rPr>
                <w:sz w:val="22"/>
                <w:szCs w:val="22"/>
                <w:lang w:val="es-CL"/>
              </w:rPr>
              <w:t>. Dicha asistencia estará disponible</w:t>
            </w:r>
            <w:r w:rsidRPr="001002F8" w:rsidR="001002F8">
              <w:rPr>
                <w:sz w:val="22"/>
                <w:szCs w:val="22"/>
                <w:lang w:val="es-CL"/>
              </w:rPr>
              <w:t xml:space="preserve"> </w:t>
            </w:r>
            <w:r w:rsidR="00307202">
              <w:rPr>
                <w:sz w:val="22"/>
                <w:szCs w:val="22"/>
                <w:lang w:val="es-CL"/>
              </w:rPr>
              <w:t xml:space="preserve">para los televidentes </w:t>
            </w:r>
            <w:r w:rsidRPr="001002F8" w:rsidR="001002F8">
              <w:rPr>
                <w:sz w:val="22"/>
                <w:szCs w:val="22"/>
                <w:lang w:val="es-CL"/>
              </w:rPr>
              <w:t>durante el actual per</w:t>
            </w:r>
            <w:r w:rsidR="00630B5A">
              <w:rPr>
                <w:sz w:val="22"/>
                <w:szCs w:val="22"/>
                <w:lang w:val="es-CL"/>
              </w:rPr>
              <w:t>í</w:t>
            </w:r>
            <w:r w:rsidRPr="001002F8" w:rsidR="001002F8">
              <w:rPr>
                <w:sz w:val="22"/>
                <w:szCs w:val="22"/>
                <w:lang w:val="es-CL"/>
              </w:rPr>
              <w:t>odo de transición</w:t>
            </w:r>
            <w:r w:rsidR="00FB62F6">
              <w:rPr>
                <w:sz w:val="22"/>
                <w:szCs w:val="22"/>
                <w:lang w:val="es-CL"/>
              </w:rPr>
              <w:t xml:space="preserve"> </w:t>
            </w:r>
            <w:r w:rsidR="001211EB">
              <w:rPr>
                <w:sz w:val="22"/>
                <w:szCs w:val="22"/>
                <w:lang w:val="es-CL"/>
              </w:rPr>
              <w:t>de</w:t>
            </w:r>
            <w:r w:rsidR="00224D2C">
              <w:rPr>
                <w:sz w:val="22"/>
                <w:szCs w:val="22"/>
                <w:lang w:val="es-CL"/>
              </w:rPr>
              <w:t xml:space="preserve"> los canales de televisión local</w:t>
            </w:r>
            <w:r>
              <w:rPr>
                <w:sz w:val="22"/>
                <w:szCs w:val="22"/>
                <w:lang w:val="es-CL"/>
              </w:rPr>
              <w:t>es</w:t>
            </w:r>
            <w:r w:rsidR="00224D2C">
              <w:rPr>
                <w:sz w:val="22"/>
                <w:szCs w:val="22"/>
                <w:lang w:val="es-CL"/>
              </w:rPr>
              <w:t xml:space="preserve"> a </w:t>
            </w:r>
            <w:r w:rsidRPr="001002F8" w:rsidR="001002F8">
              <w:rPr>
                <w:sz w:val="22"/>
                <w:szCs w:val="22"/>
                <w:lang w:val="es-CL"/>
              </w:rPr>
              <w:t>nu</w:t>
            </w:r>
            <w:r w:rsidR="001002F8">
              <w:rPr>
                <w:sz w:val="22"/>
                <w:szCs w:val="22"/>
                <w:lang w:val="es-CL"/>
              </w:rPr>
              <w:t>evas frecuencias</w:t>
            </w:r>
            <w:r w:rsidR="001211EB">
              <w:rPr>
                <w:sz w:val="22"/>
                <w:szCs w:val="22"/>
                <w:lang w:val="es-CL"/>
              </w:rPr>
              <w:t>,</w:t>
            </w:r>
            <w:r w:rsidR="00630B5A">
              <w:rPr>
                <w:sz w:val="22"/>
                <w:szCs w:val="22"/>
                <w:lang w:val="es-CL"/>
              </w:rPr>
              <w:t xml:space="preserve"> </w:t>
            </w:r>
            <w:r w:rsidR="001002F8">
              <w:rPr>
                <w:sz w:val="22"/>
                <w:szCs w:val="22"/>
                <w:lang w:val="es-CL"/>
              </w:rPr>
              <w:t xml:space="preserve">tras la </w:t>
            </w:r>
            <w:r w:rsidR="00063DD4">
              <w:rPr>
                <w:sz w:val="22"/>
                <w:szCs w:val="22"/>
                <w:lang w:val="es-CL"/>
              </w:rPr>
              <w:t>subasta de espectro de transmisión (subasta con incentivos) efectuada por la Comisión.</w:t>
            </w:r>
            <w:r w:rsidRPr="00063DD4" w:rsidR="00EA641F">
              <w:rPr>
                <w:sz w:val="22"/>
                <w:szCs w:val="22"/>
                <w:lang w:val="es-CL"/>
              </w:rPr>
              <w:t xml:space="preserve"> </w:t>
            </w:r>
          </w:p>
          <w:p w:rsidR="00237946" w:rsidRPr="00063DD4" w:rsidP="00040127" w14:paraId="5E2629E3" w14:textId="77777777">
            <w:pPr>
              <w:tabs>
                <w:tab w:val="left" w:pos="8640"/>
              </w:tabs>
              <w:rPr>
                <w:sz w:val="22"/>
                <w:szCs w:val="22"/>
                <w:lang w:val="es-CL"/>
              </w:rPr>
            </w:pPr>
          </w:p>
          <w:p w:rsidR="00237946" w:rsidRPr="005D5436" w:rsidP="00040127" w14:paraId="7921CC71" w14:textId="5763B391">
            <w:pPr>
              <w:tabs>
                <w:tab w:val="left" w:pos="8640"/>
              </w:tabs>
              <w:rPr>
                <w:sz w:val="22"/>
                <w:szCs w:val="22"/>
                <w:lang w:val="es-CL"/>
              </w:rPr>
            </w:pPr>
            <w:r w:rsidRPr="005D5436">
              <w:rPr>
                <w:sz w:val="22"/>
                <w:szCs w:val="22"/>
                <w:lang w:val="es-CL"/>
              </w:rPr>
              <w:t>Jean Kidd</w:t>
            </w:r>
            <w:r w:rsidR="007A2E2C">
              <w:rPr>
                <w:sz w:val="22"/>
                <w:szCs w:val="22"/>
                <w:lang w:val="es-CL"/>
              </w:rPr>
              <w:t>o</w:t>
            </w:r>
            <w:r w:rsidRPr="005D5436">
              <w:rPr>
                <w:sz w:val="22"/>
                <w:szCs w:val="22"/>
                <w:lang w:val="es-CL"/>
              </w:rPr>
              <w:t xml:space="preserve">o, </w:t>
            </w:r>
            <w:r w:rsidR="00C42E04">
              <w:rPr>
                <w:sz w:val="22"/>
                <w:szCs w:val="22"/>
                <w:lang w:val="es-CL"/>
              </w:rPr>
              <w:t>quien dirige e</w:t>
            </w:r>
            <w:r w:rsidRPr="005D5436">
              <w:rPr>
                <w:sz w:val="22"/>
                <w:szCs w:val="22"/>
                <w:lang w:val="es-CL"/>
              </w:rPr>
              <w:t xml:space="preserve">l </w:t>
            </w:r>
            <w:r w:rsidRPr="005D5436">
              <w:rPr>
                <w:i/>
                <w:sz w:val="22"/>
                <w:szCs w:val="22"/>
                <w:lang w:val="es-CL"/>
              </w:rPr>
              <w:t>Auction</w:t>
            </w:r>
            <w:r w:rsidRPr="005D5436">
              <w:rPr>
                <w:i/>
                <w:sz w:val="22"/>
                <w:szCs w:val="22"/>
                <w:lang w:val="es-CL"/>
              </w:rPr>
              <w:t xml:space="preserve"> </w:t>
            </w:r>
            <w:r w:rsidRPr="005D5436">
              <w:rPr>
                <w:i/>
                <w:sz w:val="22"/>
                <w:szCs w:val="22"/>
                <w:lang w:val="es-CL"/>
              </w:rPr>
              <w:t>Task</w:t>
            </w:r>
            <w:r w:rsidRPr="005D5436">
              <w:rPr>
                <w:i/>
                <w:sz w:val="22"/>
                <w:szCs w:val="22"/>
                <w:lang w:val="es-CL"/>
              </w:rPr>
              <w:t xml:space="preserve"> </w:t>
            </w:r>
            <w:r w:rsidRPr="005D5436">
              <w:rPr>
                <w:i/>
                <w:sz w:val="22"/>
                <w:szCs w:val="22"/>
                <w:lang w:val="es-CL"/>
              </w:rPr>
              <w:t>Force</w:t>
            </w:r>
            <w:r w:rsidRPr="005D5436">
              <w:rPr>
                <w:sz w:val="22"/>
                <w:szCs w:val="22"/>
                <w:lang w:val="es-CL"/>
              </w:rPr>
              <w:t xml:space="preserve"> (grupo de trabajo </w:t>
            </w:r>
            <w:r w:rsidRPr="005D5436" w:rsidR="005D5436">
              <w:rPr>
                <w:sz w:val="22"/>
                <w:szCs w:val="22"/>
                <w:lang w:val="es-CL"/>
              </w:rPr>
              <w:t>dedicado a</w:t>
            </w:r>
            <w:r w:rsidRPr="005D5436">
              <w:rPr>
                <w:sz w:val="22"/>
                <w:szCs w:val="22"/>
                <w:lang w:val="es-CL"/>
              </w:rPr>
              <w:t xml:space="preserve"> la subasta de espectro)</w:t>
            </w:r>
            <w:r w:rsidR="00C42E04">
              <w:rPr>
                <w:sz w:val="22"/>
                <w:szCs w:val="22"/>
                <w:lang w:val="es-CL"/>
              </w:rPr>
              <w:t>,</w:t>
            </w:r>
            <w:r w:rsidRPr="005D5436">
              <w:rPr>
                <w:sz w:val="22"/>
                <w:szCs w:val="22"/>
                <w:lang w:val="es-CL"/>
              </w:rPr>
              <w:t xml:space="preserve"> afirmó</w:t>
            </w:r>
            <w:r w:rsidR="00C42E04">
              <w:rPr>
                <w:sz w:val="22"/>
                <w:szCs w:val="22"/>
                <w:lang w:val="es-CL"/>
              </w:rPr>
              <w:t>:</w:t>
            </w:r>
            <w:r w:rsidRPr="005D5436" w:rsidR="00BD5651">
              <w:rPr>
                <w:sz w:val="22"/>
                <w:szCs w:val="22"/>
                <w:lang w:val="es-CL"/>
              </w:rPr>
              <w:t xml:space="preserve"> “</w:t>
            </w:r>
            <w:r w:rsidR="00C42E04">
              <w:rPr>
                <w:sz w:val="22"/>
                <w:szCs w:val="22"/>
                <w:lang w:val="es-CL"/>
              </w:rPr>
              <w:t>C</w:t>
            </w:r>
            <w:r w:rsidRPr="005D5436">
              <w:rPr>
                <w:sz w:val="22"/>
                <w:szCs w:val="22"/>
                <w:lang w:val="es-CL"/>
              </w:rPr>
              <w:t xml:space="preserve">omo televidente de transmisiones abiertas, sé </w:t>
            </w:r>
            <w:r w:rsidRPr="005D5436" w:rsidR="005D5436">
              <w:rPr>
                <w:sz w:val="22"/>
                <w:szCs w:val="22"/>
                <w:lang w:val="es-CL"/>
              </w:rPr>
              <w:t>que a veces lo</w:t>
            </w:r>
            <w:r w:rsidR="005D5436">
              <w:rPr>
                <w:sz w:val="22"/>
                <w:szCs w:val="22"/>
                <w:lang w:val="es-CL"/>
              </w:rPr>
              <w:t xml:space="preserve">s consumidores necesitan ayuda </w:t>
            </w:r>
            <w:r w:rsidR="00A43285">
              <w:rPr>
                <w:sz w:val="22"/>
                <w:szCs w:val="22"/>
                <w:lang w:val="es-CL"/>
              </w:rPr>
              <w:t>adicional</w:t>
            </w:r>
            <w:r w:rsidR="005D5436">
              <w:rPr>
                <w:sz w:val="22"/>
                <w:szCs w:val="22"/>
                <w:lang w:val="es-CL"/>
              </w:rPr>
              <w:t xml:space="preserve"> para </w:t>
            </w:r>
            <w:r w:rsidR="00D95E62">
              <w:rPr>
                <w:sz w:val="22"/>
                <w:szCs w:val="22"/>
                <w:lang w:val="es-CL"/>
              </w:rPr>
              <w:t xml:space="preserve">volver a </w:t>
            </w:r>
            <w:r w:rsidR="005D5436">
              <w:rPr>
                <w:sz w:val="22"/>
                <w:szCs w:val="22"/>
                <w:lang w:val="es-CL"/>
              </w:rPr>
              <w:t>escanear [los canales de</w:t>
            </w:r>
            <w:r w:rsidRPr="005D5436" w:rsidR="005D5436">
              <w:rPr>
                <w:sz w:val="22"/>
                <w:szCs w:val="22"/>
                <w:lang w:val="es-CL"/>
              </w:rPr>
              <w:t>]</w:t>
            </w:r>
            <w:r w:rsidR="005D5436">
              <w:rPr>
                <w:sz w:val="22"/>
                <w:szCs w:val="22"/>
                <w:lang w:val="es-CL"/>
              </w:rPr>
              <w:t xml:space="preserve"> televisión</w:t>
            </w:r>
            <w:r w:rsidR="00A43285">
              <w:rPr>
                <w:sz w:val="22"/>
                <w:szCs w:val="22"/>
                <w:lang w:val="es-CL"/>
              </w:rPr>
              <w:t>,</w:t>
            </w:r>
            <w:r w:rsidR="005D5436">
              <w:rPr>
                <w:sz w:val="22"/>
                <w:szCs w:val="22"/>
                <w:lang w:val="es-CL"/>
              </w:rPr>
              <w:t xml:space="preserve"> cuando las estaciones de transmisión abierta agregan canales o cambian de frecuencia</w:t>
            </w:r>
            <w:r w:rsidR="00A43285">
              <w:rPr>
                <w:sz w:val="22"/>
                <w:szCs w:val="22"/>
                <w:lang w:val="es-CL"/>
              </w:rPr>
              <w:t>”. Y añadió: “P</w:t>
            </w:r>
            <w:r w:rsidRPr="005D5436" w:rsidR="005D5436">
              <w:rPr>
                <w:sz w:val="22"/>
                <w:szCs w:val="22"/>
                <w:lang w:val="es-CL"/>
              </w:rPr>
              <w:t>or eso es tan importante poner a disposición de los televidentes</w:t>
            </w:r>
            <w:r w:rsidR="00556816">
              <w:rPr>
                <w:sz w:val="22"/>
                <w:szCs w:val="22"/>
                <w:lang w:val="es-CL"/>
              </w:rPr>
              <w:t xml:space="preserve"> </w:t>
            </w:r>
            <w:r w:rsidRPr="005D5436" w:rsidR="005D5436">
              <w:rPr>
                <w:sz w:val="22"/>
                <w:szCs w:val="22"/>
                <w:lang w:val="es-CL"/>
              </w:rPr>
              <w:t>información en</w:t>
            </w:r>
            <w:r w:rsidR="00473D98">
              <w:rPr>
                <w:sz w:val="22"/>
                <w:szCs w:val="22"/>
                <w:lang w:val="es-CL"/>
              </w:rPr>
              <w:t xml:space="preserve"> i</w:t>
            </w:r>
            <w:r w:rsidR="00556816">
              <w:rPr>
                <w:sz w:val="22"/>
                <w:szCs w:val="22"/>
                <w:lang w:val="es-CL"/>
              </w:rPr>
              <w:t>nternet</w:t>
            </w:r>
            <w:r w:rsidR="00FA2A59">
              <w:rPr>
                <w:sz w:val="22"/>
                <w:szCs w:val="22"/>
                <w:lang w:val="es-CL"/>
              </w:rPr>
              <w:t>,</w:t>
            </w:r>
            <w:r w:rsidR="00556816">
              <w:rPr>
                <w:sz w:val="22"/>
                <w:szCs w:val="22"/>
                <w:lang w:val="es-CL"/>
              </w:rPr>
              <w:t xml:space="preserve"> y </w:t>
            </w:r>
            <w:r w:rsidRPr="005D5436" w:rsidR="005D5436">
              <w:rPr>
                <w:sz w:val="22"/>
                <w:szCs w:val="22"/>
                <w:lang w:val="es-CL"/>
              </w:rPr>
              <w:t>asistencia tel</w:t>
            </w:r>
            <w:r w:rsidR="005D5436">
              <w:rPr>
                <w:sz w:val="22"/>
                <w:szCs w:val="22"/>
                <w:lang w:val="es-CL"/>
              </w:rPr>
              <w:t>e</w:t>
            </w:r>
            <w:r w:rsidRPr="005D5436" w:rsidR="005D5436">
              <w:rPr>
                <w:sz w:val="22"/>
                <w:szCs w:val="22"/>
                <w:lang w:val="es-CL"/>
              </w:rPr>
              <w:t>fónica como la</w:t>
            </w:r>
            <w:r w:rsidR="005D5436">
              <w:rPr>
                <w:sz w:val="22"/>
                <w:szCs w:val="22"/>
                <w:lang w:val="es-CL"/>
              </w:rPr>
              <w:t xml:space="preserve"> que otorga la línea de a</w:t>
            </w:r>
            <w:r w:rsidR="001277A9">
              <w:rPr>
                <w:sz w:val="22"/>
                <w:szCs w:val="22"/>
                <w:lang w:val="es-CL"/>
              </w:rPr>
              <w:t>yuda</w:t>
            </w:r>
            <w:r w:rsidR="005D5436">
              <w:rPr>
                <w:sz w:val="22"/>
                <w:szCs w:val="22"/>
                <w:lang w:val="es-CL"/>
              </w:rPr>
              <w:t xml:space="preserve"> al consumidor durante esta transición de las televisoras de transmisión abierta.”</w:t>
            </w:r>
          </w:p>
          <w:p w:rsidR="00237946" w:rsidRPr="005D5436" w:rsidP="00040127" w14:paraId="20AD093B" w14:textId="77777777">
            <w:pPr>
              <w:tabs>
                <w:tab w:val="left" w:pos="8640"/>
              </w:tabs>
              <w:rPr>
                <w:sz w:val="22"/>
                <w:szCs w:val="22"/>
                <w:lang w:val="es-CL"/>
              </w:rPr>
            </w:pPr>
          </w:p>
          <w:p w:rsidR="00EA641F" w:rsidRPr="008972B2" w:rsidP="00040127" w14:paraId="2947F1C7" w14:textId="77777777">
            <w:pPr>
              <w:tabs>
                <w:tab w:val="left" w:pos="8640"/>
              </w:tabs>
              <w:rPr>
                <w:sz w:val="22"/>
                <w:szCs w:val="22"/>
                <w:lang w:val="es-CL"/>
              </w:rPr>
            </w:pPr>
            <w:r w:rsidRPr="008972B2">
              <w:rPr>
                <w:sz w:val="22"/>
                <w:szCs w:val="22"/>
                <w:lang w:val="es-CL"/>
              </w:rPr>
              <w:t>Los televidentes pueden contactarse con el centro de llamadas gratuitamente, marcando</w:t>
            </w:r>
            <w:r w:rsidRPr="008972B2" w:rsidR="00BD5651">
              <w:rPr>
                <w:sz w:val="22"/>
                <w:szCs w:val="22"/>
                <w:lang w:val="es-CL"/>
              </w:rPr>
              <w:t xml:space="preserve"> </w:t>
            </w:r>
            <w:r w:rsidRPr="008972B2" w:rsidR="00E6727C">
              <w:rPr>
                <w:sz w:val="22"/>
                <w:szCs w:val="22"/>
                <w:lang w:val="es-CL"/>
              </w:rPr>
              <w:t>1-888-CALLFCC (</w:t>
            </w:r>
            <w:r w:rsidRPr="008972B2" w:rsidR="00BD5651">
              <w:rPr>
                <w:sz w:val="22"/>
                <w:szCs w:val="22"/>
                <w:lang w:val="es-CL"/>
              </w:rPr>
              <w:t>1-888-225-5322</w:t>
            </w:r>
            <w:r w:rsidRPr="008972B2" w:rsidR="00E6727C">
              <w:rPr>
                <w:sz w:val="22"/>
                <w:szCs w:val="22"/>
                <w:lang w:val="es-CL"/>
              </w:rPr>
              <w:t>)</w:t>
            </w:r>
            <w:r w:rsidRPr="008972B2" w:rsidR="00BD5651">
              <w:rPr>
                <w:sz w:val="22"/>
                <w:szCs w:val="22"/>
                <w:lang w:val="es-CL"/>
              </w:rPr>
              <w:t xml:space="preserve"> </w:t>
            </w:r>
            <w:r>
              <w:rPr>
                <w:sz w:val="22"/>
                <w:szCs w:val="22"/>
                <w:lang w:val="es-CL"/>
              </w:rPr>
              <w:t xml:space="preserve">y presionando </w:t>
            </w:r>
            <w:r w:rsidRPr="008972B2" w:rsidR="00E6727C">
              <w:rPr>
                <w:sz w:val="22"/>
                <w:szCs w:val="22"/>
                <w:lang w:val="es-CL"/>
              </w:rPr>
              <w:t>“</w:t>
            </w:r>
            <w:r w:rsidRPr="008972B2" w:rsidR="00E837E1">
              <w:rPr>
                <w:sz w:val="22"/>
                <w:szCs w:val="22"/>
                <w:lang w:val="es-CL"/>
              </w:rPr>
              <w:t>6</w:t>
            </w:r>
            <w:r w:rsidRPr="008972B2" w:rsidR="00E6727C">
              <w:rPr>
                <w:sz w:val="22"/>
                <w:szCs w:val="22"/>
                <w:lang w:val="es-CL"/>
              </w:rPr>
              <w:t>”</w:t>
            </w:r>
            <w:r w:rsidRPr="008972B2" w:rsidR="00BD5651">
              <w:rPr>
                <w:sz w:val="22"/>
                <w:szCs w:val="22"/>
                <w:lang w:val="es-CL"/>
              </w:rPr>
              <w:t xml:space="preserve"> </w:t>
            </w:r>
            <w:r>
              <w:rPr>
                <w:sz w:val="22"/>
                <w:szCs w:val="22"/>
                <w:lang w:val="es-CL"/>
              </w:rPr>
              <w:t xml:space="preserve">para hablar con un representante del centro de ayuda al consumidor. </w:t>
            </w:r>
            <w:r w:rsidRPr="008972B2">
              <w:rPr>
                <w:sz w:val="22"/>
                <w:szCs w:val="22"/>
                <w:lang w:val="es-CL"/>
              </w:rPr>
              <w:t xml:space="preserve">Los funcionarios del centro de llamadas están disponibles de </w:t>
            </w:r>
            <w:r w:rsidRPr="008972B2" w:rsidR="00BD5651">
              <w:rPr>
                <w:sz w:val="22"/>
                <w:szCs w:val="22"/>
                <w:lang w:val="es-CL"/>
              </w:rPr>
              <w:t xml:space="preserve">8:00 a.m. </w:t>
            </w:r>
            <w:r w:rsidRPr="008972B2">
              <w:rPr>
                <w:sz w:val="22"/>
                <w:szCs w:val="22"/>
                <w:lang w:val="es-CL"/>
              </w:rPr>
              <w:t>a</w:t>
            </w:r>
            <w:r w:rsidRPr="008972B2" w:rsidR="00BD5651">
              <w:rPr>
                <w:sz w:val="22"/>
                <w:szCs w:val="22"/>
                <w:lang w:val="es-CL"/>
              </w:rPr>
              <w:t xml:space="preserve"> 1:00 a.m. </w:t>
            </w:r>
            <w:r w:rsidRPr="008972B2">
              <w:rPr>
                <w:sz w:val="22"/>
                <w:szCs w:val="22"/>
                <w:lang w:val="es-CL"/>
              </w:rPr>
              <w:t xml:space="preserve">(en </w:t>
            </w:r>
            <w:r>
              <w:rPr>
                <w:sz w:val="22"/>
                <w:szCs w:val="22"/>
                <w:lang w:val="es-CL"/>
              </w:rPr>
              <w:t xml:space="preserve">horario del </w:t>
            </w:r>
            <w:r w:rsidRPr="008972B2">
              <w:rPr>
                <w:sz w:val="22"/>
                <w:szCs w:val="22"/>
                <w:lang w:val="es-CL"/>
              </w:rPr>
              <w:t xml:space="preserve">Este de Estados Unidos) </w:t>
            </w:r>
            <w:r>
              <w:rPr>
                <w:sz w:val="22"/>
                <w:szCs w:val="22"/>
                <w:lang w:val="es-CL"/>
              </w:rPr>
              <w:t>los siete días de la semana, para ayudar a los consumidores de todo el país a obtener asistencia también durante horario nocturno y de fin de semana</w:t>
            </w:r>
            <w:r w:rsidR="005B6E5F">
              <w:rPr>
                <w:sz w:val="22"/>
                <w:szCs w:val="22"/>
                <w:lang w:val="es-CL"/>
              </w:rPr>
              <w:t>.</w:t>
            </w:r>
          </w:p>
          <w:p w:rsidR="00EA641F" w:rsidRPr="008972B2" w:rsidP="00040127" w14:paraId="481334DC" w14:textId="77777777">
            <w:pPr>
              <w:tabs>
                <w:tab w:val="left" w:pos="8640"/>
              </w:tabs>
              <w:rPr>
                <w:sz w:val="22"/>
                <w:szCs w:val="22"/>
                <w:lang w:val="es-CL"/>
              </w:rPr>
            </w:pPr>
          </w:p>
          <w:p w:rsidR="00237946" w:rsidRPr="004F0D06" w:rsidP="00FA6785" w14:paraId="23DFC666" w14:textId="0F77ECC7">
            <w:pPr>
              <w:rPr>
                <w:sz w:val="22"/>
                <w:szCs w:val="22"/>
                <w:lang w:val="es-CL"/>
              </w:rPr>
            </w:pPr>
            <w:r w:rsidRPr="00FA6785">
              <w:rPr>
                <w:sz w:val="22"/>
                <w:szCs w:val="22"/>
                <w:lang w:val="es-CL"/>
              </w:rPr>
              <w:t>Numerosos canales de televisión de transmisión abierta</w:t>
            </w:r>
            <w:r w:rsidR="006466EF">
              <w:rPr>
                <w:sz w:val="22"/>
                <w:szCs w:val="22"/>
                <w:lang w:val="es-CL"/>
              </w:rPr>
              <w:t xml:space="preserve"> </w:t>
            </w:r>
            <w:r w:rsidRPr="00FA6785">
              <w:rPr>
                <w:sz w:val="22"/>
                <w:szCs w:val="22"/>
                <w:lang w:val="es-CL"/>
              </w:rPr>
              <w:t>de todo Estados Unidos</w:t>
            </w:r>
            <w:r w:rsidR="006466EF">
              <w:rPr>
                <w:sz w:val="22"/>
                <w:szCs w:val="22"/>
                <w:lang w:val="es-CL"/>
              </w:rPr>
              <w:t xml:space="preserve"> </w:t>
            </w:r>
            <w:r w:rsidRPr="00FA6785">
              <w:rPr>
                <w:sz w:val="22"/>
                <w:szCs w:val="22"/>
                <w:lang w:val="es-CL"/>
              </w:rPr>
              <w:t>han cambiado de frecuencia</w:t>
            </w:r>
            <w:r w:rsidR="00CE0A1E">
              <w:rPr>
                <w:sz w:val="22"/>
                <w:szCs w:val="22"/>
                <w:lang w:val="es-CL"/>
              </w:rPr>
              <w:t>. Esto seguirá ocurriendo,</w:t>
            </w:r>
            <w:r>
              <w:rPr>
                <w:sz w:val="22"/>
                <w:szCs w:val="22"/>
                <w:lang w:val="es-CL"/>
              </w:rPr>
              <w:t xml:space="preserve"> </w:t>
            </w:r>
            <w:r w:rsidR="00CE0A1E">
              <w:rPr>
                <w:sz w:val="22"/>
                <w:szCs w:val="22"/>
                <w:lang w:val="es-CL"/>
              </w:rPr>
              <w:t xml:space="preserve">para liberar </w:t>
            </w:r>
            <w:r>
              <w:rPr>
                <w:sz w:val="22"/>
                <w:szCs w:val="22"/>
                <w:lang w:val="es-CL"/>
              </w:rPr>
              <w:t xml:space="preserve">radiofrecuencias </w:t>
            </w:r>
            <w:r w:rsidR="00CE0A1E">
              <w:rPr>
                <w:sz w:val="22"/>
                <w:szCs w:val="22"/>
                <w:lang w:val="es-CL"/>
              </w:rPr>
              <w:t xml:space="preserve">destinadas a </w:t>
            </w:r>
            <w:r>
              <w:rPr>
                <w:sz w:val="22"/>
                <w:szCs w:val="22"/>
                <w:lang w:val="es-CL"/>
              </w:rPr>
              <w:t xml:space="preserve">los servicios 5G de alta velocidad y </w:t>
            </w:r>
            <w:r w:rsidR="000C375A">
              <w:rPr>
                <w:sz w:val="22"/>
                <w:szCs w:val="22"/>
                <w:lang w:val="es-CL"/>
              </w:rPr>
              <w:t xml:space="preserve">a </w:t>
            </w:r>
            <w:r>
              <w:rPr>
                <w:sz w:val="22"/>
                <w:szCs w:val="22"/>
                <w:lang w:val="es-CL"/>
              </w:rPr>
              <w:t xml:space="preserve">otros servicios de telecomunicaciones </w:t>
            </w:r>
            <w:r w:rsidR="00CE0A1E">
              <w:rPr>
                <w:sz w:val="22"/>
                <w:szCs w:val="22"/>
                <w:lang w:val="es-CL"/>
              </w:rPr>
              <w:t>inalámbricas</w:t>
            </w:r>
            <w:r>
              <w:rPr>
                <w:sz w:val="22"/>
                <w:szCs w:val="22"/>
                <w:lang w:val="es-CL"/>
              </w:rPr>
              <w:t xml:space="preserve">. </w:t>
            </w:r>
            <w:r w:rsidRPr="00FA6785">
              <w:rPr>
                <w:sz w:val="22"/>
                <w:szCs w:val="22"/>
                <w:lang w:val="es-CL"/>
              </w:rPr>
              <w:t xml:space="preserve">La cantidad de canales de televisión disponibles para los consumidores </w:t>
            </w:r>
            <w:r>
              <w:rPr>
                <w:sz w:val="22"/>
                <w:szCs w:val="22"/>
                <w:lang w:val="es-CL"/>
              </w:rPr>
              <w:t>se</w:t>
            </w:r>
            <w:r w:rsidR="00CE0A1E">
              <w:rPr>
                <w:sz w:val="22"/>
                <w:szCs w:val="22"/>
                <w:lang w:val="es-CL"/>
              </w:rPr>
              <w:t>guirá siendo</w:t>
            </w:r>
            <w:r>
              <w:rPr>
                <w:sz w:val="22"/>
                <w:szCs w:val="22"/>
                <w:lang w:val="es-CL"/>
              </w:rPr>
              <w:t xml:space="preserve"> la misma,</w:t>
            </w:r>
            <w:r w:rsidRPr="00FA6785">
              <w:rPr>
                <w:sz w:val="22"/>
                <w:szCs w:val="22"/>
                <w:lang w:val="es-CL"/>
              </w:rPr>
              <w:t xml:space="preserve"> pero los cambios de frecuencia </w:t>
            </w:r>
            <w:r w:rsidR="00B307A5">
              <w:rPr>
                <w:sz w:val="22"/>
                <w:szCs w:val="22"/>
                <w:lang w:val="es-CL"/>
              </w:rPr>
              <w:t xml:space="preserve">afectarán </w:t>
            </w:r>
            <w:r>
              <w:rPr>
                <w:sz w:val="22"/>
                <w:szCs w:val="22"/>
                <w:lang w:val="es-CL"/>
              </w:rPr>
              <w:t xml:space="preserve">la recepción de los canales de transmisión abierta. </w:t>
            </w:r>
            <w:r w:rsidRPr="004F0D06">
              <w:rPr>
                <w:sz w:val="22"/>
                <w:szCs w:val="22"/>
                <w:lang w:val="es-CL"/>
              </w:rPr>
              <w:t>Si los consumi</w:t>
            </w:r>
            <w:r w:rsidRPr="004F0D06" w:rsidR="004F0D06">
              <w:rPr>
                <w:sz w:val="22"/>
                <w:szCs w:val="22"/>
                <w:lang w:val="es-CL"/>
              </w:rPr>
              <w:t xml:space="preserve">dores miran televisión de transmisión abierta usando una antena, necesitarán </w:t>
            </w:r>
            <w:r w:rsidR="00D95E62">
              <w:rPr>
                <w:sz w:val="22"/>
                <w:szCs w:val="22"/>
                <w:lang w:val="es-CL"/>
              </w:rPr>
              <w:t xml:space="preserve">volver a </w:t>
            </w:r>
            <w:r w:rsidRPr="004F0D06" w:rsidR="004F0D06">
              <w:rPr>
                <w:sz w:val="22"/>
                <w:szCs w:val="22"/>
                <w:lang w:val="es-CL"/>
              </w:rPr>
              <w:t xml:space="preserve">escanear su televisor cada vez que una </w:t>
            </w:r>
            <w:r w:rsidR="004F0D06">
              <w:rPr>
                <w:sz w:val="22"/>
                <w:szCs w:val="22"/>
                <w:lang w:val="es-CL"/>
              </w:rPr>
              <w:t xml:space="preserve">estación de televisión local cambie de frecuencia, para asegurarse de que su televisor reconozca la nueva frecuencia cuando el consumidor sintonice ese canal. </w:t>
            </w:r>
            <w:r w:rsidRPr="004F0D06" w:rsidR="004F0D06">
              <w:rPr>
                <w:sz w:val="22"/>
                <w:szCs w:val="22"/>
                <w:lang w:val="es-CL"/>
              </w:rPr>
              <w:t xml:space="preserve">Las estaciones de televisión efectuarán anuncios públicos sobre dichos cambios, </w:t>
            </w:r>
            <w:r w:rsidR="004F0D06">
              <w:rPr>
                <w:sz w:val="22"/>
                <w:szCs w:val="22"/>
                <w:lang w:val="es-CL"/>
              </w:rPr>
              <w:t>por lo menos con 3</w:t>
            </w:r>
            <w:r w:rsidRPr="004F0D06" w:rsidR="004F0D06">
              <w:rPr>
                <w:sz w:val="22"/>
                <w:szCs w:val="22"/>
                <w:lang w:val="es-CL"/>
              </w:rPr>
              <w:t>0 días de anticipación</w:t>
            </w:r>
            <w:r w:rsidR="004F0D06">
              <w:rPr>
                <w:sz w:val="22"/>
                <w:szCs w:val="22"/>
                <w:lang w:val="es-CL"/>
              </w:rPr>
              <w:t xml:space="preserve">. </w:t>
            </w:r>
            <w:r w:rsidRPr="004F0D06" w:rsidR="004F0D06">
              <w:rPr>
                <w:sz w:val="22"/>
                <w:szCs w:val="22"/>
                <w:lang w:val="es-CL"/>
              </w:rPr>
              <w:t xml:space="preserve">Los televidentes suscritos a servicios de cable o </w:t>
            </w:r>
            <w:r w:rsidR="006466EF">
              <w:rPr>
                <w:sz w:val="22"/>
                <w:szCs w:val="22"/>
                <w:lang w:val="es-CL"/>
              </w:rPr>
              <w:t xml:space="preserve">de </w:t>
            </w:r>
            <w:r w:rsidRPr="004F0D06" w:rsidR="004F0D06">
              <w:rPr>
                <w:sz w:val="22"/>
                <w:szCs w:val="22"/>
                <w:lang w:val="es-CL"/>
              </w:rPr>
              <w:t>satélite no necesitan adopt</w:t>
            </w:r>
            <w:r w:rsidR="00CC38C9">
              <w:rPr>
                <w:sz w:val="22"/>
                <w:szCs w:val="22"/>
                <w:lang w:val="es-CL"/>
              </w:rPr>
              <w:t>a</w:t>
            </w:r>
            <w:r w:rsidRPr="004F0D06" w:rsidR="004F0D06">
              <w:rPr>
                <w:sz w:val="22"/>
                <w:szCs w:val="22"/>
                <w:lang w:val="es-CL"/>
              </w:rPr>
              <w:t>r ninguna acción</w:t>
            </w:r>
            <w:r w:rsidR="00CE0A1E">
              <w:rPr>
                <w:sz w:val="22"/>
                <w:szCs w:val="22"/>
                <w:lang w:val="es-CL"/>
              </w:rPr>
              <w:t xml:space="preserve"> para seguir</w:t>
            </w:r>
            <w:r w:rsidR="004F0D06">
              <w:rPr>
                <w:sz w:val="22"/>
                <w:szCs w:val="22"/>
                <w:lang w:val="es-CL"/>
              </w:rPr>
              <w:t xml:space="preserve"> recibiendo sus canales locales.</w:t>
            </w:r>
          </w:p>
          <w:p w:rsidR="00850E26" w:rsidRPr="004F0D06" w:rsidP="00040127" w14:paraId="5ACAEECD" w14:textId="77777777">
            <w:pPr>
              <w:tabs>
                <w:tab w:val="left" w:pos="8640"/>
              </w:tabs>
              <w:rPr>
                <w:sz w:val="22"/>
                <w:szCs w:val="22"/>
                <w:lang w:val="es-CL"/>
              </w:rPr>
            </w:pPr>
          </w:p>
          <w:p w:rsidR="00CC38C9" w:rsidP="00040127" w14:paraId="36380DB5" w14:textId="77777777">
            <w:pPr>
              <w:tabs>
                <w:tab w:val="left" w:pos="8640"/>
              </w:tabs>
              <w:rPr>
                <w:sz w:val="22"/>
                <w:szCs w:val="22"/>
                <w:lang w:val="es-CL"/>
              </w:rPr>
            </w:pPr>
            <w:r w:rsidRPr="00E55E5C">
              <w:rPr>
                <w:sz w:val="22"/>
                <w:szCs w:val="22"/>
                <w:lang w:val="es-CL"/>
              </w:rPr>
              <w:t>En 2018, el Congreso otorgó financiamiento a las gestiones de la FCC destinadas a educar a los consumidores respect</w:t>
            </w:r>
            <w:r w:rsidRPr="00E55E5C" w:rsidR="00E55E5C">
              <w:rPr>
                <w:sz w:val="22"/>
                <w:szCs w:val="22"/>
                <w:lang w:val="es-CL"/>
              </w:rPr>
              <w:t>o</w:t>
            </w:r>
            <w:r w:rsidRPr="00E55E5C">
              <w:rPr>
                <w:sz w:val="22"/>
                <w:szCs w:val="22"/>
                <w:lang w:val="es-CL"/>
              </w:rPr>
              <w:t xml:space="preserve"> a la reorganización de</w:t>
            </w:r>
            <w:r w:rsidRPr="00E55E5C" w:rsidR="00E55E5C">
              <w:rPr>
                <w:sz w:val="22"/>
                <w:szCs w:val="22"/>
                <w:lang w:val="es-CL"/>
              </w:rPr>
              <w:t>l espectro de televisión, incluyen</w:t>
            </w:r>
            <w:r w:rsidR="00E55E5C">
              <w:rPr>
                <w:sz w:val="22"/>
                <w:szCs w:val="22"/>
                <w:lang w:val="es-CL"/>
              </w:rPr>
              <w:t xml:space="preserve">do el centro de llamadas dedicado a dar asistencia a los consumidores, así como </w:t>
            </w:r>
            <w:r w:rsidR="000C375A">
              <w:rPr>
                <w:sz w:val="22"/>
                <w:szCs w:val="22"/>
                <w:lang w:val="es-CL"/>
              </w:rPr>
              <w:t xml:space="preserve">el </w:t>
            </w:r>
            <w:r w:rsidR="00E55E5C">
              <w:rPr>
                <w:sz w:val="22"/>
                <w:szCs w:val="22"/>
                <w:lang w:val="es-CL"/>
              </w:rPr>
              <w:t xml:space="preserve">contenido en línea y </w:t>
            </w:r>
            <w:r w:rsidR="000C375A">
              <w:rPr>
                <w:sz w:val="22"/>
                <w:szCs w:val="22"/>
                <w:lang w:val="es-CL"/>
              </w:rPr>
              <w:t xml:space="preserve">los </w:t>
            </w:r>
            <w:r w:rsidR="00E55E5C">
              <w:rPr>
                <w:sz w:val="22"/>
                <w:szCs w:val="22"/>
                <w:lang w:val="es-CL"/>
              </w:rPr>
              <w:t>servicios de extensión</w:t>
            </w:r>
            <w:r w:rsidR="007876C8">
              <w:rPr>
                <w:sz w:val="22"/>
                <w:szCs w:val="22"/>
                <w:lang w:val="es-CL"/>
              </w:rPr>
              <w:t xml:space="preserve">, </w:t>
            </w:r>
            <w:r w:rsidR="00E55E5C">
              <w:rPr>
                <w:sz w:val="22"/>
                <w:szCs w:val="22"/>
                <w:lang w:val="es-CL"/>
              </w:rPr>
              <w:t xml:space="preserve">relacionados con </w:t>
            </w:r>
            <w:r w:rsidR="00932CFC">
              <w:rPr>
                <w:sz w:val="22"/>
                <w:szCs w:val="22"/>
                <w:lang w:val="es-CL"/>
              </w:rPr>
              <w:t xml:space="preserve">el </w:t>
            </w:r>
            <w:r w:rsidR="00E55E5C">
              <w:rPr>
                <w:sz w:val="22"/>
                <w:szCs w:val="22"/>
                <w:lang w:val="es-CL"/>
              </w:rPr>
              <w:t>escaneo</w:t>
            </w:r>
            <w:r w:rsidR="007876C8">
              <w:rPr>
                <w:sz w:val="22"/>
                <w:szCs w:val="22"/>
                <w:lang w:val="es-CL"/>
              </w:rPr>
              <w:t>,</w:t>
            </w:r>
            <w:r w:rsidR="00E55E5C">
              <w:rPr>
                <w:sz w:val="22"/>
                <w:szCs w:val="22"/>
                <w:lang w:val="es-CL"/>
              </w:rPr>
              <w:t xml:space="preserve"> para diversas comunidades de todo el país. </w:t>
            </w:r>
          </w:p>
          <w:p w:rsidR="00850E26" w:rsidRPr="00E55E5C" w:rsidP="00040127" w14:paraId="1F72AD6D" w14:textId="77777777">
            <w:pPr>
              <w:tabs>
                <w:tab w:val="left" w:pos="8640"/>
              </w:tabs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 xml:space="preserve">La Comisión está coordinando </w:t>
            </w:r>
            <w:r w:rsidR="0000582D">
              <w:rPr>
                <w:sz w:val="22"/>
                <w:szCs w:val="22"/>
                <w:lang w:val="es-CL"/>
              </w:rPr>
              <w:t xml:space="preserve">estrechamente </w:t>
            </w:r>
            <w:r>
              <w:rPr>
                <w:sz w:val="22"/>
                <w:szCs w:val="22"/>
                <w:lang w:val="es-CL"/>
              </w:rPr>
              <w:t>con los miembros de la industria de telecomunicaciones del sector privado</w:t>
            </w:r>
            <w:r w:rsidR="0000582D">
              <w:rPr>
                <w:sz w:val="22"/>
                <w:szCs w:val="22"/>
                <w:lang w:val="es-CL"/>
              </w:rPr>
              <w:t>,</w:t>
            </w:r>
            <w:r>
              <w:rPr>
                <w:sz w:val="22"/>
                <w:szCs w:val="22"/>
                <w:lang w:val="es-CL"/>
              </w:rPr>
              <w:t xml:space="preserve"> para asegurarse de que </w:t>
            </w:r>
            <w:r w:rsidR="00932CFC">
              <w:rPr>
                <w:sz w:val="22"/>
                <w:szCs w:val="22"/>
                <w:lang w:val="es-CL"/>
              </w:rPr>
              <w:t>sus</w:t>
            </w:r>
            <w:r>
              <w:rPr>
                <w:sz w:val="22"/>
                <w:szCs w:val="22"/>
                <w:lang w:val="es-CL"/>
              </w:rPr>
              <w:t xml:space="preserve"> gestiones de educación de los consumidores se complementen con las gestiones del sector privado </w:t>
            </w:r>
            <w:r w:rsidR="0000582D">
              <w:rPr>
                <w:sz w:val="22"/>
                <w:szCs w:val="22"/>
                <w:lang w:val="es-CL"/>
              </w:rPr>
              <w:t>y</w:t>
            </w:r>
            <w:r>
              <w:rPr>
                <w:sz w:val="22"/>
                <w:szCs w:val="22"/>
                <w:lang w:val="es-CL"/>
              </w:rPr>
              <w:t xml:space="preserve"> así evitar la duplicación de esfuerzos.</w:t>
            </w:r>
            <w:r w:rsidRPr="00E55E5C" w:rsidR="00237946">
              <w:rPr>
                <w:sz w:val="22"/>
                <w:szCs w:val="22"/>
                <w:lang w:val="es-CL"/>
              </w:rPr>
              <w:t xml:space="preserve"> </w:t>
            </w:r>
          </w:p>
          <w:p w:rsidR="001B028A" w:rsidRPr="00E55E5C" w:rsidP="001B028A" w14:paraId="0D73EBD1" w14:textId="77777777">
            <w:pPr>
              <w:tabs>
                <w:tab w:val="left" w:pos="8640"/>
              </w:tabs>
              <w:rPr>
                <w:sz w:val="22"/>
                <w:szCs w:val="22"/>
                <w:lang w:val="es-CL"/>
              </w:rPr>
            </w:pPr>
          </w:p>
          <w:p w:rsidR="001B028A" w:rsidRPr="0000582D" w:rsidP="001B028A" w14:paraId="332A73C3" w14:textId="77777777">
            <w:pPr>
              <w:tabs>
                <w:tab w:val="left" w:pos="8640"/>
              </w:tabs>
              <w:rPr>
                <w:sz w:val="22"/>
                <w:szCs w:val="22"/>
                <w:lang w:val="es-CL"/>
              </w:rPr>
            </w:pPr>
            <w:r w:rsidRPr="0000582D">
              <w:rPr>
                <w:sz w:val="22"/>
                <w:szCs w:val="22"/>
                <w:lang w:val="es-CL"/>
              </w:rPr>
              <w:t>Para obtener más información sobre la transición</w:t>
            </w:r>
            <w:r w:rsidRPr="0000582D" w:rsidR="0000582D">
              <w:rPr>
                <w:sz w:val="22"/>
                <w:szCs w:val="22"/>
                <w:lang w:val="es-CL"/>
              </w:rPr>
              <w:t xml:space="preserve"> de la televisión de transmisión abierta y </w:t>
            </w:r>
            <w:r w:rsidR="00932CFC">
              <w:rPr>
                <w:sz w:val="22"/>
                <w:szCs w:val="22"/>
                <w:lang w:val="es-CL"/>
              </w:rPr>
              <w:t xml:space="preserve">el </w:t>
            </w:r>
            <w:r w:rsidRPr="0000582D" w:rsidR="0000582D">
              <w:rPr>
                <w:sz w:val="22"/>
                <w:szCs w:val="22"/>
                <w:lang w:val="es-CL"/>
              </w:rPr>
              <w:t xml:space="preserve">escaneo, visite </w:t>
            </w:r>
            <w:hyperlink r:id="rId5" w:history="1">
              <w:r w:rsidRPr="0000582D" w:rsidR="00BD5651">
                <w:rPr>
                  <w:rStyle w:val="Hyperlink"/>
                  <w:sz w:val="22"/>
                  <w:szCs w:val="22"/>
                  <w:lang w:val="es-CL"/>
                </w:rPr>
                <w:t>www.fcc.gov/TVrescan</w:t>
              </w:r>
            </w:hyperlink>
            <w:r w:rsidRPr="0000582D" w:rsidR="00BD5651">
              <w:rPr>
                <w:sz w:val="22"/>
                <w:szCs w:val="22"/>
                <w:lang w:val="es-CL"/>
              </w:rPr>
              <w:t xml:space="preserve">, </w:t>
            </w:r>
            <w:r w:rsidR="0000582D">
              <w:rPr>
                <w:sz w:val="22"/>
                <w:szCs w:val="22"/>
                <w:lang w:val="es-CL"/>
              </w:rPr>
              <w:t>donde se incluye un enlace a un mapa interactivo que permite a los televidentes insertar un</w:t>
            </w:r>
            <w:r w:rsidR="00E22DAE">
              <w:rPr>
                <w:sz w:val="22"/>
                <w:szCs w:val="22"/>
                <w:lang w:val="es-CL"/>
              </w:rPr>
              <w:t xml:space="preserve">a dirección </w:t>
            </w:r>
            <w:r w:rsidR="00004D77">
              <w:rPr>
                <w:sz w:val="22"/>
                <w:szCs w:val="22"/>
                <w:lang w:val="es-CL"/>
              </w:rPr>
              <w:t>y</w:t>
            </w:r>
            <w:r w:rsidR="0000582D">
              <w:rPr>
                <w:sz w:val="22"/>
                <w:szCs w:val="22"/>
                <w:lang w:val="es-CL"/>
              </w:rPr>
              <w:t xml:space="preserve"> ver el calendario de cambio de frecuencias para la mayoría de los canales de televisión local</w:t>
            </w:r>
            <w:r w:rsidR="00BD5651">
              <w:rPr>
                <w:sz w:val="22"/>
                <w:szCs w:val="22"/>
                <w:lang w:val="es-CL"/>
              </w:rPr>
              <w:t>es</w:t>
            </w:r>
            <w:r w:rsidR="0000582D">
              <w:rPr>
                <w:sz w:val="22"/>
                <w:szCs w:val="22"/>
                <w:lang w:val="es-CL"/>
              </w:rPr>
              <w:t>.</w:t>
            </w:r>
          </w:p>
          <w:p w:rsidR="00BD19E8" w:rsidRPr="0000582D" w:rsidP="00DA7B44" w14:paraId="7EA7DA93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s-CL"/>
              </w:rPr>
            </w:pPr>
          </w:p>
          <w:p w:rsidR="004F0F1F" w:rsidRPr="00B307A5" w:rsidP="00850E26" w14:paraId="08793856" w14:textId="77777777">
            <w:pPr>
              <w:ind w:right="72"/>
              <w:jc w:val="center"/>
              <w:rPr>
                <w:sz w:val="22"/>
                <w:szCs w:val="22"/>
                <w:lang w:val="es-ES_tradnl"/>
              </w:rPr>
            </w:pPr>
            <w:r w:rsidRPr="00B307A5">
              <w:rPr>
                <w:sz w:val="22"/>
                <w:szCs w:val="22"/>
                <w:lang w:val="es-ES_tradnl"/>
              </w:rPr>
              <w:t>###</w:t>
            </w:r>
          </w:p>
          <w:p w:rsidR="00E644FE" w:rsidRPr="00DD09D4" w:rsidP="00850E26" w14:paraId="2D72E355" w14:textId="77777777">
            <w:pPr>
              <w:ind w:right="72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DD09D4">
              <w:rPr>
                <w:b/>
                <w:bCs/>
                <w:sz w:val="22"/>
                <w:szCs w:val="22"/>
                <w:lang w:val="es-CL"/>
              </w:rPr>
              <w:br/>
            </w:r>
            <w:r w:rsidRPr="00DD09D4" w:rsidR="00DD09D4">
              <w:rPr>
                <w:b/>
                <w:bCs/>
                <w:sz w:val="18"/>
                <w:szCs w:val="18"/>
                <w:lang w:val="es-CL"/>
              </w:rPr>
              <w:t>Oficina de Relaciones con</w:t>
            </w:r>
            <w:r w:rsidR="00DD09D4">
              <w:rPr>
                <w:b/>
                <w:bCs/>
                <w:sz w:val="18"/>
                <w:szCs w:val="18"/>
                <w:lang w:val="es-CL"/>
              </w:rPr>
              <w:t xml:space="preserve"> los Medios</w:t>
            </w:r>
            <w:r w:rsidR="005A7DC8">
              <w:rPr>
                <w:b/>
                <w:bCs/>
                <w:sz w:val="18"/>
                <w:szCs w:val="18"/>
                <w:lang w:val="es-CL"/>
              </w:rPr>
              <w:t xml:space="preserve"> de Difusión</w:t>
            </w:r>
            <w:r w:rsidRPr="00DD09D4" w:rsidR="005A7DC8">
              <w:rPr>
                <w:b/>
                <w:bCs/>
                <w:sz w:val="18"/>
                <w:szCs w:val="18"/>
                <w:lang w:val="es-CL"/>
              </w:rPr>
              <w:t xml:space="preserve"> </w:t>
            </w:r>
            <w:r w:rsidR="005A7DC8">
              <w:rPr>
                <w:b/>
                <w:bCs/>
                <w:sz w:val="18"/>
                <w:szCs w:val="18"/>
                <w:lang w:val="es-CL"/>
              </w:rPr>
              <w:t>(</w:t>
            </w:r>
            <w:r w:rsidRPr="00DD2EE4" w:rsidR="005A7DC8">
              <w:rPr>
                <w:b/>
                <w:bCs/>
                <w:i/>
                <w:sz w:val="18"/>
                <w:szCs w:val="18"/>
                <w:lang w:val="es-CL"/>
              </w:rPr>
              <w:t>Office of Media Relations</w:t>
            </w:r>
            <w:r w:rsidR="005A7DC8">
              <w:rPr>
                <w:b/>
                <w:bCs/>
                <w:sz w:val="18"/>
                <w:szCs w:val="18"/>
                <w:lang w:val="es-CL"/>
              </w:rPr>
              <w:t>)</w:t>
            </w:r>
            <w:r w:rsidRPr="00DD09D4" w:rsidR="00AD0D19">
              <w:rPr>
                <w:b/>
                <w:bCs/>
                <w:sz w:val="18"/>
                <w:szCs w:val="18"/>
                <w:lang w:val="es-CL"/>
              </w:rPr>
              <w:t xml:space="preserve">: </w:t>
            </w:r>
            <w:r w:rsidRPr="00DD09D4" w:rsidR="00AC0A38">
              <w:rPr>
                <w:b/>
                <w:bCs/>
                <w:sz w:val="18"/>
                <w:szCs w:val="18"/>
                <w:lang w:val="es-CL"/>
              </w:rPr>
              <w:t xml:space="preserve">(202) </w:t>
            </w:r>
            <w:r w:rsidRPr="00DD09D4" w:rsidR="00AD0D19">
              <w:rPr>
                <w:b/>
                <w:bCs/>
                <w:sz w:val="18"/>
                <w:szCs w:val="18"/>
                <w:lang w:val="es-CL"/>
              </w:rPr>
              <w:t>418-</w:t>
            </w:r>
            <w:r w:rsidRPr="00DD09D4">
              <w:rPr>
                <w:b/>
                <w:bCs/>
                <w:sz w:val="18"/>
                <w:szCs w:val="18"/>
                <w:lang w:val="es-CL"/>
              </w:rPr>
              <w:t>0500</w:t>
            </w:r>
          </w:p>
          <w:p w:rsidR="00850E26" w:rsidRPr="006B0A70" w:rsidP="00850E26" w14:paraId="2B87EE2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18C8F3F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7044065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7CB55AD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546A5BA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2760B5" w:rsidP="00850E26" w14:paraId="0F4AA0B0" w14:textId="77777777">
            <w:pPr>
              <w:ind w:right="72"/>
              <w:jc w:val="center"/>
              <w:rPr>
                <w:bCs/>
                <w:i/>
                <w:sz w:val="18"/>
                <w:szCs w:val="18"/>
                <w:lang w:val="es-CL"/>
              </w:rPr>
            </w:pPr>
            <w:r w:rsidRPr="0000582D">
              <w:rPr>
                <w:bCs/>
                <w:i/>
                <w:sz w:val="18"/>
                <w:szCs w:val="18"/>
                <w:lang w:val="es-CL"/>
              </w:rPr>
              <w:t>Este es un anuncio no oficial de una acción de la Comisi</w:t>
            </w:r>
            <w:r>
              <w:rPr>
                <w:bCs/>
                <w:i/>
                <w:sz w:val="18"/>
                <w:szCs w:val="18"/>
                <w:lang w:val="es-CL"/>
              </w:rPr>
              <w:t xml:space="preserve">ón. </w:t>
            </w:r>
            <w:r w:rsidRPr="0000582D">
              <w:rPr>
                <w:bCs/>
                <w:i/>
                <w:sz w:val="18"/>
                <w:szCs w:val="18"/>
                <w:lang w:val="es-CL"/>
              </w:rPr>
              <w:t>La publicación del texto complet</w:t>
            </w:r>
            <w:r w:rsidR="002760B5">
              <w:rPr>
                <w:bCs/>
                <w:i/>
                <w:sz w:val="18"/>
                <w:szCs w:val="18"/>
                <w:lang w:val="es-CL"/>
              </w:rPr>
              <w:t>o</w:t>
            </w:r>
            <w:r w:rsidRPr="0000582D">
              <w:rPr>
                <w:bCs/>
                <w:i/>
                <w:sz w:val="18"/>
                <w:szCs w:val="18"/>
                <w:lang w:val="es-CL"/>
              </w:rPr>
              <w:t xml:space="preserve"> de la orden de la</w:t>
            </w:r>
            <w:r>
              <w:rPr>
                <w:bCs/>
                <w:i/>
                <w:sz w:val="18"/>
                <w:szCs w:val="18"/>
                <w:lang w:val="es-CL"/>
              </w:rPr>
              <w:t xml:space="preserve"> </w:t>
            </w:r>
            <w:r w:rsidRPr="0000582D">
              <w:rPr>
                <w:bCs/>
                <w:i/>
                <w:sz w:val="18"/>
                <w:szCs w:val="18"/>
                <w:lang w:val="es-CL"/>
              </w:rPr>
              <w:t>Comisión</w:t>
            </w:r>
            <w:r>
              <w:rPr>
                <w:bCs/>
                <w:i/>
                <w:sz w:val="18"/>
                <w:szCs w:val="18"/>
                <w:lang w:val="es-CL"/>
              </w:rPr>
              <w:t xml:space="preserve"> constituye una acción </w:t>
            </w:r>
            <w:r w:rsidR="002760B5">
              <w:rPr>
                <w:bCs/>
                <w:i/>
                <w:sz w:val="18"/>
                <w:szCs w:val="18"/>
                <w:lang w:val="es-CL"/>
              </w:rPr>
              <w:t>oficial</w:t>
            </w:r>
            <w:r w:rsidRPr="002760B5" w:rsidR="00BD5651">
              <w:rPr>
                <w:bCs/>
                <w:i/>
                <w:sz w:val="18"/>
                <w:szCs w:val="18"/>
                <w:lang w:val="es-CL"/>
              </w:rPr>
              <w:t xml:space="preserve">.  </w:t>
            </w:r>
            <w:r w:rsidR="002760B5">
              <w:rPr>
                <w:bCs/>
                <w:i/>
                <w:sz w:val="18"/>
                <w:szCs w:val="18"/>
                <w:lang w:val="es-CL"/>
              </w:rPr>
              <w:t>Vea</w:t>
            </w:r>
            <w:r w:rsidRPr="002760B5" w:rsidR="00BD5651">
              <w:rPr>
                <w:bCs/>
                <w:i/>
                <w:sz w:val="18"/>
                <w:szCs w:val="18"/>
                <w:lang w:val="es-CL"/>
              </w:rPr>
              <w:t xml:space="preserve"> MCI v. FCC, 515 F.2d 385 (D.C. Cir. 1974).</w:t>
            </w:r>
          </w:p>
        </w:tc>
      </w:tr>
    </w:tbl>
    <w:p w:rsidR="00D24C3D" w:rsidRPr="002760B5" w14:paraId="3D206EF8" w14:textId="77777777">
      <w:pPr>
        <w:rPr>
          <w:b/>
          <w:bCs/>
          <w:sz w:val="2"/>
          <w:szCs w:val="2"/>
          <w:lang w:val="es-CL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2D"/>
    <w:rsid w:val="00004D77"/>
    <w:rsid w:val="0000582D"/>
    <w:rsid w:val="0002500C"/>
    <w:rsid w:val="00026011"/>
    <w:rsid w:val="000311FC"/>
    <w:rsid w:val="00035824"/>
    <w:rsid w:val="00040127"/>
    <w:rsid w:val="00063DD4"/>
    <w:rsid w:val="00065E2D"/>
    <w:rsid w:val="00081232"/>
    <w:rsid w:val="00091995"/>
    <w:rsid w:val="00091E65"/>
    <w:rsid w:val="00096D4A"/>
    <w:rsid w:val="000A2C14"/>
    <w:rsid w:val="000A38EA"/>
    <w:rsid w:val="000B3697"/>
    <w:rsid w:val="000C1E47"/>
    <w:rsid w:val="000C26F3"/>
    <w:rsid w:val="000C375A"/>
    <w:rsid w:val="000E049E"/>
    <w:rsid w:val="001002F8"/>
    <w:rsid w:val="0010799B"/>
    <w:rsid w:val="00117DB2"/>
    <w:rsid w:val="001211EB"/>
    <w:rsid w:val="00123ED2"/>
    <w:rsid w:val="00125BE0"/>
    <w:rsid w:val="001277A9"/>
    <w:rsid w:val="00142C13"/>
    <w:rsid w:val="00152776"/>
    <w:rsid w:val="00153222"/>
    <w:rsid w:val="001577D3"/>
    <w:rsid w:val="001722F8"/>
    <w:rsid w:val="001733A6"/>
    <w:rsid w:val="001865A9"/>
    <w:rsid w:val="00187DB2"/>
    <w:rsid w:val="001B028A"/>
    <w:rsid w:val="001B20BB"/>
    <w:rsid w:val="001C4370"/>
    <w:rsid w:val="001C7E0F"/>
    <w:rsid w:val="001D3779"/>
    <w:rsid w:val="001F0469"/>
    <w:rsid w:val="00203A98"/>
    <w:rsid w:val="00206EDD"/>
    <w:rsid w:val="0021247E"/>
    <w:rsid w:val="002146F6"/>
    <w:rsid w:val="00224D2C"/>
    <w:rsid w:val="00231C32"/>
    <w:rsid w:val="00237946"/>
    <w:rsid w:val="00240345"/>
    <w:rsid w:val="002421F0"/>
    <w:rsid w:val="00247274"/>
    <w:rsid w:val="00266966"/>
    <w:rsid w:val="002760B5"/>
    <w:rsid w:val="00285C36"/>
    <w:rsid w:val="00294C0C"/>
    <w:rsid w:val="0029511E"/>
    <w:rsid w:val="002A0934"/>
    <w:rsid w:val="002B1013"/>
    <w:rsid w:val="002D03E5"/>
    <w:rsid w:val="002D3F1F"/>
    <w:rsid w:val="002E078E"/>
    <w:rsid w:val="002E3F1D"/>
    <w:rsid w:val="002F31D0"/>
    <w:rsid w:val="00300359"/>
    <w:rsid w:val="00300788"/>
    <w:rsid w:val="00307202"/>
    <w:rsid w:val="0031773E"/>
    <w:rsid w:val="00333871"/>
    <w:rsid w:val="00343E0F"/>
    <w:rsid w:val="00347716"/>
    <w:rsid w:val="003506E1"/>
    <w:rsid w:val="00357767"/>
    <w:rsid w:val="003727E3"/>
    <w:rsid w:val="003776C3"/>
    <w:rsid w:val="00385A93"/>
    <w:rsid w:val="003910F1"/>
    <w:rsid w:val="003E42FC"/>
    <w:rsid w:val="003E5991"/>
    <w:rsid w:val="003F344A"/>
    <w:rsid w:val="003F51E9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3449"/>
    <w:rsid w:val="00473D98"/>
    <w:rsid w:val="00473E9C"/>
    <w:rsid w:val="00480099"/>
    <w:rsid w:val="00497858"/>
    <w:rsid w:val="004A60B2"/>
    <w:rsid w:val="004A729A"/>
    <w:rsid w:val="004B4C48"/>
    <w:rsid w:val="004B4FEA"/>
    <w:rsid w:val="004C0ADA"/>
    <w:rsid w:val="004C433E"/>
    <w:rsid w:val="004C4512"/>
    <w:rsid w:val="004C4F36"/>
    <w:rsid w:val="004D3D85"/>
    <w:rsid w:val="004E2BD8"/>
    <w:rsid w:val="004E6840"/>
    <w:rsid w:val="004F0D06"/>
    <w:rsid w:val="004F0F1F"/>
    <w:rsid w:val="005022AA"/>
    <w:rsid w:val="005028D0"/>
    <w:rsid w:val="00504845"/>
    <w:rsid w:val="00506ADB"/>
    <w:rsid w:val="0050757F"/>
    <w:rsid w:val="00516AD2"/>
    <w:rsid w:val="00545DAE"/>
    <w:rsid w:val="00556816"/>
    <w:rsid w:val="00571B83"/>
    <w:rsid w:val="00575A00"/>
    <w:rsid w:val="005830E8"/>
    <w:rsid w:val="0058673C"/>
    <w:rsid w:val="005A7972"/>
    <w:rsid w:val="005A7DC8"/>
    <w:rsid w:val="005B17E7"/>
    <w:rsid w:val="005B2643"/>
    <w:rsid w:val="005B6E5F"/>
    <w:rsid w:val="005C4267"/>
    <w:rsid w:val="005D17FD"/>
    <w:rsid w:val="005D5436"/>
    <w:rsid w:val="005F0B73"/>
    <w:rsid w:val="005F0D55"/>
    <w:rsid w:val="005F183E"/>
    <w:rsid w:val="005F60C8"/>
    <w:rsid w:val="00600DDA"/>
    <w:rsid w:val="00604211"/>
    <w:rsid w:val="00613498"/>
    <w:rsid w:val="00617B94"/>
    <w:rsid w:val="00620BED"/>
    <w:rsid w:val="00630B5A"/>
    <w:rsid w:val="006415B4"/>
    <w:rsid w:val="00644E3D"/>
    <w:rsid w:val="006466EF"/>
    <w:rsid w:val="00651B9E"/>
    <w:rsid w:val="00652019"/>
    <w:rsid w:val="00657EC9"/>
    <w:rsid w:val="00665633"/>
    <w:rsid w:val="00674C86"/>
    <w:rsid w:val="0068015E"/>
    <w:rsid w:val="006861AB"/>
    <w:rsid w:val="00686B89"/>
    <w:rsid w:val="00692409"/>
    <w:rsid w:val="0069420F"/>
    <w:rsid w:val="006A2FC5"/>
    <w:rsid w:val="006A7D75"/>
    <w:rsid w:val="006B0A70"/>
    <w:rsid w:val="006B606A"/>
    <w:rsid w:val="006C33AF"/>
    <w:rsid w:val="006D466D"/>
    <w:rsid w:val="006D5BEF"/>
    <w:rsid w:val="006D5D22"/>
    <w:rsid w:val="006E0324"/>
    <w:rsid w:val="006E4A76"/>
    <w:rsid w:val="006F1DBD"/>
    <w:rsid w:val="00700556"/>
    <w:rsid w:val="0070589A"/>
    <w:rsid w:val="00712BDE"/>
    <w:rsid w:val="007167DD"/>
    <w:rsid w:val="0072478B"/>
    <w:rsid w:val="0073414D"/>
    <w:rsid w:val="0075113A"/>
    <w:rsid w:val="0075235E"/>
    <w:rsid w:val="007528A5"/>
    <w:rsid w:val="00764636"/>
    <w:rsid w:val="007732CC"/>
    <w:rsid w:val="00774079"/>
    <w:rsid w:val="0077752B"/>
    <w:rsid w:val="007876C8"/>
    <w:rsid w:val="00793D6F"/>
    <w:rsid w:val="00794090"/>
    <w:rsid w:val="007947D8"/>
    <w:rsid w:val="007A2E2C"/>
    <w:rsid w:val="007A35EF"/>
    <w:rsid w:val="007A44F8"/>
    <w:rsid w:val="007D21BF"/>
    <w:rsid w:val="007F3C12"/>
    <w:rsid w:val="007F5205"/>
    <w:rsid w:val="0080188F"/>
    <w:rsid w:val="00811F09"/>
    <w:rsid w:val="0081335E"/>
    <w:rsid w:val="008215E7"/>
    <w:rsid w:val="00830FC6"/>
    <w:rsid w:val="00850E26"/>
    <w:rsid w:val="00865EAA"/>
    <w:rsid w:val="00866F06"/>
    <w:rsid w:val="008728F5"/>
    <w:rsid w:val="008824C2"/>
    <w:rsid w:val="0088371D"/>
    <w:rsid w:val="008960E4"/>
    <w:rsid w:val="008972B2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2723"/>
    <w:rsid w:val="008F78D8"/>
    <w:rsid w:val="009233AB"/>
    <w:rsid w:val="00932CFC"/>
    <w:rsid w:val="0093373C"/>
    <w:rsid w:val="00954392"/>
    <w:rsid w:val="00961620"/>
    <w:rsid w:val="009734B6"/>
    <w:rsid w:val="0098096F"/>
    <w:rsid w:val="00982EDF"/>
    <w:rsid w:val="0098437A"/>
    <w:rsid w:val="0098603B"/>
    <w:rsid w:val="00986C92"/>
    <w:rsid w:val="00987B42"/>
    <w:rsid w:val="00993C47"/>
    <w:rsid w:val="009972BC"/>
    <w:rsid w:val="009B4B16"/>
    <w:rsid w:val="009E034C"/>
    <w:rsid w:val="009E54A1"/>
    <w:rsid w:val="009F4E25"/>
    <w:rsid w:val="009F5B1F"/>
    <w:rsid w:val="00A225A9"/>
    <w:rsid w:val="00A22EF5"/>
    <w:rsid w:val="00A31722"/>
    <w:rsid w:val="00A35DFD"/>
    <w:rsid w:val="00A43285"/>
    <w:rsid w:val="00A53531"/>
    <w:rsid w:val="00A56C5E"/>
    <w:rsid w:val="00A6177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E6C2C"/>
    <w:rsid w:val="00AF051B"/>
    <w:rsid w:val="00B037A2"/>
    <w:rsid w:val="00B307A5"/>
    <w:rsid w:val="00B31870"/>
    <w:rsid w:val="00B320B8"/>
    <w:rsid w:val="00B35EE2"/>
    <w:rsid w:val="00B36DEF"/>
    <w:rsid w:val="00B56C17"/>
    <w:rsid w:val="00B57131"/>
    <w:rsid w:val="00B62F2C"/>
    <w:rsid w:val="00B727C9"/>
    <w:rsid w:val="00B735C8"/>
    <w:rsid w:val="00B76A63"/>
    <w:rsid w:val="00B76F16"/>
    <w:rsid w:val="00BA6350"/>
    <w:rsid w:val="00BA76D1"/>
    <w:rsid w:val="00BB4E29"/>
    <w:rsid w:val="00BB74C9"/>
    <w:rsid w:val="00BC3AB6"/>
    <w:rsid w:val="00BD19E8"/>
    <w:rsid w:val="00BD4273"/>
    <w:rsid w:val="00BD5651"/>
    <w:rsid w:val="00C14C57"/>
    <w:rsid w:val="00C21024"/>
    <w:rsid w:val="00C42E04"/>
    <w:rsid w:val="00C432E4"/>
    <w:rsid w:val="00C67D0D"/>
    <w:rsid w:val="00C70C26"/>
    <w:rsid w:val="00C72001"/>
    <w:rsid w:val="00C7235A"/>
    <w:rsid w:val="00C772B7"/>
    <w:rsid w:val="00C80347"/>
    <w:rsid w:val="00C81B06"/>
    <w:rsid w:val="00CA5B98"/>
    <w:rsid w:val="00CB7C1A"/>
    <w:rsid w:val="00CC38C9"/>
    <w:rsid w:val="00CC48B4"/>
    <w:rsid w:val="00CC5E08"/>
    <w:rsid w:val="00CE0A1E"/>
    <w:rsid w:val="00CE14FD"/>
    <w:rsid w:val="00CE2516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EEF"/>
    <w:rsid w:val="00D46CB1"/>
    <w:rsid w:val="00D63E80"/>
    <w:rsid w:val="00D723F0"/>
    <w:rsid w:val="00D8133F"/>
    <w:rsid w:val="00D861EE"/>
    <w:rsid w:val="00D95B05"/>
    <w:rsid w:val="00D95E62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9D4"/>
    <w:rsid w:val="00DD1750"/>
    <w:rsid w:val="00DD2EE4"/>
    <w:rsid w:val="00E17A14"/>
    <w:rsid w:val="00E22DAE"/>
    <w:rsid w:val="00E265B9"/>
    <w:rsid w:val="00E349AA"/>
    <w:rsid w:val="00E41390"/>
    <w:rsid w:val="00E41CA0"/>
    <w:rsid w:val="00E4366B"/>
    <w:rsid w:val="00E50A4A"/>
    <w:rsid w:val="00E54C00"/>
    <w:rsid w:val="00E55E5C"/>
    <w:rsid w:val="00E606DE"/>
    <w:rsid w:val="00E644FE"/>
    <w:rsid w:val="00E6727C"/>
    <w:rsid w:val="00E72733"/>
    <w:rsid w:val="00E742FA"/>
    <w:rsid w:val="00E76816"/>
    <w:rsid w:val="00E837E1"/>
    <w:rsid w:val="00E83DBF"/>
    <w:rsid w:val="00E87C13"/>
    <w:rsid w:val="00E94CD9"/>
    <w:rsid w:val="00EA1A76"/>
    <w:rsid w:val="00EA290B"/>
    <w:rsid w:val="00EA641F"/>
    <w:rsid w:val="00EE0E90"/>
    <w:rsid w:val="00EF3BCA"/>
    <w:rsid w:val="00F01B0D"/>
    <w:rsid w:val="00F1238F"/>
    <w:rsid w:val="00F1278C"/>
    <w:rsid w:val="00F16485"/>
    <w:rsid w:val="00F210E9"/>
    <w:rsid w:val="00F228ED"/>
    <w:rsid w:val="00F26E31"/>
    <w:rsid w:val="00F27C6C"/>
    <w:rsid w:val="00F32B6B"/>
    <w:rsid w:val="00F34A8D"/>
    <w:rsid w:val="00F50D25"/>
    <w:rsid w:val="00F535D8"/>
    <w:rsid w:val="00F61155"/>
    <w:rsid w:val="00F708E3"/>
    <w:rsid w:val="00F76561"/>
    <w:rsid w:val="00F84736"/>
    <w:rsid w:val="00FA2A59"/>
    <w:rsid w:val="00FA6785"/>
    <w:rsid w:val="00FB62F6"/>
    <w:rsid w:val="00FC2970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989F3B9-A63B-414F-B545-59BB6EB3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C48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4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48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48B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C4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fcc.gov/TVrescan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