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rsidP="00E3302A" w14:paraId="2CF0AA72" w14:textId="77777777">
      <w:pPr>
        <w:tabs>
          <w:tab w:val="center" w:pos="4770"/>
        </w:tabs>
        <w:spacing w:line="226" w:lineRule="auto"/>
        <w:jc w:val="center"/>
        <w:rPr>
          <w:b/>
          <w:sz w:val="22"/>
        </w:rPr>
      </w:pPr>
      <w:r>
        <w:rPr>
          <w:b/>
          <w:sz w:val="22"/>
        </w:rPr>
        <w:t>Before the</w:t>
      </w:r>
    </w:p>
    <w:p w:rsidR="00354D4C" w14:paraId="27C7A57E"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31249097"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3E544A09" w14:textId="77777777">
      <w:pPr>
        <w:pStyle w:val="BodyText2"/>
        <w:tabs>
          <w:tab w:val="left" w:pos="4680"/>
        </w:tabs>
        <w:spacing w:line="226" w:lineRule="auto"/>
      </w:pPr>
    </w:p>
    <w:p w:rsidR="00354D4C" w:rsidRPr="00F606D8" w14:paraId="42A916D5" w14:textId="77777777">
      <w:pPr>
        <w:pStyle w:val="BodyText"/>
        <w:tabs>
          <w:tab w:val="left" w:pos="4680"/>
          <w:tab w:val="left" w:pos="5760"/>
        </w:tabs>
        <w:rPr>
          <w:szCs w:val="22"/>
        </w:rPr>
      </w:pPr>
      <w:r w:rsidRPr="00F606D8">
        <w:rPr>
          <w:szCs w:val="22"/>
        </w:rPr>
        <w:t>In the Matter of</w:t>
      </w:r>
      <w:r w:rsidRPr="00F606D8">
        <w:rPr>
          <w:szCs w:val="22"/>
        </w:rPr>
        <w:tab/>
        <w:t>)</w:t>
      </w:r>
    </w:p>
    <w:p w:rsidR="00354D4C" w:rsidRPr="00F606D8" w:rsidP="00F72912" w14:paraId="6BDDC1DE" w14:textId="77777777">
      <w:pPr>
        <w:tabs>
          <w:tab w:val="left" w:pos="4680"/>
          <w:tab w:val="left" w:pos="5760"/>
        </w:tabs>
        <w:spacing w:line="226" w:lineRule="auto"/>
        <w:rPr>
          <w:sz w:val="22"/>
          <w:szCs w:val="22"/>
        </w:rPr>
      </w:pPr>
      <w:r w:rsidRPr="00F606D8">
        <w:rPr>
          <w:sz w:val="22"/>
          <w:szCs w:val="22"/>
        </w:rPr>
        <w:tab/>
        <w:t>)</w:t>
      </w:r>
    </w:p>
    <w:p w:rsidR="0002201F" w:rsidRPr="00F606D8" w:rsidP="00B62FC1" w14:paraId="35634F58" w14:textId="4A06028A">
      <w:pPr>
        <w:tabs>
          <w:tab w:val="left" w:pos="4680"/>
          <w:tab w:val="left" w:pos="5400"/>
        </w:tabs>
        <w:spacing w:line="226" w:lineRule="auto"/>
        <w:jc w:val="both"/>
        <w:rPr>
          <w:sz w:val="22"/>
          <w:szCs w:val="22"/>
        </w:rPr>
      </w:pPr>
      <w:r w:rsidRPr="00F606D8">
        <w:rPr>
          <w:sz w:val="22"/>
          <w:szCs w:val="22"/>
        </w:rPr>
        <w:t>Faith Communications, Inc</w:t>
      </w:r>
      <w:r w:rsidRPr="00F606D8">
        <w:rPr>
          <w:sz w:val="22"/>
          <w:szCs w:val="22"/>
        </w:rPr>
        <w:tab/>
        <w:t>)</w:t>
      </w:r>
      <w:r w:rsidRPr="00F606D8" w:rsidR="009876B2">
        <w:rPr>
          <w:sz w:val="22"/>
          <w:szCs w:val="22"/>
        </w:rPr>
        <w:tab/>
        <w:t>File</w:t>
      </w:r>
      <w:r w:rsidRPr="00F606D8" w:rsidR="00A902A9">
        <w:rPr>
          <w:sz w:val="22"/>
          <w:szCs w:val="22"/>
        </w:rPr>
        <w:t xml:space="preserve"> </w:t>
      </w:r>
      <w:r w:rsidRPr="00F606D8" w:rsidR="009876B2">
        <w:rPr>
          <w:sz w:val="22"/>
          <w:szCs w:val="22"/>
        </w:rPr>
        <w:t xml:space="preserve">No. </w:t>
      </w:r>
      <w:r w:rsidRPr="00F606D8">
        <w:rPr>
          <w:sz w:val="22"/>
          <w:szCs w:val="22"/>
        </w:rPr>
        <w:t>EB-FIELDNER-18-00027958</w:t>
      </w:r>
    </w:p>
    <w:p w:rsidR="00F50E49" w:rsidRPr="00F606D8" w:rsidP="00B62FC1" w14:paraId="3DE7B9D0" w14:textId="77777777">
      <w:pPr>
        <w:tabs>
          <w:tab w:val="left" w:pos="4680"/>
          <w:tab w:val="left" w:pos="5400"/>
          <w:tab w:val="left" w:pos="6480"/>
        </w:tabs>
        <w:spacing w:line="226" w:lineRule="auto"/>
        <w:jc w:val="both"/>
        <w:rPr>
          <w:sz w:val="22"/>
          <w:szCs w:val="22"/>
        </w:rPr>
      </w:pPr>
      <w:r w:rsidRPr="00F606D8">
        <w:rPr>
          <w:sz w:val="22"/>
          <w:szCs w:val="22"/>
        </w:rPr>
        <w:t xml:space="preserve">Licensee </w:t>
      </w:r>
      <w:r w:rsidRPr="00F606D8" w:rsidR="00E237AA">
        <w:rPr>
          <w:sz w:val="22"/>
          <w:szCs w:val="22"/>
        </w:rPr>
        <w:t xml:space="preserve">of </w:t>
      </w:r>
      <w:r w:rsidRPr="00F606D8" w:rsidR="007B0DA0">
        <w:rPr>
          <w:sz w:val="22"/>
          <w:szCs w:val="22"/>
        </w:rPr>
        <w:t xml:space="preserve">AM </w:t>
      </w:r>
      <w:r w:rsidRPr="00F606D8" w:rsidR="00E237AA">
        <w:rPr>
          <w:sz w:val="22"/>
          <w:szCs w:val="22"/>
        </w:rPr>
        <w:t xml:space="preserve">Station </w:t>
      </w:r>
      <w:r w:rsidRPr="00F606D8" w:rsidR="00A45B1C">
        <w:rPr>
          <w:sz w:val="22"/>
          <w:szCs w:val="22"/>
        </w:rPr>
        <w:t>WYRV</w:t>
      </w:r>
      <w:r w:rsidRPr="00F606D8">
        <w:rPr>
          <w:sz w:val="22"/>
          <w:szCs w:val="22"/>
        </w:rPr>
        <w:tab/>
        <w:t>)</w:t>
      </w:r>
      <w:r w:rsidRPr="00F606D8" w:rsidR="00B62FC1">
        <w:rPr>
          <w:sz w:val="22"/>
          <w:szCs w:val="22"/>
        </w:rPr>
        <w:t xml:space="preserve"> </w:t>
      </w:r>
      <w:r w:rsidRPr="00F606D8" w:rsidR="00B62FC1">
        <w:rPr>
          <w:sz w:val="22"/>
          <w:szCs w:val="22"/>
        </w:rPr>
        <w:tab/>
        <w:t>Facility ID: 9709</w:t>
      </w:r>
    </w:p>
    <w:p w:rsidR="00B61C91" w:rsidRPr="00F606D8" w:rsidP="00B62FC1" w14:paraId="7DD0280A" w14:textId="7C81E04A">
      <w:pPr>
        <w:tabs>
          <w:tab w:val="left" w:pos="4680"/>
          <w:tab w:val="left" w:pos="5400"/>
          <w:tab w:val="left" w:pos="6480"/>
        </w:tabs>
        <w:spacing w:line="226" w:lineRule="auto"/>
        <w:jc w:val="both"/>
        <w:rPr>
          <w:sz w:val="22"/>
          <w:szCs w:val="22"/>
        </w:rPr>
      </w:pPr>
      <w:r w:rsidRPr="00F606D8">
        <w:rPr>
          <w:sz w:val="22"/>
          <w:szCs w:val="22"/>
        </w:rPr>
        <w:tab/>
        <w:t>)</w:t>
      </w:r>
      <w:r w:rsidRPr="00F606D8" w:rsidR="00B62FC1">
        <w:rPr>
          <w:sz w:val="22"/>
          <w:szCs w:val="22"/>
        </w:rPr>
        <w:tab/>
        <w:t>FRN: 0007552649</w:t>
      </w:r>
    </w:p>
    <w:p w:rsidR="000A3AC7" w:rsidRPr="00F606D8" w:rsidP="00B62FC1" w14:paraId="359D12C7" w14:textId="1D86755D">
      <w:pPr>
        <w:pStyle w:val="BodyText2"/>
        <w:tabs>
          <w:tab w:val="left" w:pos="4680"/>
          <w:tab w:val="left" w:pos="5400"/>
          <w:tab w:val="left" w:pos="5760"/>
        </w:tabs>
        <w:spacing w:line="226" w:lineRule="auto"/>
        <w:rPr>
          <w:szCs w:val="22"/>
        </w:rPr>
      </w:pPr>
      <w:r w:rsidRPr="00F606D8">
        <w:rPr>
          <w:szCs w:val="22"/>
        </w:rPr>
        <w:tab/>
        <w:t>)</w:t>
      </w:r>
    </w:p>
    <w:p w:rsidR="00F50E49" w:rsidRPr="00F606D8" w:rsidP="00B62FC1" w14:paraId="65E61B9B" w14:textId="77777777">
      <w:pPr>
        <w:pStyle w:val="BodyText2"/>
        <w:tabs>
          <w:tab w:val="left" w:pos="4680"/>
          <w:tab w:val="left" w:pos="5400"/>
          <w:tab w:val="left" w:pos="5760"/>
        </w:tabs>
        <w:spacing w:line="226" w:lineRule="auto"/>
        <w:rPr>
          <w:szCs w:val="22"/>
        </w:rPr>
      </w:pPr>
      <w:r w:rsidRPr="00F606D8">
        <w:rPr>
          <w:szCs w:val="22"/>
        </w:rPr>
        <w:tab/>
        <w:t>)</w:t>
      </w:r>
    </w:p>
    <w:p w:rsidR="00354D4C" w:rsidRPr="00F606D8" w:rsidP="00B62FC1" w14:paraId="47BDF5CE" w14:textId="77777777">
      <w:pPr>
        <w:pStyle w:val="BodyText2"/>
        <w:tabs>
          <w:tab w:val="left" w:pos="4680"/>
          <w:tab w:val="left" w:pos="5400"/>
        </w:tabs>
        <w:spacing w:line="226" w:lineRule="auto"/>
        <w:rPr>
          <w:szCs w:val="22"/>
        </w:rPr>
      </w:pPr>
      <w:r w:rsidRPr="00F606D8">
        <w:rPr>
          <w:szCs w:val="22"/>
        </w:rPr>
        <w:t>Cedar Bluff, Virginia</w:t>
      </w:r>
      <w:r w:rsidRPr="00F606D8" w:rsidR="000A3AC7">
        <w:rPr>
          <w:szCs w:val="22"/>
        </w:rPr>
        <w:tab/>
      </w:r>
      <w:r w:rsidRPr="00F606D8" w:rsidR="00A34F88">
        <w:rPr>
          <w:szCs w:val="22"/>
        </w:rPr>
        <w:t>)</w:t>
      </w:r>
    </w:p>
    <w:p w:rsidR="00354D4C" w:rsidRPr="00F606D8" w:rsidP="00C80D57" w14:paraId="5D8BBA46" w14:textId="77777777">
      <w:pPr>
        <w:pStyle w:val="BodyText2"/>
        <w:tabs>
          <w:tab w:val="left" w:pos="4680"/>
          <w:tab w:val="left" w:pos="6120"/>
        </w:tabs>
        <w:spacing w:line="226" w:lineRule="auto"/>
        <w:rPr>
          <w:szCs w:val="22"/>
        </w:rPr>
      </w:pPr>
      <w:r w:rsidRPr="00F606D8">
        <w:rPr>
          <w:szCs w:val="22"/>
        </w:rPr>
        <w:tab/>
      </w:r>
    </w:p>
    <w:p w:rsidR="00354D4C" w:rsidRPr="00F606D8" w14:paraId="5475F27C" w14:textId="77777777">
      <w:pPr>
        <w:tabs>
          <w:tab w:val="center" w:pos="4680"/>
          <w:tab w:val="left" w:pos="5760"/>
        </w:tabs>
        <w:spacing w:line="226" w:lineRule="auto"/>
        <w:jc w:val="both"/>
        <w:rPr>
          <w:sz w:val="22"/>
          <w:szCs w:val="22"/>
        </w:rPr>
      </w:pPr>
    </w:p>
    <w:p w:rsidR="00354D4C" w:rsidRPr="00F606D8" w14:paraId="4BE45DD5" w14:textId="77777777">
      <w:pPr>
        <w:pStyle w:val="Title"/>
        <w:tabs>
          <w:tab w:val="left" w:pos="5760"/>
        </w:tabs>
        <w:rPr>
          <w:sz w:val="22"/>
          <w:szCs w:val="22"/>
        </w:rPr>
      </w:pPr>
      <w:r w:rsidRPr="00F606D8">
        <w:rPr>
          <w:sz w:val="22"/>
          <w:szCs w:val="22"/>
        </w:rPr>
        <w:t>NOTICE OF VIOLATION</w:t>
      </w:r>
    </w:p>
    <w:p w:rsidR="00AE04A5" w:rsidRPr="00F606D8" w:rsidP="00F72912" w14:paraId="12F0859B" w14:textId="77777777">
      <w:pPr>
        <w:pStyle w:val="Subtitle"/>
        <w:jc w:val="left"/>
        <w:rPr>
          <w:szCs w:val="22"/>
        </w:rPr>
      </w:pPr>
    </w:p>
    <w:p w:rsidR="00354D4C" w:rsidRPr="00F606D8" w:rsidP="00822BD6" w14:paraId="30423AE4" w14:textId="1AAF2EFC">
      <w:pPr>
        <w:pStyle w:val="Subtitle"/>
        <w:tabs>
          <w:tab w:val="left" w:pos="6300"/>
          <w:tab w:val="clear" w:pos="6480"/>
        </w:tabs>
        <w:jc w:val="left"/>
        <w:rPr>
          <w:szCs w:val="22"/>
        </w:rPr>
      </w:pPr>
      <w:r w:rsidRPr="00F606D8">
        <w:rPr>
          <w:szCs w:val="22"/>
        </w:rPr>
        <w:tab/>
      </w:r>
      <w:r w:rsidRPr="00F606D8" w:rsidR="00E3302A">
        <w:rPr>
          <w:szCs w:val="22"/>
        </w:rPr>
        <w:t xml:space="preserve">Released: </w:t>
      </w:r>
      <w:r w:rsidRPr="00F606D8" w:rsidR="009B5929">
        <w:rPr>
          <w:szCs w:val="22"/>
        </w:rPr>
        <w:t xml:space="preserve"> </w:t>
      </w:r>
      <w:r w:rsidRPr="00F606D8" w:rsidR="00022BEB">
        <w:rPr>
          <w:szCs w:val="22"/>
        </w:rPr>
        <w:t>February</w:t>
      </w:r>
      <w:r w:rsidR="009534FD">
        <w:rPr>
          <w:szCs w:val="22"/>
        </w:rPr>
        <w:t xml:space="preserve"> 22,</w:t>
      </w:r>
      <w:r w:rsidRPr="00F606D8" w:rsidR="009B5929">
        <w:rPr>
          <w:szCs w:val="22"/>
        </w:rPr>
        <w:t xml:space="preserve"> 201</w:t>
      </w:r>
      <w:r w:rsidRPr="00F606D8" w:rsidR="00771688">
        <w:rPr>
          <w:szCs w:val="22"/>
        </w:rPr>
        <w:t>9</w:t>
      </w:r>
    </w:p>
    <w:p w:rsidR="00354D4C" w:rsidRPr="00F606D8" w14:paraId="77D9FD6A" w14:textId="77777777">
      <w:pPr>
        <w:tabs>
          <w:tab w:val="left" w:pos="5760"/>
        </w:tabs>
        <w:rPr>
          <w:sz w:val="22"/>
          <w:szCs w:val="22"/>
        </w:rPr>
      </w:pPr>
    </w:p>
    <w:p w:rsidR="00354D4C" w:rsidRPr="00F606D8" w:rsidP="00AE04A5" w14:paraId="00DBBB61" w14:textId="77777777">
      <w:pPr>
        <w:rPr>
          <w:sz w:val="22"/>
          <w:szCs w:val="22"/>
        </w:rPr>
      </w:pPr>
      <w:r w:rsidRPr="00F606D8">
        <w:rPr>
          <w:sz w:val="22"/>
          <w:szCs w:val="22"/>
        </w:rPr>
        <w:t xml:space="preserve">By the </w:t>
      </w:r>
      <w:r w:rsidRPr="00F606D8" w:rsidR="00562ABB">
        <w:rPr>
          <w:sz w:val="22"/>
          <w:szCs w:val="22"/>
        </w:rPr>
        <w:t>Re</w:t>
      </w:r>
      <w:r w:rsidRPr="00F606D8" w:rsidR="00C10D69">
        <w:rPr>
          <w:sz w:val="22"/>
          <w:szCs w:val="22"/>
        </w:rPr>
        <w:t>gional Director, Region Three</w:t>
      </w:r>
      <w:r w:rsidRPr="00F606D8" w:rsidR="00CA5EF0">
        <w:rPr>
          <w:sz w:val="22"/>
          <w:szCs w:val="22"/>
        </w:rPr>
        <w:t>, Enforcement Bureau</w:t>
      </w:r>
      <w:r w:rsidRPr="00F606D8">
        <w:rPr>
          <w:sz w:val="22"/>
          <w:szCs w:val="22"/>
        </w:rPr>
        <w:t>:</w:t>
      </w:r>
    </w:p>
    <w:p w:rsidR="004238C5" w:rsidRPr="00F606D8" w:rsidP="004238C5" w14:paraId="08B03310" w14:textId="77777777">
      <w:pPr>
        <w:pStyle w:val="BodyTextIndent3"/>
        <w:ind w:firstLine="0"/>
        <w:jc w:val="left"/>
        <w:rPr>
          <w:szCs w:val="22"/>
        </w:rPr>
      </w:pPr>
    </w:p>
    <w:p w:rsidR="00F66A8F" w:rsidRPr="00022BEB" w:rsidP="007B0DA0" w14:paraId="6AA3907A" w14:textId="7A65D508">
      <w:pPr>
        <w:pStyle w:val="BodyTextIndent"/>
        <w:numPr>
          <w:ilvl w:val="0"/>
          <w:numId w:val="10"/>
        </w:numPr>
        <w:tabs>
          <w:tab w:val="clear" w:pos="990"/>
          <w:tab w:val="num" w:pos="1440"/>
        </w:tabs>
        <w:ind w:left="0" w:firstLine="720"/>
        <w:rPr>
          <w:rFonts w:ascii="Times New Roman" w:hAnsi="Times New Roman"/>
          <w:snapToGrid/>
          <w:sz w:val="22"/>
          <w:szCs w:val="22"/>
          <w:vertAlign w:val="superscript"/>
        </w:rPr>
      </w:pPr>
      <w:r w:rsidRPr="00F606D8">
        <w:rPr>
          <w:rFonts w:ascii="Times New Roman" w:hAnsi="Times New Roman"/>
          <w:snapToGrid/>
          <w:sz w:val="22"/>
          <w:szCs w:val="22"/>
        </w:rPr>
        <w:t>This is a Notice of Violation (Notice) issued pursuant to Se</w:t>
      </w:r>
      <w:r w:rsidRPr="00F606D8" w:rsidR="002A75F0">
        <w:rPr>
          <w:rFonts w:ascii="Times New Roman" w:hAnsi="Times New Roman"/>
          <w:snapToGrid/>
          <w:sz w:val="22"/>
          <w:szCs w:val="22"/>
        </w:rPr>
        <w:t>ction 1.89 of the Commission’s r</w:t>
      </w:r>
      <w:r w:rsidRPr="00F606D8">
        <w:rPr>
          <w:rFonts w:ascii="Times New Roman" w:hAnsi="Times New Roman"/>
          <w:snapToGrid/>
          <w:sz w:val="22"/>
          <w:szCs w:val="22"/>
        </w:rPr>
        <w:t>ules</w:t>
      </w:r>
      <w:r w:rsidRPr="00F606D8" w:rsidR="002A75F0">
        <w:rPr>
          <w:rFonts w:ascii="Times New Roman" w:hAnsi="Times New Roman"/>
          <w:snapToGrid/>
          <w:sz w:val="22"/>
          <w:szCs w:val="22"/>
        </w:rPr>
        <w:t xml:space="preserve"> (Rules)</w:t>
      </w:r>
      <w:r w:rsidRPr="00F606D8">
        <w:rPr>
          <w:rFonts w:ascii="Times New Roman" w:hAnsi="Times New Roman"/>
          <w:snapToGrid/>
          <w:sz w:val="22"/>
          <w:szCs w:val="22"/>
        </w:rPr>
        <w:t>,</w:t>
      </w:r>
      <w:r>
        <w:rPr>
          <w:snapToGrid/>
          <w:sz w:val="22"/>
          <w:szCs w:val="22"/>
          <w:vertAlign w:val="superscript"/>
        </w:rPr>
        <w:footnoteReference w:id="2"/>
      </w:r>
      <w:r w:rsidRPr="00F606D8">
        <w:rPr>
          <w:rFonts w:ascii="Times New Roman" w:hAnsi="Times New Roman"/>
          <w:snapToGrid/>
          <w:sz w:val="22"/>
          <w:szCs w:val="22"/>
        </w:rPr>
        <w:t xml:space="preserve"> to</w:t>
      </w:r>
      <w:r w:rsidRPr="00F606D8" w:rsidR="00A753D6">
        <w:rPr>
          <w:rFonts w:ascii="Times New Roman" w:hAnsi="Times New Roman"/>
          <w:snapToGrid/>
          <w:sz w:val="22"/>
          <w:szCs w:val="22"/>
        </w:rPr>
        <w:t xml:space="preserve"> </w:t>
      </w:r>
      <w:r w:rsidRPr="00F606D8" w:rsidR="00A45B1C">
        <w:rPr>
          <w:rFonts w:ascii="Times New Roman" w:hAnsi="Times New Roman"/>
          <w:snapToGrid/>
          <w:sz w:val="22"/>
          <w:szCs w:val="22"/>
        </w:rPr>
        <w:t>Faith Communications, Inc</w:t>
      </w:r>
      <w:r w:rsidRPr="00F606D8" w:rsidR="002E6091">
        <w:rPr>
          <w:rFonts w:ascii="Times New Roman" w:hAnsi="Times New Roman"/>
          <w:snapToGrid/>
          <w:sz w:val="22"/>
          <w:szCs w:val="22"/>
        </w:rPr>
        <w:t xml:space="preserve"> </w:t>
      </w:r>
      <w:r w:rsidRPr="00F606D8" w:rsidR="00302C75">
        <w:rPr>
          <w:rFonts w:ascii="Times New Roman" w:hAnsi="Times New Roman"/>
          <w:snapToGrid/>
          <w:sz w:val="22"/>
          <w:szCs w:val="22"/>
        </w:rPr>
        <w:t>(</w:t>
      </w:r>
      <w:r w:rsidRPr="00F606D8" w:rsidR="00A45B1C">
        <w:rPr>
          <w:rFonts w:ascii="Times New Roman" w:hAnsi="Times New Roman"/>
          <w:snapToGrid/>
          <w:sz w:val="22"/>
          <w:szCs w:val="22"/>
        </w:rPr>
        <w:t>Faith</w:t>
      </w:r>
      <w:r w:rsidRPr="00F606D8" w:rsidR="00302C75">
        <w:rPr>
          <w:rFonts w:ascii="Times New Roman" w:hAnsi="Times New Roman"/>
          <w:snapToGrid/>
          <w:sz w:val="22"/>
          <w:szCs w:val="22"/>
        </w:rPr>
        <w:t>)</w:t>
      </w:r>
      <w:r w:rsidRPr="00F606D8" w:rsidR="002D49D4">
        <w:rPr>
          <w:rFonts w:ascii="Times New Roman" w:hAnsi="Times New Roman"/>
          <w:snapToGrid/>
          <w:sz w:val="22"/>
          <w:szCs w:val="22"/>
        </w:rPr>
        <w:t>,</w:t>
      </w:r>
      <w:r w:rsidRPr="00F606D8" w:rsidR="00302C75">
        <w:rPr>
          <w:rFonts w:ascii="Times New Roman" w:hAnsi="Times New Roman"/>
          <w:snapToGrid/>
          <w:sz w:val="22"/>
          <w:szCs w:val="22"/>
        </w:rPr>
        <w:t xml:space="preserve"> </w:t>
      </w:r>
      <w:r w:rsidRPr="00F606D8" w:rsidR="008D55CB">
        <w:rPr>
          <w:rFonts w:ascii="Times New Roman" w:hAnsi="Times New Roman"/>
          <w:snapToGrid/>
          <w:sz w:val="22"/>
          <w:szCs w:val="22"/>
        </w:rPr>
        <w:t>licensee of</w:t>
      </w:r>
      <w:r w:rsidRPr="00F606D8" w:rsidR="004217A3">
        <w:rPr>
          <w:rFonts w:ascii="Times New Roman" w:hAnsi="Times New Roman"/>
          <w:snapToGrid/>
          <w:sz w:val="22"/>
          <w:szCs w:val="22"/>
        </w:rPr>
        <w:t xml:space="preserve"> </w:t>
      </w:r>
      <w:r w:rsidRPr="00F606D8" w:rsidR="00771688">
        <w:rPr>
          <w:rFonts w:ascii="Times New Roman" w:hAnsi="Times New Roman"/>
          <w:snapToGrid/>
          <w:sz w:val="22"/>
          <w:szCs w:val="22"/>
        </w:rPr>
        <w:t xml:space="preserve">AM </w:t>
      </w:r>
      <w:r w:rsidRPr="00F606D8" w:rsidR="007B0DA0">
        <w:rPr>
          <w:rFonts w:ascii="Times New Roman" w:hAnsi="Times New Roman"/>
          <w:snapToGrid/>
          <w:sz w:val="22"/>
          <w:szCs w:val="22"/>
        </w:rPr>
        <w:t>S</w:t>
      </w:r>
      <w:r w:rsidRPr="00F606D8" w:rsidR="004C77CE">
        <w:rPr>
          <w:rFonts w:ascii="Times New Roman" w:hAnsi="Times New Roman"/>
          <w:snapToGrid/>
          <w:sz w:val="22"/>
          <w:szCs w:val="22"/>
        </w:rPr>
        <w:t>tation</w:t>
      </w:r>
      <w:r w:rsidRPr="00F606D8">
        <w:rPr>
          <w:rFonts w:ascii="Times New Roman" w:hAnsi="Times New Roman"/>
          <w:snapToGrid/>
          <w:sz w:val="22"/>
          <w:szCs w:val="22"/>
        </w:rPr>
        <w:t xml:space="preserve"> </w:t>
      </w:r>
      <w:r w:rsidRPr="00F606D8" w:rsidR="00A45B1C">
        <w:rPr>
          <w:rFonts w:ascii="Times New Roman" w:hAnsi="Times New Roman"/>
          <w:snapToGrid/>
          <w:sz w:val="22"/>
          <w:szCs w:val="22"/>
        </w:rPr>
        <w:t>WYRV</w:t>
      </w:r>
      <w:r w:rsidRPr="00F606D8" w:rsidR="00C34A25">
        <w:rPr>
          <w:rFonts w:ascii="Times New Roman" w:hAnsi="Times New Roman"/>
          <w:snapToGrid/>
          <w:sz w:val="22"/>
          <w:szCs w:val="22"/>
        </w:rPr>
        <w:t xml:space="preserve"> </w:t>
      </w:r>
      <w:r w:rsidRPr="00F606D8" w:rsidR="00CA5EF0">
        <w:rPr>
          <w:rFonts w:ascii="Times New Roman" w:hAnsi="Times New Roman"/>
          <w:snapToGrid/>
          <w:sz w:val="22"/>
          <w:szCs w:val="22"/>
        </w:rPr>
        <w:t>in</w:t>
      </w:r>
      <w:r w:rsidRPr="00F606D8" w:rsidR="00705979">
        <w:rPr>
          <w:rFonts w:ascii="Times New Roman" w:hAnsi="Times New Roman"/>
          <w:snapToGrid/>
          <w:sz w:val="22"/>
          <w:szCs w:val="22"/>
        </w:rPr>
        <w:t xml:space="preserve"> </w:t>
      </w:r>
      <w:r w:rsidRPr="00F606D8" w:rsidR="00A45B1C">
        <w:rPr>
          <w:rFonts w:ascii="Times New Roman" w:hAnsi="Times New Roman"/>
          <w:snapToGrid/>
          <w:sz w:val="22"/>
          <w:szCs w:val="22"/>
        </w:rPr>
        <w:t>Cedar Bluff, Virginia</w:t>
      </w:r>
      <w:r w:rsidRPr="00F606D8">
        <w:rPr>
          <w:rFonts w:ascii="Times New Roman" w:hAnsi="Times New Roman"/>
          <w:snapToGrid/>
          <w:sz w:val="22"/>
          <w:szCs w:val="22"/>
        </w:rPr>
        <w:t xml:space="preserve">. </w:t>
      </w:r>
      <w:r w:rsidRPr="00F606D8" w:rsidR="0072561F">
        <w:rPr>
          <w:rFonts w:ascii="Times New Roman" w:hAnsi="Times New Roman"/>
          <w:snapToGrid/>
          <w:sz w:val="22"/>
          <w:szCs w:val="22"/>
        </w:rPr>
        <w:t xml:space="preserve"> </w:t>
      </w:r>
      <w:r w:rsidRPr="00F606D8" w:rsidR="001C658F">
        <w:rPr>
          <w:rFonts w:ascii="Times New Roman" w:hAnsi="Times New Roman"/>
          <w:snapToGrid/>
          <w:sz w:val="22"/>
          <w:szCs w:val="22"/>
        </w:rPr>
        <w:t>Pursuant to Section 1.89(a) of the Rules, issuance of this N</w:t>
      </w:r>
      <w:r w:rsidRPr="00F606D8" w:rsidR="00F13A1B">
        <w:rPr>
          <w:rFonts w:ascii="Times New Roman" w:hAnsi="Times New Roman"/>
          <w:snapToGrid/>
          <w:sz w:val="22"/>
          <w:szCs w:val="22"/>
        </w:rPr>
        <w:t>otice</w:t>
      </w:r>
      <w:r w:rsidRPr="00F606D8" w:rsidR="001C658F">
        <w:rPr>
          <w:rFonts w:ascii="Times New Roman" w:hAnsi="Times New Roman"/>
          <w:snapToGrid/>
          <w:sz w:val="22"/>
          <w:szCs w:val="22"/>
        </w:rPr>
        <w:t xml:space="preserve"> does not preclude the Enforcement Bureau fr</w:t>
      </w:r>
      <w:r w:rsidRPr="00053672" w:rsidR="001C658F">
        <w:rPr>
          <w:rFonts w:ascii="Times New Roman" w:hAnsi="Times New Roman"/>
          <w:snapToGrid/>
          <w:sz w:val="22"/>
          <w:szCs w:val="22"/>
        </w:rPr>
        <w:t>om further action if warranted, including issuing a Notice of Apparent Liability for Forfeiture for the violations noted herein</w:t>
      </w:r>
      <w:r w:rsidR="00022BEB">
        <w:rPr>
          <w:rFonts w:ascii="Times New Roman" w:hAnsi="Times New Roman"/>
          <w:snapToGrid/>
          <w:sz w:val="22"/>
          <w:szCs w:val="22"/>
        </w:rPr>
        <w:t>.</w:t>
      </w:r>
      <w:r>
        <w:rPr>
          <w:snapToGrid/>
          <w:sz w:val="22"/>
          <w:vertAlign w:val="superscript"/>
        </w:rPr>
        <w:footnoteReference w:id="3"/>
      </w:r>
    </w:p>
    <w:p w:rsidR="00F66A8F" w:rsidRPr="00053672" w:rsidP="007B0DA0" w14:paraId="1FEA8F59" w14:textId="77777777">
      <w:pPr>
        <w:pStyle w:val="BodyTextIndent"/>
        <w:tabs>
          <w:tab w:val="num" w:pos="1440"/>
        </w:tabs>
        <w:ind w:left="720" w:firstLine="0"/>
        <w:rPr>
          <w:rFonts w:ascii="Times New Roman" w:hAnsi="Times New Roman"/>
          <w:snapToGrid/>
          <w:sz w:val="22"/>
          <w:szCs w:val="22"/>
        </w:rPr>
      </w:pPr>
    </w:p>
    <w:p w:rsidR="008D4F3D" w:rsidP="007B0DA0" w14:paraId="0489FE3C" w14:textId="4DA9A23D">
      <w:pPr>
        <w:pStyle w:val="BodyTextIndent"/>
        <w:numPr>
          <w:ilvl w:val="0"/>
          <w:numId w:val="10"/>
        </w:numPr>
        <w:tabs>
          <w:tab w:val="clear" w:pos="990"/>
          <w:tab w:val="num" w:pos="1440"/>
        </w:tabs>
        <w:ind w:left="0" w:firstLine="720"/>
        <w:rPr>
          <w:rFonts w:ascii="Times New Roman" w:hAnsi="Times New Roman"/>
          <w:snapToGrid/>
          <w:sz w:val="22"/>
          <w:szCs w:val="22"/>
        </w:rPr>
      </w:pPr>
      <w:r w:rsidRPr="008D4F3D">
        <w:rPr>
          <w:rFonts w:ascii="Times New Roman" w:hAnsi="Times New Roman"/>
          <w:snapToGrid/>
          <w:sz w:val="22"/>
          <w:szCs w:val="22"/>
        </w:rPr>
        <w:t xml:space="preserve">On </w:t>
      </w:r>
      <w:r w:rsidRPr="008D4F3D" w:rsidR="00F25C72">
        <w:rPr>
          <w:rFonts w:ascii="Times New Roman" w:hAnsi="Times New Roman"/>
          <w:snapToGrid/>
          <w:sz w:val="22"/>
          <w:szCs w:val="22"/>
        </w:rPr>
        <w:t xml:space="preserve">November </w:t>
      </w:r>
      <w:r w:rsidR="0020408A">
        <w:rPr>
          <w:rFonts w:ascii="Times New Roman" w:hAnsi="Times New Roman"/>
          <w:snapToGrid/>
          <w:sz w:val="22"/>
          <w:szCs w:val="22"/>
        </w:rPr>
        <w:t xml:space="preserve">18, 2018 and November </w:t>
      </w:r>
      <w:r w:rsidRPr="008D4F3D" w:rsidR="00F25C72">
        <w:rPr>
          <w:rFonts w:ascii="Times New Roman" w:hAnsi="Times New Roman"/>
          <w:snapToGrid/>
          <w:sz w:val="22"/>
          <w:szCs w:val="22"/>
        </w:rPr>
        <w:t>1</w:t>
      </w:r>
      <w:r w:rsidRPr="008D4F3D" w:rsidR="00771688">
        <w:rPr>
          <w:rFonts w:ascii="Times New Roman" w:hAnsi="Times New Roman"/>
          <w:snapToGrid/>
          <w:sz w:val="22"/>
          <w:szCs w:val="22"/>
        </w:rPr>
        <w:t>9</w:t>
      </w:r>
      <w:r w:rsidRPr="008D4F3D" w:rsidR="001124E9">
        <w:rPr>
          <w:rFonts w:ascii="Times New Roman" w:hAnsi="Times New Roman"/>
          <w:snapToGrid/>
          <w:sz w:val="22"/>
          <w:szCs w:val="22"/>
        </w:rPr>
        <w:t xml:space="preserve">, </w:t>
      </w:r>
      <w:r w:rsidRPr="008D4F3D" w:rsidR="00F25C72">
        <w:rPr>
          <w:rFonts w:ascii="Times New Roman" w:hAnsi="Times New Roman"/>
          <w:snapToGrid/>
          <w:sz w:val="22"/>
          <w:szCs w:val="22"/>
        </w:rPr>
        <w:t>201</w:t>
      </w:r>
      <w:r w:rsidRPr="008D4F3D" w:rsidR="00771688">
        <w:rPr>
          <w:rFonts w:ascii="Times New Roman" w:hAnsi="Times New Roman"/>
          <w:snapToGrid/>
          <w:sz w:val="22"/>
          <w:szCs w:val="22"/>
        </w:rPr>
        <w:t>8</w:t>
      </w:r>
      <w:r w:rsidRPr="008D4F3D" w:rsidR="00F25C72">
        <w:rPr>
          <w:rFonts w:ascii="Times New Roman" w:hAnsi="Times New Roman"/>
          <w:snapToGrid/>
          <w:sz w:val="22"/>
          <w:szCs w:val="22"/>
        </w:rPr>
        <w:t xml:space="preserve">, </w:t>
      </w:r>
      <w:r w:rsidRPr="008D4F3D" w:rsidR="00771688">
        <w:rPr>
          <w:rFonts w:ascii="Times New Roman" w:hAnsi="Times New Roman"/>
          <w:snapToGrid/>
          <w:sz w:val="22"/>
          <w:szCs w:val="22"/>
        </w:rPr>
        <w:t xml:space="preserve">an </w:t>
      </w:r>
      <w:r w:rsidRPr="008D4F3D">
        <w:rPr>
          <w:rFonts w:ascii="Times New Roman" w:hAnsi="Times New Roman"/>
          <w:snapToGrid/>
          <w:sz w:val="22"/>
          <w:szCs w:val="22"/>
        </w:rPr>
        <w:t>A</w:t>
      </w:r>
      <w:r w:rsidRPr="008D4F3D" w:rsidR="00F25C72">
        <w:rPr>
          <w:rFonts w:ascii="Times New Roman" w:hAnsi="Times New Roman"/>
          <w:snapToGrid/>
          <w:sz w:val="22"/>
          <w:szCs w:val="22"/>
        </w:rPr>
        <w:t xml:space="preserve">gent of the </w:t>
      </w:r>
      <w:r w:rsidRPr="008D4F3D" w:rsidR="00705979">
        <w:rPr>
          <w:rFonts w:ascii="Times New Roman" w:hAnsi="Times New Roman"/>
          <w:snapToGrid/>
          <w:sz w:val="22"/>
          <w:szCs w:val="22"/>
        </w:rPr>
        <w:t xml:space="preserve">Enforcement Bureau’s </w:t>
      </w:r>
      <w:r w:rsidRPr="008D4F3D" w:rsidR="00771688">
        <w:rPr>
          <w:rFonts w:ascii="Times New Roman" w:hAnsi="Times New Roman"/>
          <w:snapToGrid/>
          <w:sz w:val="22"/>
          <w:szCs w:val="22"/>
        </w:rPr>
        <w:t>Columbia</w:t>
      </w:r>
      <w:r w:rsidRPr="008D4F3D" w:rsidR="00705979">
        <w:rPr>
          <w:rFonts w:ascii="Times New Roman" w:hAnsi="Times New Roman"/>
          <w:snapToGrid/>
          <w:sz w:val="22"/>
          <w:szCs w:val="22"/>
        </w:rPr>
        <w:t xml:space="preserve"> </w:t>
      </w:r>
      <w:r w:rsidRPr="008D4F3D" w:rsidR="00E06240">
        <w:rPr>
          <w:rFonts w:ascii="Times New Roman" w:hAnsi="Times New Roman"/>
          <w:snapToGrid/>
          <w:sz w:val="22"/>
          <w:szCs w:val="22"/>
        </w:rPr>
        <w:t>O</w:t>
      </w:r>
      <w:r w:rsidRPr="008D4F3D" w:rsidR="002D6762">
        <w:rPr>
          <w:rFonts w:ascii="Times New Roman" w:hAnsi="Times New Roman"/>
          <w:snapToGrid/>
          <w:sz w:val="22"/>
          <w:szCs w:val="22"/>
        </w:rPr>
        <w:t xml:space="preserve">ffice </w:t>
      </w:r>
      <w:r>
        <w:rPr>
          <w:rFonts w:ascii="Times New Roman" w:hAnsi="Times New Roman"/>
          <w:snapToGrid/>
          <w:sz w:val="22"/>
          <w:szCs w:val="22"/>
        </w:rPr>
        <w:t>i</w:t>
      </w:r>
      <w:r w:rsidRPr="008D4F3D">
        <w:rPr>
          <w:rFonts w:ascii="Times New Roman" w:hAnsi="Times New Roman"/>
          <w:snapToGrid/>
          <w:sz w:val="22"/>
          <w:szCs w:val="22"/>
        </w:rPr>
        <w:t>nspected Station WYRV in Cedar Bluff, Virginia and observed the following violations:</w:t>
      </w:r>
    </w:p>
    <w:p w:rsidR="008D4F3D" w:rsidP="007B0DA0" w14:paraId="3CEB006A" w14:textId="77777777">
      <w:pPr>
        <w:pStyle w:val="ListParagraph"/>
        <w:tabs>
          <w:tab w:val="num" w:pos="1440"/>
        </w:tabs>
        <w:ind w:left="1980"/>
        <w:contextualSpacing/>
        <w:rPr>
          <w:sz w:val="22"/>
          <w:szCs w:val="22"/>
        </w:rPr>
      </w:pPr>
      <w:bookmarkStart w:id="0" w:name="_GoBack"/>
      <w:bookmarkEnd w:id="0"/>
    </w:p>
    <w:p w:rsidR="008D4F3D" w:rsidP="009534FD" w14:paraId="1E7BBA53" w14:textId="16359192">
      <w:pPr>
        <w:pStyle w:val="ListParagraph"/>
        <w:numPr>
          <w:ilvl w:val="1"/>
          <w:numId w:val="10"/>
        </w:numPr>
        <w:tabs>
          <w:tab w:val="clear" w:pos="2790"/>
        </w:tabs>
        <w:ind w:left="1440" w:right="720" w:hanging="450"/>
        <w:contextualSpacing/>
        <w:rPr>
          <w:sz w:val="22"/>
          <w:szCs w:val="22"/>
        </w:rPr>
      </w:pPr>
      <w:r w:rsidRPr="00C80D57">
        <w:rPr>
          <w:sz w:val="22"/>
          <w:szCs w:val="22"/>
        </w:rPr>
        <w:t xml:space="preserve">47 </w:t>
      </w:r>
      <w:r w:rsidRPr="00C80D57" w:rsidR="009811C2">
        <w:rPr>
          <w:sz w:val="22"/>
          <w:szCs w:val="22"/>
        </w:rPr>
        <w:t xml:space="preserve">C.F.R. § </w:t>
      </w:r>
      <w:r w:rsidRPr="00C80D57" w:rsidR="00993971">
        <w:rPr>
          <w:sz w:val="22"/>
          <w:szCs w:val="22"/>
        </w:rPr>
        <w:t>11.</w:t>
      </w:r>
      <w:r w:rsidRPr="00C80D57" w:rsidR="00C11E29">
        <w:rPr>
          <w:sz w:val="22"/>
          <w:szCs w:val="22"/>
        </w:rPr>
        <w:t>35(a</w:t>
      </w:r>
      <w:r w:rsidRPr="00C80D57" w:rsidR="00993971">
        <w:rPr>
          <w:sz w:val="22"/>
          <w:szCs w:val="22"/>
        </w:rPr>
        <w:t>)</w:t>
      </w:r>
      <w:r w:rsidRPr="00C80D57" w:rsidR="00590973">
        <w:rPr>
          <w:sz w:val="22"/>
          <w:szCs w:val="22"/>
        </w:rPr>
        <w:t>:</w:t>
      </w:r>
      <w:r w:rsidRPr="00C80D57" w:rsidR="009811C2">
        <w:rPr>
          <w:sz w:val="22"/>
          <w:szCs w:val="22"/>
        </w:rPr>
        <w:t xml:space="preserve"> “</w:t>
      </w:r>
      <w:r w:rsidRPr="00C80D57" w:rsidR="00C11E29">
        <w:rPr>
          <w:sz w:val="22"/>
          <w:szCs w:val="22"/>
        </w:rPr>
        <w:t xml:space="preserve">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Participants must determine the cause of any failure to receive the required tests or activations specified in §11.61(a)(1) and (2). … All other EAS Participants must also keep records indicating reasons why any tests were not </w:t>
      </w:r>
      <w:r w:rsidRPr="00C80D57" w:rsidR="00A31C80">
        <w:rPr>
          <w:sz w:val="22"/>
          <w:szCs w:val="22"/>
        </w:rPr>
        <w:t>received,</w:t>
      </w:r>
      <w:r w:rsidRPr="00C80D57" w:rsidR="00C11E29">
        <w:rPr>
          <w:sz w:val="22"/>
          <w:szCs w:val="22"/>
        </w:rPr>
        <w:t xml:space="preserve"> and these records must be retained for two years, maintained at the EAS Participant's headquarters, and made available for public inspection upon reasonable request</w:t>
      </w:r>
      <w:r w:rsidRPr="00C80D57" w:rsidR="00993971">
        <w:rPr>
          <w:sz w:val="22"/>
          <w:szCs w:val="22"/>
        </w:rPr>
        <w:t>.”</w:t>
      </w:r>
      <w:r w:rsidR="0020408A">
        <w:rPr>
          <w:rStyle w:val="p"/>
          <w:rFonts w:ascii="Arial" w:hAnsi="Arial" w:cs="Arial"/>
          <w:color w:val="000000"/>
        </w:rPr>
        <w:t xml:space="preserve">  </w:t>
      </w:r>
      <w:r w:rsidRPr="00C80D57" w:rsidR="00793151">
        <w:rPr>
          <w:sz w:val="22"/>
          <w:szCs w:val="22"/>
        </w:rPr>
        <w:t>A</w:t>
      </w:r>
      <w:r w:rsidRPr="00C80D57" w:rsidR="00771688">
        <w:rPr>
          <w:sz w:val="22"/>
          <w:szCs w:val="22"/>
        </w:rPr>
        <w:t xml:space="preserve">t the time of the inspection, the last entry in </w:t>
      </w:r>
      <w:r w:rsidR="00013FDC">
        <w:rPr>
          <w:sz w:val="22"/>
          <w:szCs w:val="22"/>
        </w:rPr>
        <w:t xml:space="preserve">the </w:t>
      </w:r>
      <w:r w:rsidRPr="00C80D57" w:rsidR="00771688">
        <w:rPr>
          <w:sz w:val="22"/>
          <w:szCs w:val="22"/>
        </w:rPr>
        <w:t xml:space="preserve">EAS log was </w:t>
      </w:r>
      <w:r w:rsidRPr="00C80D57" w:rsidR="006C1036">
        <w:rPr>
          <w:sz w:val="22"/>
          <w:szCs w:val="22"/>
        </w:rPr>
        <w:t xml:space="preserve">a Required Weekly Test (RWT) transmitted on November 9, 2017.  All previous log entries were </w:t>
      </w:r>
      <w:r w:rsidRPr="00C80D57" w:rsidR="001D3C78">
        <w:rPr>
          <w:sz w:val="22"/>
          <w:szCs w:val="22"/>
        </w:rPr>
        <w:t xml:space="preserve">transmitted </w:t>
      </w:r>
      <w:r w:rsidRPr="00C80D57" w:rsidR="006C1036">
        <w:rPr>
          <w:sz w:val="22"/>
          <w:szCs w:val="22"/>
        </w:rPr>
        <w:t>RWT t</w:t>
      </w:r>
      <w:r w:rsidRPr="00C80D57" w:rsidR="001D3C78">
        <w:rPr>
          <w:sz w:val="22"/>
          <w:szCs w:val="22"/>
        </w:rPr>
        <w:t>est initiated by Faith</w:t>
      </w:r>
      <w:r w:rsidRPr="00C80D57" w:rsidR="006C1036">
        <w:rPr>
          <w:sz w:val="22"/>
          <w:szCs w:val="22"/>
        </w:rPr>
        <w:t xml:space="preserve">.  As such, there was no evidence </w:t>
      </w:r>
      <w:r w:rsidRPr="00C80D57" w:rsidR="006C1036">
        <w:rPr>
          <w:sz w:val="22"/>
          <w:szCs w:val="22"/>
        </w:rPr>
        <w:t xml:space="preserve">that </w:t>
      </w:r>
      <w:r w:rsidRPr="00C80D57" w:rsidR="001D3C78">
        <w:rPr>
          <w:sz w:val="22"/>
          <w:szCs w:val="22"/>
        </w:rPr>
        <w:t xml:space="preserve">any EAS </w:t>
      </w:r>
      <w:r w:rsidRPr="00C80D57" w:rsidR="00590973">
        <w:rPr>
          <w:sz w:val="22"/>
          <w:szCs w:val="22"/>
        </w:rPr>
        <w:t>tests or alerts were received</w:t>
      </w:r>
      <w:r w:rsidRPr="00C80D57" w:rsidR="006C1036">
        <w:rPr>
          <w:sz w:val="22"/>
          <w:szCs w:val="22"/>
        </w:rPr>
        <w:t>.</w:t>
      </w:r>
      <w:r w:rsidRPr="00C80D57" w:rsidR="00C22019">
        <w:rPr>
          <w:sz w:val="22"/>
          <w:szCs w:val="22"/>
        </w:rPr>
        <w:t xml:space="preserve">  </w:t>
      </w:r>
      <w:r w:rsidRPr="00C80D57" w:rsidR="00E76D2D">
        <w:rPr>
          <w:sz w:val="22"/>
          <w:szCs w:val="22"/>
        </w:rPr>
        <w:t xml:space="preserve">Additionally, </w:t>
      </w:r>
      <w:r w:rsidRPr="00C80D57" w:rsidR="001D3C78">
        <w:rPr>
          <w:sz w:val="22"/>
          <w:szCs w:val="22"/>
        </w:rPr>
        <w:t xml:space="preserve">there were </w:t>
      </w:r>
      <w:r w:rsidRPr="00C80D57" w:rsidR="00E76D2D">
        <w:rPr>
          <w:sz w:val="22"/>
          <w:szCs w:val="22"/>
        </w:rPr>
        <w:t xml:space="preserve">no records </w:t>
      </w:r>
      <w:r w:rsidRPr="00C80D57" w:rsidR="001D3C78">
        <w:rPr>
          <w:sz w:val="22"/>
          <w:szCs w:val="22"/>
        </w:rPr>
        <w:t xml:space="preserve">in the station logs that Faith received any EAS </w:t>
      </w:r>
      <w:r w:rsidRPr="00C80D57" w:rsidR="00E76D2D">
        <w:rPr>
          <w:sz w:val="22"/>
          <w:szCs w:val="22"/>
        </w:rPr>
        <w:t xml:space="preserve">tests or alerts </w:t>
      </w:r>
      <w:r w:rsidRPr="00C80D57" w:rsidR="001D3C78">
        <w:rPr>
          <w:sz w:val="22"/>
          <w:szCs w:val="22"/>
        </w:rPr>
        <w:t>in the</w:t>
      </w:r>
      <w:r w:rsidRPr="00C80D57" w:rsidR="00E76D2D">
        <w:rPr>
          <w:sz w:val="22"/>
          <w:szCs w:val="22"/>
        </w:rPr>
        <w:t xml:space="preserve"> </w:t>
      </w:r>
      <w:r w:rsidRPr="00C80D57" w:rsidR="00C11BD2">
        <w:rPr>
          <w:sz w:val="22"/>
          <w:szCs w:val="22"/>
        </w:rPr>
        <w:t>Common Alert Protocol (CAP)</w:t>
      </w:r>
      <w:r w:rsidRPr="00C80D57" w:rsidR="00302C75">
        <w:rPr>
          <w:sz w:val="22"/>
          <w:szCs w:val="22"/>
        </w:rPr>
        <w:t>.</w:t>
      </w:r>
      <w:r>
        <w:rPr>
          <w:rStyle w:val="FootnoteReference"/>
          <w:szCs w:val="22"/>
        </w:rPr>
        <w:footnoteReference w:id="4"/>
      </w:r>
      <w:r w:rsidRPr="00C80D57" w:rsidR="00302C75">
        <w:rPr>
          <w:sz w:val="22"/>
          <w:szCs w:val="22"/>
        </w:rPr>
        <w:t xml:space="preserve"> </w:t>
      </w:r>
      <w:r w:rsidRPr="00C80D57">
        <w:rPr>
          <w:sz w:val="22"/>
          <w:szCs w:val="22"/>
        </w:rPr>
        <w:t xml:space="preserve"> </w:t>
      </w:r>
      <w:r w:rsidRPr="00C80D57" w:rsidR="00941FEB">
        <w:rPr>
          <w:sz w:val="22"/>
          <w:szCs w:val="22"/>
        </w:rPr>
        <w:t xml:space="preserve">Finally, Faith </w:t>
      </w:r>
      <w:r w:rsidRPr="00C80D57">
        <w:rPr>
          <w:sz w:val="22"/>
          <w:szCs w:val="22"/>
        </w:rPr>
        <w:t xml:space="preserve">failed to make any entries in the logs for Station </w:t>
      </w:r>
      <w:r w:rsidRPr="00C80D57" w:rsidR="00941FEB">
        <w:rPr>
          <w:sz w:val="22"/>
          <w:szCs w:val="22"/>
        </w:rPr>
        <w:t xml:space="preserve">WYRV </w:t>
      </w:r>
      <w:r w:rsidRPr="00C80D57">
        <w:rPr>
          <w:sz w:val="22"/>
          <w:szCs w:val="22"/>
        </w:rPr>
        <w:t xml:space="preserve">to indicate the reasons why it failed to receive the EAS activations from the assigned LP-1 Station </w:t>
      </w:r>
      <w:r w:rsidRPr="00C80D57" w:rsidR="00082F3C">
        <w:rPr>
          <w:sz w:val="22"/>
          <w:szCs w:val="22"/>
        </w:rPr>
        <w:t>WMEV-FM</w:t>
      </w:r>
      <w:r w:rsidRPr="00C80D57" w:rsidR="005776CC">
        <w:rPr>
          <w:sz w:val="22"/>
          <w:szCs w:val="22"/>
        </w:rPr>
        <w:t xml:space="preserve">, </w:t>
      </w:r>
      <w:r w:rsidRPr="00C80D57">
        <w:rPr>
          <w:sz w:val="22"/>
          <w:szCs w:val="22"/>
        </w:rPr>
        <w:t xml:space="preserve">LP-2 Station </w:t>
      </w:r>
      <w:r w:rsidRPr="000F6C53" w:rsidR="000F6C53">
        <w:rPr>
          <w:sz w:val="22"/>
          <w:szCs w:val="22"/>
        </w:rPr>
        <w:t>WBRF-FM</w:t>
      </w:r>
      <w:r>
        <w:rPr>
          <w:rStyle w:val="FootnoteReference"/>
          <w:szCs w:val="22"/>
        </w:rPr>
        <w:footnoteReference w:id="5"/>
      </w:r>
      <w:r w:rsidRPr="00C80D57" w:rsidR="00082F3C">
        <w:rPr>
          <w:sz w:val="22"/>
          <w:szCs w:val="22"/>
        </w:rPr>
        <w:t xml:space="preserve"> </w:t>
      </w:r>
      <w:r w:rsidRPr="00C80D57" w:rsidR="005776CC">
        <w:rPr>
          <w:sz w:val="22"/>
          <w:szCs w:val="22"/>
        </w:rPr>
        <w:t xml:space="preserve">and FEMA’s IPAWS network </w:t>
      </w:r>
      <w:r w:rsidRPr="00C80D57" w:rsidR="00082F3C">
        <w:rPr>
          <w:sz w:val="22"/>
          <w:szCs w:val="22"/>
        </w:rPr>
        <w:t>for at least the past year.</w:t>
      </w:r>
    </w:p>
    <w:p w:rsidR="0020408A" w:rsidP="0020408A" w14:paraId="054B4DD9" w14:textId="77777777">
      <w:pPr>
        <w:pStyle w:val="ListParagraph"/>
        <w:ind w:left="1440" w:right="720" w:hanging="450"/>
        <w:contextualSpacing/>
        <w:rPr>
          <w:sz w:val="22"/>
          <w:szCs w:val="22"/>
        </w:rPr>
      </w:pPr>
    </w:p>
    <w:p w:rsidR="0020408A" w:rsidP="0020408A" w14:paraId="34F640AC" w14:textId="376BB44A">
      <w:pPr>
        <w:pStyle w:val="ListParagraph"/>
        <w:numPr>
          <w:ilvl w:val="1"/>
          <w:numId w:val="10"/>
        </w:numPr>
        <w:tabs>
          <w:tab w:val="clear" w:pos="2790"/>
        </w:tabs>
        <w:ind w:left="1440" w:right="720" w:hanging="450"/>
        <w:contextualSpacing/>
        <w:rPr>
          <w:sz w:val="22"/>
          <w:szCs w:val="22"/>
        </w:rPr>
      </w:pPr>
      <w:r w:rsidRPr="005E3C6A">
        <w:rPr>
          <w:sz w:val="22"/>
          <w:szCs w:val="22"/>
        </w:rPr>
        <w:t>47. C.F.R. § 17.48: “Unless otherwise specified by the Commission, each new or altered antenna structure must conform to the FAA's painting and lighting specifications set forth in the FAA's final determination of ‘no hazard’ and the associated FAA study for that particular structure.”  The W</w:t>
      </w:r>
      <w:r>
        <w:rPr>
          <w:sz w:val="22"/>
          <w:szCs w:val="22"/>
        </w:rPr>
        <w:t xml:space="preserve">YRV </w:t>
      </w:r>
      <w:r w:rsidRPr="005E3C6A">
        <w:rPr>
          <w:sz w:val="22"/>
          <w:szCs w:val="22"/>
        </w:rPr>
        <w:t>Antenna Structure</w:t>
      </w:r>
      <w:r>
        <w:rPr>
          <w:sz w:val="22"/>
          <w:szCs w:val="22"/>
        </w:rPr>
        <w:t xml:space="preserve"> is </w:t>
      </w:r>
      <w:r w:rsidRPr="005E3C6A">
        <w:rPr>
          <w:sz w:val="22"/>
          <w:szCs w:val="22"/>
        </w:rPr>
        <w:t xml:space="preserve">subject to the Antenna Structure Registration </w:t>
      </w:r>
      <w:r>
        <w:rPr>
          <w:sz w:val="22"/>
          <w:szCs w:val="22"/>
        </w:rPr>
        <w:t xml:space="preserve">Number 1013998 </w:t>
      </w:r>
      <w:r w:rsidRPr="005E3C6A">
        <w:rPr>
          <w:sz w:val="22"/>
          <w:szCs w:val="22"/>
        </w:rPr>
        <w:t>which appl</w:t>
      </w:r>
      <w:r>
        <w:rPr>
          <w:sz w:val="22"/>
          <w:szCs w:val="22"/>
        </w:rPr>
        <w:t>ies</w:t>
      </w:r>
      <w:r w:rsidRPr="005E3C6A">
        <w:rPr>
          <w:sz w:val="22"/>
          <w:szCs w:val="22"/>
        </w:rPr>
        <w:t xml:space="preserve"> painting and lighting requirements from </w:t>
      </w:r>
      <w:r>
        <w:rPr>
          <w:sz w:val="22"/>
          <w:szCs w:val="22"/>
        </w:rPr>
        <w:t>FCC Paragraphs 1, 3, 11, 21.  The FCC Paragraphs require t</w:t>
      </w:r>
      <w:r w:rsidRPr="005E3C6A">
        <w:rPr>
          <w:sz w:val="22"/>
          <w:szCs w:val="22"/>
        </w:rPr>
        <w:t xml:space="preserve">hat the antenna structures must be painted for daytime marking and </w:t>
      </w:r>
      <w:r>
        <w:rPr>
          <w:sz w:val="22"/>
          <w:szCs w:val="22"/>
        </w:rPr>
        <w:t xml:space="preserve">must </w:t>
      </w:r>
      <w:r w:rsidRPr="005E3C6A">
        <w:rPr>
          <w:sz w:val="22"/>
          <w:szCs w:val="22"/>
        </w:rPr>
        <w:t>display red obstruction lighting during the nighttime</w:t>
      </w:r>
      <w:r>
        <w:rPr>
          <w:sz w:val="22"/>
          <w:szCs w:val="22"/>
        </w:rPr>
        <w:t xml:space="preserve"> that includes a top-level beacon and two mid-level steady burning side markers.</w:t>
      </w:r>
      <w:r>
        <w:rPr>
          <w:rStyle w:val="FootnoteReference"/>
          <w:sz w:val="22"/>
          <w:szCs w:val="22"/>
        </w:rPr>
        <w:footnoteReference w:id="6"/>
      </w:r>
      <w:r w:rsidRPr="005E3C6A">
        <w:rPr>
          <w:sz w:val="22"/>
          <w:szCs w:val="22"/>
        </w:rPr>
        <w:t xml:space="preserve">  </w:t>
      </w:r>
      <w:r>
        <w:rPr>
          <w:sz w:val="22"/>
          <w:szCs w:val="22"/>
        </w:rPr>
        <w:t>On November 18, 2018 at 5:45 p.m., the A</w:t>
      </w:r>
      <w:r w:rsidRPr="005E3C6A">
        <w:rPr>
          <w:sz w:val="22"/>
          <w:szCs w:val="22"/>
        </w:rPr>
        <w:t xml:space="preserve">gent observed that </w:t>
      </w:r>
      <w:r>
        <w:rPr>
          <w:sz w:val="22"/>
          <w:szCs w:val="22"/>
        </w:rPr>
        <w:t xml:space="preserve">both mid-level steady </w:t>
      </w:r>
      <w:r w:rsidRPr="005E3C6A">
        <w:rPr>
          <w:sz w:val="22"/>
          <w:szCs w:val="22"/>
        </w:rPr>
        <w:t xml:space="preserve">burning side markers were extinguished on Antenna Structure </w:t>
      </w:r>
      <w:r>
        <w:rPr>
          <w:sz w:val="22"/>
          <w:szCs w:val="22"/>
        </w:rPr>
        <w:t>1013998.</w:t>
      </w:r>
    </w:p>
    <w:p w:rsidR="008D4F3D" w:rsidP="007B0DA0" w14:paraId="0BA7D780" w14:textId="77777777">
      <w:pPr>
        <w:pStyle w:val="ListParagraph"/>
        <w:tabs>
          <w:tab w:val="num" w:pos="1440"/>
        </w:tabs>
        <w:ind w:left="1440" w:hanging="630"/>
        <w:contextualSpacing/>
        <w:rPr>
          <w:sz w:val="22"/>
          <w:szCs w:val="22"/>
        </w:rPr>
      </w:pPr>
    </w:p>
    <w:p w:rsidR="001075F6" w:rsidRPr="00022BEB" w:rsidP="007B0DA0" w14:paraId="28CA2B66" w14:textId="77777777">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 xml:space="preserve">As the nation’s emergency warning system, the Emergency Alert System is critical to public safety, and we recognize the vital role that broadcasters play in ensuring its success.  The Commission takes seriously any violations of its rules implementing the EAS and expects full compliance from its </w:t>
      </w:r>
      <w:r w:rsidRPr="00022BEB">
        <w:rPr>
          <w:rFonts w:ascii="Times New Roman" w:hAnsi="Times New Roman"/>
          <w:snapToGrid/>
          <w:sz w:val="22"/>
          <w:szCs w:val="22"/>
        </w:rPr>
        <w:t>regulatees</w:t>
      </w:r>
      <w:r w:rsidRPr="00022BEB">
        <w:rPr>
          <w:rFonts w:ascii="Times New Roman" w:hAnsi="Times New Roman"/>
          <w:snapToGrid/>
          <w:sz w:val="22"/>
          <w:szCs w:val="22"/>
        </w:rPr>
        <w:t>.</w:t>
      </w:r>
    </w:p>
    <w:p w:rsidR="001075F6" w:rsidRPr="00022BEB" w:rsidP="007B0DA0" w14:paraId="6EEFA0EC" w14:textId="77777777">
      <w:pPr>
        <w:pStyle w:val="BodyTextIndent"/>
        <w:tabs>
          <w:tab w:val="num" w:pos="1440"/>
        </w:tabs>
        <w:ind w:left="720" w:firstLine="0"/>
        <w:rPr>
          <w:rFonts w:ascii="Times New Roman" w:hAnsi="Times New Roman"/>
          <w:snapToGrid/>
          <w:sz w:val="22"/>
          <w:szCs w:val="22"/>
        </w:rPr>
      </w:pPr>
    </w:p>
    <w:p w:rsidR="001075F6" w:rsidRPr="00022BEB" w:rsidP="007B0DA0" w14:paraId="79FD78C3" w14:textId="77777777">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Pursuant to Section 308(b) of the Communications Act of 1934, as amended (Act), and Section 1.89 of the Commission’s rules, we seek additional information concerning the violations and any remedial actions taken.</w:t>
      </w:r>
      <w:r>
        <w:rPr>
          <w:snapToGrid/>
          <w:sz w:val="22"/>
          <w:szCs w:val="22"/>
          <w:vertAlign w:val="superscript"/>
        </w:rPr>
        <w:footnoteReference w:id="7"/>
      </w:r>
      <w:r w:rsidRPr="00022BEB">
        <w:rPr>
          <w:rFonts w:ascii="Times New Roman" w:hAnsi="Times New Roman"/>
          <w:snapToGrid/>
          <w:sz w:val="22"/>
          <w:szCs w:val="22"/>
        </w:rPr>
        <w:t xml:space="preserve">  Therefore, </w:t>
      </w:r>
      <w:r w:rsidRPr="00022BEB" w:rsidR="00A45B1C">
        <w:rPr>
          <w:rFonts w:ascii="Times New Roman" w:hAnsi="Times New Roman"/>
          <w:snapToGrid/>
          <w:sz w:val="22"/>
          <w:szCs w:val="22"/>
        </w:rPr>
        <w:t>Faith</w:t>
      </w:r>
      <w:r w:rsidRPr="00022BEB">
        <w:rPr>
          <w:rFonts w:ascii="Times New Roman" w:hAnsi="Times New Roman"/>
          <w:snapToGrid/>
          <w:sz w:val="22"/>
          <w:szCs w:val="22"/>
        </w:rPr>
        <w:t xml:space="preserve"> must submit a written statement concerning this matter within twenty (20) days of release of this Notice.  The response (</w:t>
      </w:r>
      <w:r w:rsidRPr="00022BEB">
        <w:rPr>
          <w:rFonts w:ascii="Times New Roman" w:hAnsi="Times New Roman"/>
          <w:snapToGrid/>
          <w:sz w:val="22"/>
          <w:szCs w:val="22"/>
        </w:rPr>
        <w:t>i</w:t>
      </w:r>
      <w:r w:rsidRPr="00022BEB">
        <w:rPr>
          <w:rFonts w:ascii="Times New Roman" w:hAnsi="Times New Roman"/>
          <w:snapToGrid/>
          <w:sz w:val="22"/>
          <w:szCs w:val="22"/>
        </w:rPr>
        <w:t xml:space="preserve">) must fully explain each violation, including all relevant surrounding facts and circumstances, (ii) must contain a statement of the specific action(s) </w:t>
      </w:r>
      <w:r w:rsidRPr="00022BEB">
        <w:rPr>
          <w:rFonts w:ascii="Times New Roman" w:hAnsi="Times New Roman"/>
          <w:snapToGrid/>
          <w:sz w:val="22"/>
          <w:szCs w:val="22"/>
        </w:rPr>
        <w:t>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snapToGrid/>
          <w:sz w:val="22"/>
          <w:szCs w:val="22"/>
          <w:vertAlign w:val="superscript"/>
        </w:rPr>
        <w:footnoteReference w:id="8"/>
      </w:r>
    </w:p>
    <w:p w:rsidR="00B62FC1" w:rsidRPr="00022BEB" w:rsidP="007B0DA0" w14:paraId="0C0EDAF0" w14:textId="77777777">
      <w:pPr>
        <w:pStyle w:val="BodyTextIndent"/>
        <w:tabs>
          <w:tab w:val="num" w:pos="1440"/>
        </w:tabs>
        <w:ind w:left="720" w:firstLine="0"/>
        <w:rPr>
          <w:rFonts w:ascii="Times New Roman" w:hAnsi="Times New Roman"/>
          <w:snapToGrid/>
          <w:sz w:val="22"/>
          <w:szCs w:val="22"/>
        </w:rPr>
      </w:pPr>
    </w:p>
    <w:p w:rsidR="001075F6" w:rsidP="007B0DA0" w14:paraId="30F1D3AC" w14:textId="77777777">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 xml:space="preserve">In accordance with Section 1.16 of the Commission’s rules, we direct </w:t>
      </w:r>
      <w:r w:rsidRPr="00022BEB" w:rsidR="00A45B1C">
        <w:rPr>
          <w:rFonts w:ascii="Times New Roman" w:hAnsi="Times New Roman"/>
          <w:snapToGrid/>
          <w:sz w:val="22"/>
          <w:szCs w:val="22"/>
        </w:rPr>
        <w:t>Faith</w:t>
      </w:r>
      <w:r w:rsidRPr="00022BEB">
        <w:rPr>
          <w:rFonts w:ascii="Times New Roman" w:hAnsi="Times New Roman"/>
          <w:snapToGrid/>
          <w:sz w:val="22"/>
          <w:szCs w:val="22"/>
        </w:rPr>
        <w:t xml:space="preserve"> to support its response to this Notice with an affidavit or declaration under penalty of perjury, signed and dated by an authorized officer of </w:t>
      </w:r>
      <w:r w:rsidRPr="00022BEB" w:rsidR="00A45B1C">
        <w:rPr>
          <w:rFonts w:ascii="Times New Roman" w:hAnsi="Times New Roman"/>
          <w:snapToGrid/>
          <w:sz w:val="22"/>
          <w:szCs w:val="22"/>
        </w:rPr>
        <w:t>Faith</w:t>
      </w:r>
      <w:r w:rsidRPr="00022BEB">
        <w:rPr>
          <w:rFonts w:ascii="Times New Roman" w:hAnsi="Times New Roman"/>
          <w:snapToGrid/>
          <w:sz w:val="22"/>
          <w:szCs w:val="22"/>
        </w:rPr>
        <w:t xml:space="preserve"> with personal knowledge of the representations provided in </w:t>
      </w:r>
      <w:r w:rsidRPr="00022BEB" w:rsidR="00A45B1C">
        <w:rPr>
          <w:rFonts w:ascii="Times New Roman" w:hAnsi="Times New Roman"/>
          <w:snapToGrid/>
          <w:sz w:val="22"/>
          <w:szCs w:val="22"/>
        </w:rPr>
        <w:t>Faith</w:t>
      </w:r>
      <w:r w:rsidRPr="00022BEB" w:rsidR="000163F1">
        <w:rPr>
          <w:rFonts w:ascii="Times New Roman" w:hAnsi="Times New Roman"/>
          <w:snapToGrid/>
          <w:sz w:val="22"/>
          <w:szCs w:val="22"/>
        </w:rPr>
        <w:t>’s</w:t>
      </w:r>
      <w:r w:rsidRPr="00022BEB">
        <w:rPr>
          <w:rFonts w:ascii="Times New Roman" w:hAnsi="Times New Roman"/>
          <w:snapToGrid/>
          <w:sz w:val="22"/>
          <w:szCs w:val="22"/>
        </w:rPr>
        <w:t xml:space="preserve"> response,</w:t>
      </w:r>
      <w:r w:rsidRPr="001075F6">
        <w:rPr>
          <w:kern w:val="28"/>
        </w:rPr>
        <w:t xml:space="preserve"> </w:t>
      </w:r>
      <w:r w:rsidRPr="00022BEB">
        <w:rPr>
          <w:rFonts w:ascii="Times New Roman" w:hAnsi="Times New Roman"/>
          <w:snapToGrid/>
          <w:sz w:val="22"/>
          <w:szCs w:val="22"/>
        </w:rPr>
        <w:t>verifying the truth and accuracy of the information therein, and confirming that all of the information requested by this Notice which is in the licensee’s possession, custody, control, or knowledge has been produced.</w:t>
      </w:r>
      <w:r>
        <w:rPr>
          <w:rFonts w:ascii="Times New Roman" w:hAnsi="Times New Roman"/>
          <w:snapToGrid/>
          <w:sz w:val="22"/>
          <w:szCs w:val="22"/>
          <w:vertAlign w:val="superscript"/>
        </w:rPr>
        <w:footnoteReference w:id="9"/>
      </w:r>
      <w:r w:rsidRPr="00022BEB">
        <w:rPr>
          <w:rFonts w:ascii="Times New Roman" w:hAnsi="Times New Roman"/>
          <w:snapToGrid/>
          <w:sz w:val="22"/>
          <w:szCs w:val="22"/>
        </w:rPr>
        <w:t xml:space="preserve">  To knowingly and willfully make any false statement or conceal any material fact in reply to this Notice is punishable by fine or imprisonment under Title 18 of the U.S. Code.</w:t>
      </w:r>
      <w:r>
        <w:rPr>
          <w:rFonts w:ascii="Times New Roman" w:hAnsi="Times New Roman"/>
          <w:snapToGrid/>
          <w:sz w:val="22"/>
          <w:szCs w:val="22"/>
          <w:vertAlign w:val="superscript"/>
        </w:rPr>
        <w:footnoteReference w:id="10"/>
      </w:r>
    </w:p>
    <w:p w:rsidR="00350BD2" w:rsidP="00C80D57" w14:paraId="485246F3" w14:textId="77777777">
      <w:pPr>
        <w:pStyle w:val="ListParagraph"/>
        <w:rPr>
          <w:sz w:val="22"/>
          <w:szCs w:val="22"/>
        </w:rPr>
      </w:pPr>
    </w:p>
    <w:p w:rsidR="00350BD2" w:rsidRPr="00C80D57" w:rsidP="00C80D57" w14:paraId="0BA3C298" w14:textId="29E8441E">
      <w:pPr>
        <w:pStyle w:val="BodyTextIndent"/>
        <w:numPr>
          <w:ilvl w:val="0"/>
          <w:numId w:val="10"/>
        </w:numPr>
        <w:tabs>
          <w:tab w:val="clear" w:pos="990"/>
          <w:tab w:val="num" w:pos="1440"/>
        </w:tabs>
        <w:ind w:left="0" w:firstLine="720"/>
        <w:rPr>
          <w:snapToGrid/>
          <w:szCs w:val="22"/>
        </w:rPr>
      </w:pPr>
      <w:r w:rsidRPr="00C80D57">
        <w:rPr>
          <w:rFonts w:ascii="Times New Roman" w:hAnsi="Times New Roman"/>
          <w:snapToGrid/>
          <w:sz w:val="22"/>
          <w:szCs w:val="22"/>
        </w:rPr>
        <w:t>All replies and documentation sent in response to this Notice should be marked with the File No. and NOV No. specified above, and mailed to the following address:</w:t>
      </w:r>
    </w:p>
    <w:p w:rsidR="00F66A8F" w:rsidP="007B0DA0" w14:paraId="246CE736" w14:textId="77777777">
      <w:pPr>
        <w:pStyle w:val="BodyTextIndent3"/>
        <w:tabs>
          <w:tab w:val="num" w:pos="1440"/>
        </w:tabs>
        <w:ind w:firstLine="0"/>
        <w:jc w:val="left"/>
        <w:rPr>
          <w:szCs w:val="22"/>
          <w:highlight w:val="yellow"/>
        </w:rPr>
      </w:pPr>
    </w:p>
    <w:p w:rsidR="00053672" w:rsidP="007B0DA0" w14:paraId="00EEB99E" w14:textId="77777777">
      <w:pPr>
        <w:keepNext/>
        <w:keepLines/>
        <w:tabs>
          <w:tab w:val="num" w:pos="1440"/>
        </w:tabs>
        <w:ind w:left="2520"/>
        <w:rPr>
          <w:sz w:val="22"/>
          <w:szCs w:val="22"/>
        </w:rPr>
      </w:pPr>
      <w:r w:rsidRPr="002048BB">
        <w:rPr>
          <w:sz w:val="22"/>
          <w:szCs w:val="22"/>
        </w:rPr>
        <w:t>Federal Communications Commission</w:t>
      </w:r>
    </w:p>
    <w:p w:rsidR="00B62FC1" w:rsidRPr="002048BB" w:rsidP="007B0DA0" w14:paraId="6153A250" w14:textId="77777777">
      <w:pPr>
        <w:keepNext/>
        <w:keepLines/>
        <w:tabs>
          <w:tab w:val="num" w:pos="1440"/>
        </w:tabs>
        <w:ind w:left="2520"/>
        <w:rPr>
          <w:sz w:val="22"/>
          <w:szCs w:val="22"/>
        </w:rPr>
      </w:pPr>
      <w:r>
        <w:rPr>
          <w:sz w:val="22"/>
          <w:szCs w:val="22"/>
        </w:rPr>
        <w:t xml:space="preserve">Enforcement Bureau </w:t>
      </w:r>
    </w:p>
    <w:p w:rsidR="00053672" w:rsidP="007B0DA0" w14:paraId="29E44F11" w14:textId="77777777">
      <w:pPr>
        <w:keepNext/>
        <w:keepLines/>
        <w:tabs>
          <w:tab w:val="num" w:pos="1440"/>
        </w:tabs>
        <w:ind w:left="2520"/>
        <w:rPr>
          <w:sz w:val="22"/>
          <w:szCs w:val="22"/>
        </w:rPr>
      </w:pPr>
      <w:r>
        <w:rPr>
          <w:sz w:val="22"/>
          <w:szCs w:val="22"/>
        </w:rPr>
        <w:t>Columbia Regional Office</w:t>
      </w:r>
    </w:p>
    <w:p w:rsidR="00053672" w:rsidP="007B0DA0" w14:paraId="36B9F6D9" w14:textId="77777777">
      <w:pPr>
        <w:keepNext/>
        <w:keepLines/>
        <w:tabs>
          <w:tab w:val="num" w:pos="1440"/>
        </w:tabs>
        <w:ind w:left="2520"/>
        <w:rPr>
          <w:sz w:val="22"/>
          <w:szCs w:val="22"/>
        </w:rPr>
      </w:pPr>
      <w:r>
        <w:rPr>
          <w:sz w:val="22"/>
          <w:szCs w:val="22"/>
        </w:rPr>
        <w:t>9050 Junction Drive</w:t>
      </w:r>
    </w:p>
    <w:p w:rsidR="00053672" w:rsidP="007B0DA0" w14:paraId="173FBB1A" w14:textId="77777777">
      <w:pPr>
        <w:keepNext/>
        <w:keepLines/>
        <w:tabs>
          <w:tab w:val="num" w:pos="1440"/>
        </w:tabs>
        <w:ind w:left="2520"/>
        <w:rPr>
          <w:sz w:val="22"/>
          <w:szCs w:val="22"/>
        </w:rPr>
      </w:pPr>
      <w:r>
        <w:rPr>
          <w:sz w:val="22"/>
          <w:szCs w:val="22"/>
        </w:rPr>
        <w:t>Annapolis, Maryland 20701</w:t>
      </w:r>
    </w:p>
    <w:p w:rsidR="00053672" w:rsidP="007B0DA0" w14:paraId="02F986E0" w14:textId="77777777">
      <w:pPr>
        <w:tabs>
          <w:tab w:val="left" w:pos="-1440"/>
          <w:tab w:val="num" w:pos="1440"/>
        </w:tabs>
        <w:rPr>
          <w:color w:val="000000"/>
          <w:sz w:val="22"/>
          <w:szCs w:val="22"/>
        </w:rPr>
      </w:pPr>
    </w:p>
    <w:p w:rsidR="00053672" w:rsidRPr="00350BD2" w:rsidP="00C80D57" w14:paraId="39B7FC38" w14:textId="5D93341D">
      <w:pPr>
        <w:pStyle w:val="BodyTextIndent"/>
        <w:numPr>
          <w:ilvl w:val="0"/>
          <w:numId w:val="10"/>
        </w:numPr>
        <w:tabs>
          <w:tab w:val="clear" w:pos="990"/>
          <w:tab w:val="num" w:pos="1440"/>
        </w:tabs>
        <w:ind w:left="0" w:firstLine="720"/>
        <w:rPr>
          <w:sz w:val="22"/>
          <w:szCs w:val="22"/>
        </w:rPr>
      </w:pPr>
      <w:r w:rsidRPr="00350BD2">
        <w:rPr>
          <w:rFonts w:ascii="Times New Roman" w:hAnsi="Times New Roman"/>
          <w:snapToGrid/>
          <w:sz w:val="22"/>
          <w:szCs w:val="22"/>
        </w:rPr>
        <w:t xml:space="preserve">This Notice shall be sent to </w:t>
      </w:r>
      <w:r w:rsidRPr="00350BD2" w:rsidR="0059721F">
        <w:rPr>
          <w:rFonts w:ascii="Times New Roman" w:hAnsi="Times New Roman"/>
          <w:snapToGrid/>
          <w:sz w:val="22"/>
          <w:szCs w:val="22"/>
        </w:rPr>
        <w:t>Faith Communications, Inc</w:t>
      </w:r>
      <w:r w:rsidRPr="00350BD2">
        <w:rPr>
          <w:rFonts w:ascii="Times New Roman" w:hAnsi="Times New Roman"/>
          <w:snapToGrid/>
          <w:sz w:val="22"/>
          <w:szCs w:val="22"/>
        </w:rPr>
        <w:t xml:space="preserve">, </w:t>
      </w:r>
      <w:r w:rsidRPr="00350BD2" w:rsidR="00264543">
        <w:rPr>
          <w:rFonts w:ascii="Times New Roman" w:hAnsi="Times New Roman"/>
          <w:snapToGrid/>
          <w:sz w:val="22"/>
          <w:szCs w:val="22"/>
        </w:rPr>
        <w:t>19463 Dismal River Road</w:t>
      </w:r>
      <w:r w:rsidRPr="00350BD2">
        <w:rPr>
          <w:rFonts w:ascii="Times New Roman" w:hAnsi="Times New Roman"/>
          <w:snapToGrid/>
          <w:sz w:val="22"/>
          <w:szCs w:val="22"/>
        </w:rPr>
        <w:t xml:space="preserve">, </w:t>
      </w:r>
      <w:r w:rsidRPr="00350BD2" w:rsidR="00264543">
        <w:rPr>
          <w:rFonts w:ascii="Times New Roman" w:hAnsi="Times New Roman"/>
          <w:snapToGrid/>
          <w:sz w:val="22"/>
          <w:szCs w:val="22"/>
        </w:rPr>
        <w:t>Whitewood</w:t>
      </w:r>
      <w:r w:rsidRPr="00350BD2">
        <w:rPr>
          <w:rFonts w:ascii="Times New Roman" w:hAnsi="Times New Roman"/>
          <w:snapToGrid/>
          <w:sz w:val="22"/>
          <w:szCs w:val="22"/>
        </w:rPr>
        <w:t xml:space="preserve">, </w:t>
      </w:r>
      <w:r w:rsidRPr="00350BD2" w:rsidR="00163231">
        <w:rPr>
          <w:rFonts w:ascii="Times New Roman" w:hAnsi="Times New Roman"/>
          <w:snapToGrid/>
          <w:sz w:val="22"/>
          <w:szCs w:val="22"/>
        </w:rPr>
        <w:t>Virginia</w:t>
      </w:r>
      <w:r w:rsidRPr="00350BD2" w:rsidR="00264543">
        <w:rPr>
          <w:rFonts w:ascii="Times New Roman" w:hAnsi="Times New Roman"/>
          <w:snapToGrid/>
          <w:sz w:val="22"/>
          <w:szCs w:val="22"/>
        </w:rPr>
        <w:t xml:space="preserve"> 24657</w:t>
      </w:r>
      <w:r w:rsidRPr="00350BD2">
        <w:rPr>
          <w:rFonts w:ascii="Times New Roman" w:hAnsi="Times New Roman"/>
          <w:snapToGrid/>
          <w:sz w:val="22"/>
          <w:szCs w:val="22"/>
        </w:rPr>
        <w:t>.</w:t>
      </w:r>
    </w:p>
    <w:p w:rsidR="00053672" w:rsidP="00C80D57" w14:paraId="6253B6B4" w14:textId="6C7DEA41">
      <w:pPr>
        <w:pStyle w:val="BodyTextIndent"/>
        <w:ind w:left="720" w:firstLine="0"/>
        <w:rPr>
          <w:rFonts w:ascii="Times New Roman" w:hAnsi="Times New Roman"/>
          <w:snapToGrid/>
          <w:sz w:val="22"/>
          <w:szCs w:val="22"/>
        </w:rPr>
      </w:pPr>
    </w:p>
    <w:p w:rsidR="009534FD" w:rsidP="00C80D57" w14:paraId="3590C18A" w14:textId="0D5DA3C7">
      <w:pPr>
        <w:pStyle w:val="BodyTextIndent"/>
        <w:ind w:left="720" w:firstLine="0"/>
        <w:rPr>
          <w:rFonts w:ascii="Times New Roman" w:hAnsi="Times New Roman"/>
          <w:snapToGrid/>
          <w:sz w:val="22"/>
          <w:szCs w:val="22"/>
        </w:rPr>
      </w:pPr>
    </w:p>
    <w:p w:rsidR="009534FD" w:rsidP="00C80D57" w14:paraId="5C60B832" w14:textId="05874B22">
      <w:pPr>
        <w:pStyle w:val="BodyTextIndent"/>
        <w:ind w:left="720" w:firstLine="0"/>
        <w:rPr>
          <w:rFonts w:ascii="Times New Roman" w:hAnsi="Times New Roman"/>
          <w:snapToGrid/>
          <w:sz w:val="22"/>
          <w:szCs w:val="22"/>
        </w:rPr>
      </w:pPr>
    </w:p>
    <w:p w:rsidR="009534FD" w:rsidP="00C80D57" w14:paraId="3259F938" w14:textId="40BAB714">
      <w:pPr>
        <w:pStyle w:val="BodyTextIndent"/>
        <w:ind w:left="720" w:firstLine="0"/>
        <w:rPr>
          <w:rFonts w:ascii="Times New Roman" w:hAnsi="Times New Roman"/>
          <w:snapToGrid/>
          <w:sz w:val="22"/>
          <w:szCs w:val="22"/>
        </w:rPr>
      </w:pPr>
    </w:p>
    <w:p w:rsidR="009534FD" w:rsidP="00C80D57" w14:paraId="560E5D05" w14:textId="00137218">
      <w:pPr>
        <w:pStyle w:val="BodyTextIndent"/>
        <w:ind w:left="720" w:firstLine="0"/>
        <w:rPr>
          <w:rFonts w:ascii="Times New Roman" w:hAnsi="Times New Roman"/>
          <w:snapToGrid/>
          <w:sz w:val="22"/>
          <w:szCs w:val="22"/>
        </w:rPr>
      </w:pPr>
    </w:p>
    <w:p w:rsidR="009534FD" w:rsidP="00C80D57" w14:paraId="050CBE11" w14:textId="54E44042">
      <w:pPr>
        <w:pStyle w:val="BodyTextIndent"/>
        <w:ind w:left="720" w:firstLine="0"/>
        <w:rPr>
          <w:rFonts w:ascii="Times New Roman" w:hAnsi="Times New Roman"/>
          <w:snapToGrid/>
          <w:sz w:val="22"/>
          <w:szCs w:val="22"/>
        </w:rPr>
      </w:pPr>
    </w:p>
    <w:p w:rsidR="009534FD" w:rsidRPr="00022BEB" w:rsidP="00C80D57" w14:paraId="5382004E" w14:textId="77777777">
      <w:pPr>
        <w:pStyle w:val="BodyTextIndent"/>
        <w:ind w:left="720" w:firstLine="0"/>
        <w:rPr>
          <w:rFonts w:ascii="Times New Roman" w:hAnsi="Times New Roman"/>
          <w:snapToGrid/>
          <w:sz w:val="22"/>
          <w:szCs w:val="22"/>
        </w:rPr>
      </w:pPr>
    </w:p>
    <w:p w:rsidR="00053672" w:rsidRPr="00C80D57" w:rsidP="00C80D57" w14:paraId="4094F760" w14:textId="73433252">
      <w:pPr>
        <w:pStyle w:val="BodyTextIndent"/>
        <w:numPr>
          <w:ilvl w:val="0"/>
          <w:numId w:val="10"/>
        </w:numPr>
        <w:tabs>
          <w:tab w:val="clear" w:pos="990"/>
          <w:tab w:val="num" w:pos="1440"/>
        </w:tabs>
        <w:ind w:left="0" w:firstLine="720"/>
        <w:rPr>
          <w:rFonts w:ascii="Times New Roman" w:hAnsi="Times New Roman"/>
          <w:snapToGrid/>
          <w:sz w:val="22"/>
          <w:szCs w:val="22"/>
        </w:rPr>
      </w:pPr>
      <w:r w:rsidRPr="00763474">
        <w:rPr>
          <w:rFonts w:ascii="Times New Roman" w:hAnsi="Times New Roman"/>
          <w:snapToGrid/>
          <w:sz w:val="22"/>
          <w:szCs w:val="22"/>
        </w:rPr>
        <w:t>The Privacy Act of 1974</w:t>
      </w:r>
      <w:r>
        <w:rPr>
          <w:rFonts w:ascii="Times New Roman" w:hAnsi="Times New Roman"/>
          <w:snapToGrid/>
          <w:sz w:val="22"/>
          <w:szCs w:val="22"/>
          <w:vertAlign w:val="superscript"/>
        </w:rPr>
        <w:footnoteReference w:id="11"/>
      </w:r>
      <w:r w:rsidRPr="00763474">
        <w:rPr>
          <w:rFonts w:ascii="Times New Roman" w:hAnsi="Times New Roman"/>
          <w:snapToGrid/>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022BEB" w:rsidP="007B0DA0" w14:paraId="2DE2EB81" w14:textId="77777777">
      <w:pPr>
        <w:tabs>
          <w:tab w:val="num" w:pos="1440"/>
        </w:tabs>
        <w:ind w:firstLine="4680"/>
        <w:rPr>
          <w:sz w:val="22"/>
          <w:szCs w:val="22"/>
        </w:rPr>
      </w:pPr>
    </w:p>
    <w:p w:rsidR="00B62FC1" w:rsidP="007B0DA0" w14:paraId="75716E3B" w14:textId="77777777">
      <w:pPr>
        <w:tabs>
          <w:tab w:val="num" w:pos="1440"/>
        </w:tabs>
        <w:ind w:firstLine="4680"/>
        <w:rPr>
          <w:sz w:val="22"/>
          <w:szCs w:val="22"/>
        </w:rPr>
      </w:pPr>
    </w:p>
    <w:p w:rsidR="00053672" w:rsidRPr="005D2A72" w:rsidP="007B0DA0" w14:paraId="1B9EBA62" w14:textId="77777777">
      <w:pPr>
        <w:tabs>
          <w:tab w:val="num" w:pos="1440"/>
        </w:tabs>
        <w:ind w:firstLine="4680"/>
        <w:rPr>
          <w:sz w:val="22"/>
          <w:szCs w:val="22"/>
        </w:rPr>
      </w:pPr>
      <w:r w:rsidRPr="005D2A72">
        <w:rPr>
          <w:sz w:val="22"/>
          <w:szCs w:val="22"/>
        </w:rPr>
        <w:t>FEDERAL COMMUNICATIONS COMMISSION</w:t>
      </w:r>
    </w:p>
    <w:p w:rsidR="00053672" w:rsidRPr="005D2A72" w:rsidP="007B0DA0" w14:paraId="3360F946" w14:textId="77777777">
      <w:pPr>
        <w:tabs>
          <w:tab w:val="num" w:pos="1440"/>
        </w:tabs>
        <w:rPr>
          <w:sz w:val="22"/>
          <w:szCs w:val="22"/>
        </w:rPr>
      </w:pPr>
    </w:p>
    <w:p w:rsidR="00053672" w:rsidRPr="005D2A72" w:rsidP="007B0DA0" w14:paraId="2A47CAB2" w14:textId="77777777">
      <w:pPr>
        <w:tabs>
          <w:tab w:val="num" w:pos="1440"/>
        </w:tabs>
        <w:rPr>
          <w:sz w:val="22"/>
          <w:szCs w:val="22"/>
        </w:rPr>
      </w:pPr>
    </w:p>
    <w:p w:rsidR="00053672" w:rsidRPr="005D2A72" w:rsidP="007B0DA0" w14:paraId="1F37E775" w14:textId="77777777">
      <w:pPr>
        <w:tabs>
          <w:tab w:val="num" w:pos="1440"/>
        </w:tabs>
        <w:rPr>
          <w:sz w:val="22"/>
          <w:szCs w:val="22"/>
        </w:rPr>
      </w:pPr>
    </w:p>
    <w:p w:rsidR="00053672" w:rsidRPr="005D2A72" w:rsidP="007B0DA0" w14:paraId="3EB73059" w14:textId="77777777">
      <w:pPr>
        <w:tabs>
          <w:tab w:val="num" w:pos="1440"/>
        </w:tabs>
        <w:rPr>
          <w:sz w:val="22"/>
          <w:szCs w:val="22"/>
        </w:rPr>
      </w:pPr>
    </w:p>
    <w:p w:rsidR="00053672" w:rsidRPr="00D01FB5" w:rsidP="007B0DA0" w14:paraId="14C68CB1" w14:textId="77777777">
      <w:pPr>
        <w:pStyle w:val="Header"/>
        <w:tabs>
          <w:tab w:val="num" w:pos="1440"/>
        </w:tabs>
        <w:ind w:firstLine="4680"/>
        <w:rPr>
          <w:sz w:val="22"/>
          <w:szCs w:val="22"/>
        </w:rPr>
      </w:pPr>
      <w:r w:rsidRPr="00D01FB5">
        <w:rPr>
          <w:sz w:val="22"/>
          <w:szCs w:val="22"/>
        </w:rPr>
        <w:t>David C. Dombrowski</w:t>
      </w:r>
    </w:p>
    <w:p w:rsidR="00053672" w:rsidRPr="00D01FB5" w:rsidP="007B0DA0" w14:paraId="20102B49" w14:textId="77777777">
      <w:pPr>
        <w:pStyle w:val="Header"/>
        <w:tabs>
          <w:tab w:val="num" w:pos="1440"/>
        </w:tabs>
        <w:ind w:firstLine="4680"/>
        <w:rPr>
          <w:sz w:val="22"/>
          <w:szCs w:val="22"/>
        </w:rPr>
      </w:pPr>
      <w:r w:rsidRPr="00D01FB5">
        <w:rPr>
          <w:sz w:val="22"/>
          <w:szCs w:val="22"/>
        </w:rPr>
        <w:t>Regional Director</w:t>
      </w:r>
    </w:p>
    <w:p w:rsidR="00053672" w:rsidRPr="00D01FB5" w:rsidP="007B0DA0" w14:paraId="27593FDA" w14:textId="77777777">
      <w:pPr>
        <w:pStyle w:val="Header"/>
        <w:tabs>
          <w:tab w:val="num" w:pos="1440"/>
        </w:tabs>
        <w:ind w:firstLine="4680"/>
        <w:rPr>
          <w:sz w:val="22"/>
          <w:szCs w:val="22"/>
        </w:rPr>
      </w:pPr>
      <w:r w:rsidRPr="00D01FB5">
        <w:rPr>
          <w:sz w:val="22"/>
          <w:szCs w:val="22"/>
        </w:rPr>
        <w:t>Region One</w:t>
      </w:r>
    </w:p>
    <w:p w:rsidR="00053672" w:rsidRPr="00D01FB5" w:rsidP="007B0DA0" w14:paraId="25F347BE" w14:textId="77777777">
      <w:pPr>
        <w:pStyle w:val="Header"/>
        <w:tabs>
          <w:tab w:val="num" w:pos="1440"/>
        </w:tabs>
        <w:ind w:firstLine="4680"/>
        <w:rPr>
          <w:sz w:val="22"/>
          <w:szCs w:val="22"/>
        </w:rPr>
      </w:pPr>
      <w:r w:rsidRPr="00D01FB5">
        <w:rPr>
          <w:sz w:val="22"/>
          <w:szCs w:val="22"/>
        </w:rPr>
        <w:t>Enforcement Bureau</w:t>
      </w:r>
    </w:p>
    <w:p w:rsidR="00D94108" w:rsidRPr="004238C5" w:rsidP="007B0DA0" w14:paraId="01140AAF" w14:textId="77777777">
      <w:pPr>
        <w:tabs>
          <w:tab w:val="num" w:pos="1440"/>
        </w:tabs>
        <w:ind w:firstLine="4680"/>
        <w:rPr>
          <w:sz w:val="22"/>
          <w:szCs w:val="22"/>
        </w:rPr>
      </w:pPr>
      <w:r w:rsidRPr="00D01FB5">
        <w:rPr>
          <w:sz w:val="22"/>
          <w:szCs w:val="22"/>
        </w:rPr>
        <w:t>Federal Communications Commission</w:t>
      </w:r>
      <w:r w:rsidR="00B62FC1">
        <w:rPr>
          <w:snapToGrid w:val="0"/>
          <w:sz w:val="22"/>
          <w:szCs w:val="22"/>
        </w:rPr>
        <w:t>-</w:t>
      </w: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7A6610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14:paraId="3898C33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3FB62137" w14:textId="77777777">
    <w:pPr>
      <w:pStyle w:val="Footer"/>
      <w:framePr w:wrap="around" w:vAnchor="text" w:hAnchor="margin" w:xAlign="center" w:y="1"/>
      <w:rPr>
        <w:rStyle w:val="PageNumber"/>
      </w:rPr>
    </w:pPr>
  </w:p>
  <w:p w:rsidR="00FE4FF8" w14:paraId="49250BFA" w14:textId="77777777">
    <w:pPr>
      <w:pStyle w:val="Footer"/>
      <w:framePr w:wrap="around" w:vAnchor="text" w:hAnchor="margin" w:xAlign="center" w:y="1"/>
      <w:rPr>
        <w:rStyle w:val="PageNumber"/>
      </w:rPr>
    </w:pPr>
  </w:p>
  <w:p w:rsidR="00FE4FF8" w:rsidP="002F56DD" w14:paraId="2D495D39"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606D8">
      <w:rPr>
        <w:rStyle w:val="PageNumber"/>
        <w:noProof/>
      </w:rPr>
      <w:t>2</w:t>
    </w:r>
    <w:r>
      <w:rPr>
        <w:rStyle w:val="PageNumber"/>
      </w:rPr>
      <w:fldChar w:fldCharType="end"/>
    </w:r>
  </w:p>
  <w:p w:rsidR="00FE4FF8" w14:paraId="728A20A8" w14:textId="77777777">
    <w:pPr>
      <w:spacing w:line="240" w:lineRule="exact"/>
      <w:rPr>
        <w:sz w:val="22"/>
      </w:rPr>
    </w:pPr>
  </w:p>
  <w:p w:rsidR="00FE4FF8" w14:paraId="3813BBC7"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0BB3" w14:paraId="10D5B9BB" w14:textId="77777777">
      <w:r>
        <w:separator/>
      </w:r>
    </w:p>
  </w:footnote>
  <w:footnote w:type="continuationSeparator" w:id="1">
    <w:p w:rsidR="00FC0BB3" w14:paraId="0D7EBB49" w14:textId="77777777">
      <w:r>
        <w:continuationSeparator/>
      </w:r>
    </w:p>
  </w:footnote>
  <w:footnote w:id="2">
    <w:p w:rsidR="00FE4FF8" w:rsidRPr="003B4006" w:rsidP="00F66A8F" w14:paraId="7E3888BA" w14:textId="4B274C36">
      <w:pPr>
        <w:pStyle w:val="FootnoteText"/>
        <w:rPr>
          <w:sz w:val="20"/>
        </w:rPr>
      </w:pPr>
      <w:r w:rsidRPr="003B4006">
        <w:rPr>
          <w:rStyle w:val="FootnoteReference"/>
        </w:rPr>
        <w:footnoteRef/>
      </w:r>
      <w:r w:rsidRPr="003B4006">
        <w:rPr>
          <w:sz w:val="20"/>
        </w:rPr>
        <w:t xml:space="preserve"> 47 CFR § 1.89.</w:t>
      </w:r>
    </w:p>
    <w:p w:rsidR="00FE4FF8" w:rsidRPr="003B4006" w:rsidP="00F66A8F" w14:paraId="59E25123" w14:textId="77777777">
      <w:pPr>
        <w:pStyle w:val="FootnoteText"/>
        <w:rPr>
          <w:sz w:val="20"/>
        </w:rPr>
      </w:pPr>
    </w:p>
  </w:footnote>
  <w:footnote w:id="3">
    <w:p w:rsidR="00FE4FF8" w:rsidRPr="003B4006" w:rsidP="001C658F" w14:paraId="5A4F986F" w14:textId="28419723">
      <w:pPr>
        <w:tabs>
          <w:tab w:val="left" w:pos="-1440"/>
        </w:tabs>
        <w:rPr>
          <w:b/>
        </w:rPr>
      </w:pPr>
      <w:r w:rsidRPr="003B4006">
        <w:rPr>
          <w:rStyle w:val="FootnoteReference"/>
        </w:rPr>
        <w:footnoteRef/>
      </w:r>
      <w:r w:rsidRPr="003B4006">
        <w:t xml:space="preserve"> 47 CFR § 1.89(a).</w:t>
      </w:r>
    </w:p>
    <w:p w:rsidR="00FE4FF8" w:rsidP="001C658F" w14:paraId="3A97C9AB" w14:textId="77777777">
      <w:pPr>
        <w:pStyle w:val="FootnoteText"/>
        <w:spacing w:after="120"/>
      </w:pPr>
    </w:p>
  </w:footnote>
  <w:footnote w:id="4">
    <w:p w:rsidR="00A31C80" w:rsidRPr="009534FD" w:rsidP="00C80D57" w14:paraId="6C207BD0" w14:textId="7430F82B">
      <w:pPr>
        <w:pStyle w:val="FootnoteText"/>
        <w:spacing w:after="120"/>
        <w:rPr>
          <w:sz w:val="20"/>
        </w:rPr>
      </w:pPr>
      <w:r>
        <w:rPr>
          <w:rStyle w:val="FootnoteReference"/>
        </w:rPr>
        <w:footnoteRef/>
      </w:r>
      <w:r>
        <w:t xml:space="preserve"> </w:t>
      </w:r>
      <w:r w:rsidRPr="009534FD">
        <w:rPr>
          <w:sz w:val="20"/>
        </w:rPr>
        <w:t>WYRV has a Gorman Redlich, CAP-DEC1</w:t>
      </w:r>
      <w:r w:rsidRPr="009534FD" w:rsidR="002070DC">
        <w:rPr>
          <w:sz w:val="20"/>
        </w:rPr>
        <w:t xml:space="preserve"> unit</w:t>
      </w:r>
      <w:r w:rsidRPr="009534FD" w:rsidR="003C2A2A">
        <w:rPr>
          <w:sz w:val="20"/>
        </w:rPr>
        <w:t xml:space="preserve"> in the equipment rack</w:t>
      </w:r>
      <w:r w:rsidRPr="009534FD" w:rsidR="002070DC">
        <w:rPr>
          <w:sz w:val="20"/>
        </w:rPr>
        <w:t xml:space="preserve">.  However, it was not connected to A/C power and it was not connected to the internet via an </w:t>
      </w:r>
      <w:r w:rsidRPr="009534FD" w:rsidR="00C80D57">
        <w:rPr>
          <w:sz w:val="20"/>
        </w:rPr>
        <w:t>Ethernet</w:t>
      </w:r>
      <w:r w:rsidRPr="009534FD" w:rsidR="002070DC">
        <w:rPr>
          <w:sz w:val="20"/>
        </w:rPr>
        <w:t xml:space="preserve"> cable.</w:t>
      </w:r>
    </w:p>
  </w:footnote>
  <w:footnote w:id="5">
    <w:p w:rsidR="00763474" w:rsidRPr="009534FD" w:rsidP="00C80D57" w14:paraId="353ABA79" w14:textId="4D0C50A0">
      <w:pPr>
        <w:pStyle w:val="FootnoteText"/>
        <w:spacing w:after="120"/>
        <w:rPr>
          <w:sz w:val="20"/>
        </w:rPr>
      </w:pPr>
      <w:r w:rsidRPr="0020408A">
        <w:rPr>
          <w:rStyle w:val="FootnoteReference"/>
        </w:rPr>
        <w:footnoteRef/>
      </w:r>
      <w:r w:rsidRPr="009534FD">
        <w:rPr>
          <w:sz w:val="20"/>
        </w:rPr>
        <w:t xml:space="preserve"> </w:t>
      </w:r>
      <w:r w:rsidRPr="009534FD" w:rsidR="00B62FC1">
        <w:rPr>
          <w:sz w:val="20"/>
        </w:rPr>
        <w:t xml:space="preserve">The LP-1 and LP-2 assignments for WYRV and the Operational Area of Marion are noted on page </w:t>
      </w:r>
      <w:r w:rsidRPr="009534FD" w:rsidR="0020408A">
        <w:rPr>
          <w:sz w:val="20"/>
        </w:rPr>
        <w:t xml:space="preserve">33 </w:t>
      </w:r>
      <w:r w:rsidRPr="009534FD" w:rsidR="00C80D57">
        <w:rPr>
          <w:sz w:val="20"/>
        </w:rPr>
        <w:t xml:space="preserve">of </w:t>
      </w:r>
      <w:r w:rsidRPr="0020408A" w:rsidR="00C80D57">
        <w:rPr>
          <w:sz w:val="20"/>
        </w:rPr>
        <w:t>the</w:t>
      </w:r>
      <w:r w:rsidRPr="0020408A">
        <w:rPr>
          <w:sz w:val="20"/>
        </w:rPr>
        <w:t xml:space="preserve"> Commonwealth of Virginia Emergency Alert System Plan, Interim version of Approved Version 15 May 2006, current as of April 20, 2018</w:t>
      </w:r>
      <w:r w:rsidRPr="0020408A" w:rsidR="00163231">
        <w:rPr>
          <w:sz w:val="20"/>
        </w:rPr>
        <w:t>.</w:t>
      </w:r>
      <w:r w:rsidRPr="0020408A">
        <w:rPr>
          <w:sz w:val="20"/>
        </w:rPr>
        <w:t xml:space="preserve"> </w:t>
      </w:r>
      <w:r w:rsidRPr="009534FD">
        <w:rPr>
          <w:sz w:val="20"/>
        </w:rPr>
        <w:t xml:space="preserve">This document is available </w:t>
      </w:r>
      <w:r w:rsidRPr="009534FD" w:rsidR="000F6C53">
        <w:rPr>
          <w:sz w:val="20"/>
        </w:rPr>
        <w:t xml:space="preserve">at </w:t>
      </w:r>
      <w:hyperlink r:id="rId1" w:history="1">
        <w:r w:rsidRPr="009534FD" w:rsidR="000F6C53">
          <w:rPr>
            <w:rStyle w:val="Hyperlink"/>
            <w:sz w:val="20"/>
          </w:rPr>
          <w:t>https://www.jmu.edu/wmra/eas/vaplan.pdf</w:t>
        </w:r>
      </w:hyperlink>
      <w:r w:rsidRPr="009534FD" w:rsidR="000F6C53">
        <w:rPr>
          <w:sz w:val="20"/>
        </w:rPr>
        <w:t xml:space="preserve"> (last visited February 20, 2019))</w:t>
      </w:r>
      <w:r w:rsidRPr="009534FD">
        <w:rPr>
          <w:sz w:val="20"/>
        </w:rPr>
        <w:t>.</w:t>
      </w:r>
    </w:p>
  </w:footnote>
  <w:footnote w:id="6">
    <w:p w:rsidR="0020408A" w:rsidRPr="0020408A" w:rsidP="0020408A" w14:paraId="661BC65B" w14:textId="77777777">
      <w:pPr>
        <w:pStyle w:val="FootnoteText"/>
        <w:rPr>
          <w:sz w:val="20"/>
        </w:rPr>
      </w:pPr>
      <w:r w:rsidRPr="0020408A">
        <w:rPr>
          <w:rStyle w:val="FootnoteReference"/>
        </w:rPr>
        <w:footnoteRef/>
      </w:r>
      <w:r w:rsidRPr="0020408A">
        <w:rPr>
          <w:sz w:val="20"/>
        </w:rPr>
        <w:t xml:space="preserve">  Certain existing structures have been assigned "FCC Paragraphs," instead of chapters from FAA Advisory Circulars. For these structures, the assigned FCC Paragraphs (which outline specific painting and lighting requirements) will be printed directly on the Registration.  </w:t>
      </w:r>
      <w:r w:rsidRPr="0020408A">
        <w:rPr>
          <w:i/>
          <w:sz w:val="20"/>
        </w:rPr>
        <w:t>See</w:t>
      </w:r>
      <w:r w:rsidRPr="0020408A">
        <w:rPr>
          <w:sz w:val="20"/>
        </w:rPr>
        <w:t xml:space="preserve"> FCC Paragraphs at </w:t>
      </w:r>
      <w:hyperlink r:id="rId2" w:history="1">
        <w:r w:rsidRPr="0020408A">
          <w:rPr>
            <w:rStyle w:val="Hyperlink"/>
            <w:sz w:val="20"/>
          </w:rPr>
          <w:t>https://www.fcc.gov/wireless/bureau-divisions/competition-infrastructure-policy-division/antenna-painting-lighting#block-menu-block-4</w:t>
        </w:r>
      </w:hyperlink>
      <w:r w:rsidRPr="0020408A">
        <w:rPr>
          <w:sz w:val="20"/>
        </w:rPr>
        <w:t xml:space="preserve"> (Antenna Painting and Lighting Specifications).  </w:t>
      </w:r>
    </w:p>
    <w:p w:rsidR="0020408A" w:rsidRPr="0020408A" w:rsidP="0020408A" w14:paraId="529570A1" w14:textId="77777777">
      <w:pPr>
        <w:pStyle w:val="FootnoteText"/>
        <w:rPr>
          <w:sz w:val="20"/>
        </w:rPr>
      </w:pPr>
      <w:r w:rsidRPr="0020408A">
        <w:rPr>
          <w:sz w:val="20"/>
        </w:rPr>
        <w:t xml:space="preserve"> </w:t>
      </w:r>
    </w:p>
  </w:footnote>
  <w:footnote w:id="7">
    <w:p w:rsidR="001075F6" w:rsidRPr="0020408A" w:rsidP="00C80D57" w14:paraId="29107A9E" w14:textId="77777777">
      <w:pPr>
        <w:pStyle w:val="FootnoteText"/>
        <w:spacing w:after="120"/>
        <w:rPr>
          <w:sz w:val="20"/>
        </w:rPr>
      </w:pPr>
      <w:r w:rsidRPr="0020408A">
        <w:rPr>
          <w:rStyle w:val="FootnoteReference"/>
        </w:rPr>
        <w:footnoteRef/>
      </w:r>
      <w:r w:rsidRPr="0020408A" w:rsidR="00CF25C4">
        <w:rPr>
          <w:sz w:val="20"/>
        </w:rPr>
        <w:t xml:space="preserve"> 47 U.S.C. 308(b)</w:t>
      </w:r>
      <w:r w:rsidRPr="0020408A">
        <w:rPr>
          <w:sz w:val="20"/>
        </w:rPr>
        <w:t>; 47 CFR § 1.89.</w:t>
      </w:r>
    </w:p>
  </w:footnote>
  <w:footnote w:id="8">
    <w:p w:rsidR="001075F6" w:rsidRPr="0020408A" w:rsidP="00C80D57" w14:paraId="783CBDE3" w14:textId="77777777">
      <w:pPr>
        <w:pStyle w:val="FootnoteText"/>
        <w:spacing w:after="120"/>
        <w:rPr>
          <w:sz w:val="20"/>
        </w:rPr>
      </w:pPr>
      <w:r w:rsidRPr="003B4006">
        <w:rPr>
          <w:rStyle w:val="FootnoteReference"/>
        </w:rPr>
        <w:footnoteRef/>
      </w:r>
      <w:r w:rsidRPr="003B4006">
        <w:rPr>
          <w:sz w:val="20"/>
        </w:rPr>
        <w:t xml:space="preserve"> </w:t>
      </w:r>
      <w:r w:rsidRPr="0020408A">
        <w:rPr>
          <w:sz w:val="20"/>
        </w:rPr>
        <w:t>47 CFR § 1.89(c).</w:t>
      </w:r>
    </w:p>
  </w:footnote>
  <w:footnote w:id="9">
    <w:p w:rsidR="001075F6" w:rsidRPr="0020408A" w:rsidP="00C80D57" w14:paraId="4D4D9A09" w14:textId="77777777">
      <w:pPr>
        <w:pStyle w:val="FootnoteText"/>
        <w:spacing w:after="120"/>
        <w:rPr>
          <w:sz w:val="20"/>
        </w:rPr>
      </w:pPr>
      <w:r w:rsidRPr="0020408A">
        <w:rPr>
          <w:rStyle w:val="FootnoteReference"/>
        </w:rPr>
        <w:footnoteRef/>
      </w:r>
      <w:r w:rsidRPr="0020408A">
        <w:rPr>
          <w:sz w:val="20"/>
        </w:rPr>
        <w:t xml:space="preserve"> Section 1.16 of the Commission’s rules provides that “[a]</w:t>
      </w:r>
      <w:r w:rsidRPr="0020408A">
        <w:rPr>
          <w:sz w:val="20"/>
        </w:rPr>
        <w:t>ny</w:t>
      </w:r>
      <w:r w:rsidRPr="0020408A">
        <w:rPr>
          <w:sz w:val="20"/>
        </w:rPr>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20408A">
        <w:rPr>
          <w:sz w:val="20"/>
        </w:rPr>
        <w:t>. . . :</w:t>
      </w:r>
      <w:r w:rsidRPr="0020408A">
        <w:rPr>
          <w:sz w:val="20"/>
        </w:rPr>
        <w:t xml:space="preserve">  ‘I declare (or certify, verify, or state) under penalty of perjury that the foregoing is true and correct.  Executed on (date).  (Signature)’.”  47 CFR § 1.16.</w:t>
      </w:r>
    </w:p>
  </w:footnote>
  <w:footnote w:id="10">
    <w:p w:rsidR="001075F6" w:rsidRPr="0020408A" w:rsidP="00C80D57" w14:paraId="351B2CC1" w14:textId="77777777">
      <w:pPr>
        <w:pStyle w:val="FootnoteText"/>
        <w:spacing w:after="120"/>
        <w:rPr>
          <w:sz w:val="20"/>
        </w:rPr>
      </w:pPr>
      <w:r w:rsidRPr="0020408A">
        <w:rPr>
          <w:rStyle w:val="FootnoteReference"/>
        </w:rPr>
        <w:footnoteRef/>
      </w:r>
      <w:r w:rsidRPr="0020408A">
        <w:rPr>
          <w:sz w:val="20"/>
        </w:rPr>
        <w:t xml:space="preserve"> 18 U.S.C. §§ 1001, </w:t>
      </w:r>
      <w:r w:rsidRPr="0020408A">
        <w:rPr>
          <w:i/>
          <w:sz w:val="20"/>
        </w:rPr>
        <w:t>et seq</w:t>
      </w:r>
      <w:r w:rsidRPr="0020408A">
        <w:rPr>
          <w:sz w:val="20"/>
        </w:rPr>
        <w:t xml:space="preserve">.; </w:t>
      </w:r>
      <w:r w:rsidRPr="0020408A">
        <w:rPr>
          <w:i/>
          <w:sz w:val="20"/>
        </w:rPr>
        <w:t xml:space="preserve">see also </w:t>
      </w:r>
      <w:r w:rsidRPr="0020408A">
        <w:rPr>
          <w:sz w:val="20"/>
        </w:rPr>
        <w:t>47 CFR § 1.17.</w:t>
      </w:r>
    </w:p>
  </w:footnote>
  <w:footnote w:id="11">
    <w:p w:rsidR="00763474" w:rsidRPr="009534FD" w:rsidP="00C80D57" w14:paraId="6E90A7A6" w14:textId="77777777">
      <w:pPr>
        <w:pStyle w:val="FootnoteText"/>
        <w:spacing w:after="120"/>
        <w:rPr>
          <w:sz w:val="20"/>
        </w:rPr>
      </w:pPr>
      <w:r w:rsidRPr="0020408A">
        <w:rPr>
          <w:rStyle w:val="FootnoteReference"/>
        </w:rPr>
        <w:footnoteRef/>
      </w:r>
      <w:r w:rsidRPr="009534FD">
        <w:rPr>
          <w:sz w:val="20"/>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57623A5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14:paraId="6E661FF5"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14:paraId="5EE4E4DA" w14:textId="77777777">
    <w:pPr>
      <w:spacing w:line="226" w:lineRule="auto"/>
      <w:jc w:val="both"/>
      <w:rPr>
        <w:sz w:val="22"/>
      </w:rPr>
    </w:pPr>
  </w:p>
  <w:p w:rsidR="00FE4FF8" w14:paraId="0E2C59F0" w14:textId="77777777">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69995C33"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14:paraId="3B72F24F"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14:paraId="43C69C1D" w14:textId="77777777">
    <w:pPr>
      <w:tabs>
        <w:tab w:val="center" w:pos="4680"/>
        <w:tab w:val="right" w:pos="9360"/>
      </w:tabs>
      <w:spacing w:line="226" w:lineRule="auto"/>
      <w:jc w:val="both"/>
    </w:pPr>
  </w:p>
  <w:p w:rsidR="00FE4FF8" w14:paraId="355FCF17"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8E000D78"/>
    <w:lvl w:ilvl="0">
      <w:start w:val="1"/>
      <w:numFmt w:val="decimal"/>
      <w:lvlText w:val="%1."/>
      <w:lvlJc w:val="left"/>
      <w:pPr>
        <w:tabs>
          <w:tab w:val="num" w:pos="990"/>
        </w:tabs>
        <w:ind w:left="990" w:hanging="360"/>
      </w:pPr>
      <w:rPr>
        <w:rFonts w:hint="default"/>
        <w:b w:val="0"/>
        <w:i w:val="0"/>
        <w:vertAlign w:val="baseline"/>
      </w:rPr>
    </w:lvl>
    <w:lvl w:ilvl="1">
      <w:start w:val="1"/>
      <w:numFmt w:val="lowerLetter"/>
      <w:lvlText w:val="%2."/>
      <w:lvlJc w:val="left"/>
      <w:pPr>
        <w:tabs>
          <w:tab w:val="num" w:pos="2790"/>
        </w:tabs>
        <w:ind w:left="2790" w:hanging="1440"/>
      </w:pPr>
      <w:rPr>
        <w:rFonts w:hint="default"/>
      </w:rPr>
    </w:lvl>
    <w:lvl w:ilvl="2">
      <w:start w:val="1"/>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1013D8B"/>
    <w:multiLevelType w:val="hybridMultilevel"/>
    <w:tmpl w:val="9C36479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2880"/>
        </w:tabs>
        <w:ind w:left="2880" w:hanging="144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4">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6">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11"/>
  </w:num>
  <w:num w:numId="5">
    <w:abstractNumId w:val="7"/>
  </w:num>
  <w:num w:numId="6">
    <w:abstractNumId w:val="14"/>
  </w:num>
  <w:num w:numId="7">
    <w:abstractNumId w:val="10"/>
  </w:num>
  <w:num w:numId="8">
    <w:abstractNumId w:val="2"/>
  </w:num>
  <w:num w:numId="9">
    <w:abstractNumId w:val="12"/>
  </w:num>
  <w:num w:numId="10">
    <w:abstractNumId w:val="0"/>
  </w:num>
  <w:num w:numId="11">
    <w:abstractNumId w:val="16"/>
  </w:num>
  <w:num w:numId="12">
    <w:abstractNumId w:val="15"/>
  </w:num>
  <w:num w:numId="13">
    <w:abstractNumId w:val="1"/>
  </w:num>
  <w:num w:numId="14">
    <w:abstractNumId w:val="3"/>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6DD7"/>
    <w:rsid w:val="00013FDC"/>
    <w:rsid w:val="000163F1"/>
    <w:rsid w:val="000168A8"/>
    <w:rsid w:val="00021207"/>
    <w:rsid w:val="0002201F"/>
    <w:rsid w:val="00022BEB"/>
    <w:rsid w:val="0002389A"/>
    <w:rsid w:val="00025DF6"/>
    <w:rsid w:val="00031219"/>
    <w:rsid w:val="0004299C"/>
    <w:rsid w:val="00053672"/>
    <w:rsid w:val="0005602E"/>
    <w:rsid w:val="00061506"/>
    <w:rsid w:val="0006516A"/>
    <w:rsid w:val="00082F3C"/>
    <w:rsid w:val="000A3AC7"/>
    <w:rsid w:val="000A6664"/>
    <w:rsid w:val="000B20C6"/>
    <w:rsid w:val="000B66D0"/>
    <w:rsid w:val="000C4D5F"/>
    <w:rsid w:val="000C4EFB"/>
    <w:rsid w:val="000D4F25"/>
    <w:rsid w:val="000D7022"/>
    <w:rsid w:val="000E2512"/>
    <w:rsid w:val="000E3D5C"/>
    <w:rsid w:val="000F3CCC"/>
    <w:rsid w:val="000F6C53"/>
    <w:rsid w:val="0010025D"/>
    <w:rsid w:val="00100D9E"/>
    <w:rsid w:val="00105904"/>
    <w:rsid w:val="001075F6"/>
    <w:rsid w:val="0011043A"/>
    <w:rsid w:val="001124E9"/>
    <w:rsid w:val="00135AD6"/>
    <w:rsid w:val="00136593"/>
    <w:rsid w:val="00156006"/>
    <w:rsid w:val="0015777C"/>
    <w:rsid w:val="00163231"/>
    <w:rsid w:val="00170111"/>
    <w:rsid w:val="00170EA4"/>
    <w:rsid w:val="00187F56"/>
    <w:rsid w:val="00191810"/>
    <w:rsid w:val="001A100A"/>
    <w:rsid w:val="001B430F"/>
    <w:rsid w:val="001C5876"/>
    <w:rsid w:val="001C658F"/>
    <w:rsid w:val="001D3C78"/>
    <w:rsid w:val="001E11C6"/>
    <w:rsid w:val="001F6163"/>
    <w:rsid w:val="0020408A"/>
    <w:rsid w:val="002048BB"/>
    <w:rsid w:val="002064E1"/>
    <w:rsid w:val="002070DC"/>
    <w:rsid w:val="0021515E"/>
    <w:rsid w:val="00215C7C"/>
    <w:rsid w:val="0021729C"/>
    <w:rsid w:val="00233233"/>
    <w:rsid w:val="002404ED"/>
    <w:rsid w:val="00246C20"/>
    <w:rsid w:val="0025028C"/>
    <w:rsid w:val="00254B0E"/>
    <w:rsid w:val="00255B5A"/>
    <w:rsid w:val="00264543"/>
    <w:rsid w:val="00276037"/>
    <w:rsid w:val="00277C6A"/>
    <w:rsid w:val="00282507"/>
    <w:rsid w:val="002A3BA3"/>
    <w:rsid w:val="002A648B"/>
    <w:rsid w:val="002A75F0"/>
    <w:rsid w:val="002A7CA9"/>
    <w:rsid w:val="002B6038"/>
    <w:rsid w:val="002C2394"/>
    <w:rsid w:val="002D49D4"/>
    <w:rsid w:val="002D6762"/>
    <w:rsid w:val="002E5791"/>
    <w:rsid w:val="002E6091"/>
    <w:rsid w:val="002F56DD"/>
    <w:rsid w:val="002F6EAE"/>
    <w:rsid w:val="00302C75"/>
    <w:rsid w:val="00312848"/>
    <w:rsid w:val="003246EB"/>
    <w:rsid w:val="003359C4"/>
    <w:rsid w:val="0033629D"/>
    <w:rsid w:val="003414EE"/>
    <w:rsid w:val="003461C5"/>
    <w:rsid w:val="00350BD2"/>
    <w:rsid w:val="003539DB"/>
    <w:rsid w:val="00354D4C"/>
    <w:rsid w:val="00361B87"/>
    <w:rsid w:val="0036298F"/>
    <w:rsid w:val="00362A46"/>
    <w:rsid w:val="003703FC"/>
    <w:rsid w:val="003B1B82"/>
    <w:rsid w:val="003B1CAB"/>
    <w:rsid w:val="003B25A0"/>
    <w:rsid w:val="003B4006"/>
    <w:rsid w:val="003C059F"/>
    <w:rsid w:val="003C2A2A"/>
    <w:rsid w:val="003D32F9"/>
    <w:rsid w:val="003E69F3"/>
    <w:rsid w:val="003F6377"/>
    <w:rsid w:val="00401CFD"/>
    <w:rsid w:val="004217A3"/>
    <w:rsid w:val="004238C5"/>
    <w:rsid w:val="00427412"/>
    <w:rsid w:val="00427550"/>
    <w:rsid w:val="0043347A"/>
    <w:rsid w:val="0043494B"/>
    <w:rsid w:val="00436CCE"/>
    <w:rsid w:val="00437BF5"/>
    <w:rsid w:val="00440717"/>
    <w:rsid w:val="00443DE6"/>
    <w:rsid w:val="00444AF5"/>
    <w:rsid w:val="00444F51"/>
    <w:rsid w:val="004638D8"/>
    <w:rsid w:val="00472B71"/>
    <w:rsid w:val="004743C4"/>
    <w:rsid w:val="004802BD"/>
    <w:rsid w:val="0048315C"/>
    <w:rsid w:val="00483923"/>
    <w:rsid w:val="00485A10"/>
    <w:rsid w:val="004902B9"/>
    <w:rsid w:val="004A4F76"/>
    <w:rsid w:val="004A688C"/>
    <w:rsid w:val="004B12E1"/>
    <w:rsid w:val="004C77CE"/>
    <w:rsid w:val="004D016B"/>
    <w:rsid w:val="004D1DCC"/>
    <w:rsid w:val="004D41A8"/>
    <w:rsid w:val="004D7836"/>
    <w:rsid w:val="004D78DA"/>
    <w:rsid w:val="004E1334"/>
    <w:rsid w:val="004F2658"/>
    <w:rsid w:val="004F41DD"/>
    <w:rsid w:val="004F67A1"/>
    <w:rsid w:val="00511455"/>
    <w:rsid w:val="0052150B"/>
    <w:rsid w:val="005254E7"/>
    <w:rsid w:val="005314AB"/>
    <w:rsid w:val="00532357"/>
    <w:rsid w:val="00545132"/>
    <w:rsid w:val="00550A8B"/>
    <w:rsid w:val="00557612"/>
    <w:rsid w:val="0055765D"/>
    <w:rsid w:val="0056280D"/>
    <w:rsid w:val="00562ABB"/>
    <w:rsid w:val="00564957"/>
    <w:rsid w:val="0056798D"/>
    <w:rsid w:val="005719F0"/>
    <w:rsid w:val="005776CC"/>
    <w:rsid w:val="00580503"/>
    <w:rsid w:val="0058372D"/>
    <w:rsid w:val="00590973"/>
    <w:rsid w:val="0059721F"/>
    <w:rsid w:val="005B3CC2"/>
    <w:rsid w:val="005B5200"/>
    <w:rsid w:val="005B5A53"/>
    <w:rsid w:val="005C65CB"/>
    <w:rsid w:val="005C69CD"/>
    <w:rsid w:val="005D160D"/>
    <w:rsid w:val="005D2A72"/>
    <w:rsid w:val="005D2CC7"/>
    <w:rsid w:val="005D669D"/>
    <w:rsid w:val="005E238F"/>
    <w:rsid w:val="005E3C6A"/>
    <w:rsid w:val="005F219A"/>
    <w:rsid w:val="00600F43"/>
    <w:rsid w:val="00605A91"/>
    <w:rsid w:val="00614134"/>
    <w:rsid w:val="00614329"/>
    <w:rsid w:val="006210FE"/>
    <w:rsid w:val="00624D87"/>
    <w:rsid w:val="006377FF"/>
    <w:rsid w:val="00655FA5"/>
    <w:rsid w:val="00657BD5"/>
    <w:rsid w:val="00673890"/>
    <w:rsid w:val="00680D6B"/>
    <w:rsid w:val="006832AF"/>
    <w:rsid w:val="006909D2"/>
    <w:rsid w:val="00695225"/>
    <w:rsid w:val="006A5902"/>
    <w:rsid w:val="006B1542"/>
    <w:rsid w:val="006C1036"/>
    <w:rsid w:val="006C479B"/>
    <w:rsid w:val="006E2464"/>
    <w:rsid w:val="006E44D9"/>
    <w:rsid w:val="006F241C"/>
    <w:rsid w:val="006F6327"/>
    <w:rsid w:val="007026EF"/>
    <w:rsid w:val="00705979"/>
    <w:rsid w:val="00712187"/>
    <w:rsid w:val="00712C92"/>
    <w:rsid w:val="0072561F"/>
    <w:rsid w:val="00736695"/>
    <w:rsid w:val="00737BDA"/>
    <w:rsid w:val="007459E5"/>
    <w:rsid w:val="00747603"/>
    <w:rsid w:val="0075043F"/>
    <w:rsid w:val="007513CE"/>
    <w:rsid w:val="00752938"/>
    <w:rsid w:val="007544A1"/>
    <w:rsid w:val="00763474"/>
    <w:rsid w:val="007644E1"/>
    <w:rsid w:val="00765D40"/>
    <w:rsid w:val="00771688"/>
    <w:rsid w:val="00777718"/>
    <w:rsid w:val="00780C9A"/>
    <w:rsid w:val="00793151"/>
    <w:rsid w:val="00796C0C"/>
    <w:rsid w:val="007A719F"/>
    <w:rsid w:val="007B0DA0"/>
    <w:rsid w:val="007B108B"/>
    <w:rsid w:val="007B1664"/>
    <w:rsid w:val="007C2BB4"/>
    <w:rsid w:val="007C2D27"/>
    <w:rsid w:val="007D0965"/>
    <w:rsid w:val="007D14B2"/>
    <w:rsid w:val="007D7B7D"/>
    <w:rsid w:val="007E319A"/>
    <w:rsid w:val="007E53E7"/>
    <w:rsid w:val="007E632E"/>
    <w:rsid w:val="007F30A2"/>
    <w:rsid w:val="007F3DFA"/>
    <w:rsid w:val="007F4560"/>
    <w:rsid w:val="00811C09"/>
    <w:rsid w:val="00816DDC"/>
    <w:rsid w:val="00822BD6"/>
    <w:rsid w:val="0084616B"/>
    <w:rsid w:val="008620A4"/>
    <w:rsid w:val="008653B9"/>
    <w:rsid w:val="00865920"/>
    <w:rsid w:val="008668F0"/>
    <w:rsid w:val="00884FC0"/>
    <w:rsid w:val="00892623"/>
    <w:rsid w:val="00892C6D"/>
    <w:rsid w:val="008A1268"/>
    <w:rsid w:val="008A6B32"/>
    <w:rsid w:val="008B1E0F"/>
    <w:rsid w:val="008C7B62"/>
    <w:rsid w:val="008D00A6"/>
    <w:rsid w:val="008D12D7"/>
    <w:rsid w:val="008D356C"/>
    <w:rsid w:val="008D4F3D"/>
    <w:rsid w:val="008D55CB"/>
    <w:rsid w:val="008D55E3"/>
    <w:rsid w:val="008E5B49"/>
    <w:rsid w:val="008E6BAC"/>
    <w:rsid w:val="008E782C"/>
    <w:rsid w:val="00901686"/>
    <w:rsid w:val="009039B9"/>
    <w:rsid w:val="00903AF7"/>
    <w:rsid w:val="00907FBD"/>
    <w:rsid w:val="00913F93"/>
    <w:rsid w:val="009211C8"/>
    <w:rsid w:val="00926792"/>
    <w:rsid w:val="00941FEB"/>
    <w:rsid w:val="009534FD"/>
    <w:rsid w:val="00956A92"/>
    <w:rsid w:val="009747C5"/>
    <w:rsid w:val="00981097"/>
    <w:rsid w:val="009811C2"/>
    <w:rsid w:val="00981CCB"/>
    <w:rsid w:val="009876B2"/>
    <w:rsid w:val="00987D69"/>
    <w:rsid w:val="00993971"/>
    <w:rsid w:val="009B5929"/>
    <w:rsid w:val="009B763C"/>
    <w:rsid w:val="009D0A3D"/>
    <w:rsid w:val="009D10E6"/>
    <w:rsid w:val="009E2806"/>
    <w:rsid w:val="00A00C93"/>
    <w:rsid w:val="00A1626A"/>
    <w:rsid w:val="00A209EE"/>
    <w:rsid w:val="00A21236"/>
    <w:rsid w:val="00A31C80"/>
    <w:rsid w:val="00A31E0F"/>
    <w:rsid w:val="00A34F88"/>
    <w:rsid w:val="00A4119D"/>
    <w:rsid w:val="00A45B1C"/>
    <w:rsid w:val="00A4649C"/>
    <w:rsid w:val="00A753D6"/>
    <w:rsid w:val="00A75BD2"/>
    <w:rsid w:val="00A76990"/>
    <w:rsid w:val="00A80BB4"/>
    <w:rsid w:val="00A86FB8"/>
    <w:rsid w:val="00A902A9"/>
    <w:rsid w:val="00A926DC"/>
    <w:rsid w:val="00A96BD9"/>
    <w:rsid w:val="00AA0EB8"/>
    <w:rsid w:val="00AA3E6B"/>
    <w:rsid w:val="00AB7A2B"/>
    <w:rsid w:val="00AB7F9B"/>
    <w:rsid w:val="00AC3FDF"/>
    <w:rsid w:val="00AD6F91"/>
    <w:rsid w:val="00AE04A5"/>
    <w:rsid w:val="00AF0BCA"/>
    <w:rsid w:val="00AF7032"/>
    <w:rsid w:val="00B07553"/>
    <w:rsid w:val="00B42F55"/>
    <w:rsid w:val="00B46775"/>
    <w:rsid w:val="00B47C16"/>
    <w:rsid w:val="00B5173C"/>
    <w:rsid w:val="00B51A09"/>
    <w:rsid w:val="00B525CC"/>
    <w:rsid w:val="00B57725"/>
    <w:rsid w:val="00B61C91"/>
    <w:rsid w:val="00B62FC1"/>
    <w:rsid w:val="00B80784"/>
    <w:rsid w:val="00B81660"/>
    <w:rsid w:val="00B92C1C"/>
    <w:rsid w:val="00B97D5B"/>
    <w:rsid w:val="00BA33D1"/>
    <w:rsid w:val="00BB261F"/>
    <w:rsid w:val="00BB6BB2"/>
    <w:rsid w:val="00BC3C6B"/>
    <w:rsid w:val="00BD2D02"/>
    <w:rsid w:val="00BE38E4"/>
    <w:rsid w:val="00BE54CB"/>
    <w:rsid w:val="00C06A27"/>
    <w:rsid w:val="00C10D69"/>
    <w:rsid w:val="00C11BD2"/>
    <w:rsid w:val="00C11E29"/>
    <w:rsid w:val="00C12955"/>
    <w:rsid w:val="00C14FE6"/>
    <w:rsid w:val="00C200F5"/>
    <w:rsid w:val="00C22019"/>
    <w:rsid w:val="00C25593"/>
    <w:rsid w:val="00C3180D"/>
    <w:rsid w:val="00C34A25"/>
    <w:rsid w:val="00C44625"/>
    <w:rsid w:val="00C63723"/>
    <w:rsid w:val="00C64968"/>
    <w:rsid w:val="00C70F9B"/>
    <w:rsid w:val="00C80D57"/>
    <w:rsid w:val="00C90E0F"/>
    <w:rsid w:val="00C949CA"/>
    <w:rsid w:val="00CA0084"/>
    <w:rsid w:val="00CA5984"/>
    <w:rsid w:val="00CA5EF0"/>
    <w:rsid w:val="00CD1FDB"/>
    <w:rsid w:val="00CF25C4"/>
    <w:rsid w:val="00CF2BAA"/>
    <w:rsid w:val="00CF7C1F"/>
    <w:rsid w:val="00D01FB5"/>
    <w:rsid w:val="00D11D81"/>
    <w:rsid w:val="00D36A69"/>
    <w:rsid w:val="00D42AAA"/>
    <w:rsid w:val="00D45137"/>
    <w:rsid w:val="00D462BE"/>
    <w:rsid w:val="00D5265B"/>
    <w:rsid w:val="00D565CF"/>
    <w:rsid w:val="00D72924"/>
    <w:rsid w:val="00D90F3B"/>
    <w:rsid w:val="00D91FF7"/>
    <w:rsid w:val="00D93718"/>
    <w:rsid w:val="00D94108"/>
    <w:rsid w:val="00DB738A"/>
    <w:rsid w:val="00DB7551"/>
    <w:rsid w:val="00DD12B5"/>
    <w:rsid w:val="00DD12C2"/>
    <w:rsid w:val="00DD549F"/>
    <w:rsid w:val="00DD6C88"/>
    <w:rsid w:val="00DE5027"/>
    <w:rsid w:val="00E04895"/>
    <w:rsid w:val="00E04EA6"/>
    <w:rsid w:val="00E06240"/>
    <w:rsid w:val="00E07756"/>
    <w:rsid w:val="00E107DC"/>
    <w:rsid w:val="00E11361"/>
    <w:rsid w:val="00E1162E"/>
    <w:rsid w:val="00E14624"/>
    <w:rsid w:val="00E20A8E"/>
    <w:rsid w:val="00E237AA"/>
    <w:rsid w:val="00E32587"/>
    <w:rsid w:val="00E3302A"/>
    <w:rsid w:val="00E33DE1"/>
    <w:rsid w:val="00E37BDB"/>
    <w:rsid w:val="00E41FB0"/>
    <w:rsid w:val="00E45CCD"/>
    <w:rsid w:val="00E467EE"/>
    <w:rsid w:val="00E76107"/>
    <w:rsid w:val="00E76D2D"/>
    <w:rsid w:val="00E77737"/>
    <w:rsid w:val="00E85E4A"/>
    <w:rsid w:val="00E926C0"/>
    <w:rsid w:val="00E943ED"/>
    <w:rsid w:val="00E970F0"/>
    <w:rsid w:val="00EA2366"/>
    <w:rsid w:val="00EC29E8"/>
    <w:rsid w:val="00EC3496"/>
    <w:rsid w:val="00EC4AF2"/>
    <w:rsid w:val="00EC4CD3"/>
    <w:rsid w:val="00EC5937"/>
    <w:rsid w:val="00EF2BB0"/>
    <w:rsid w:val="00EF7C8E"/>
    <w:rsid w:val="00F04834"/>
    <w:rsid w:val="00F050C4"/>
    <w:rsid w:val="00F13A1B"/>
    <w:rsid w:val="00F13E3E"/>
    <w:rsid w:val="00F13F46"/>
    <w:rsid w:val="00F14D5F"/>
    <w:rsid w:val="00F21A5C"/>
    <w:rsid w:val="00F2204A"/>
    <w:rsid w:val="00F25C72"/>
    <w:rsid w:val="00F26A2E"/>
    <w:rsid w:val="00F26E4E"/>
    <w:rsid w:val="00F30F62"/>
    <w:rsid w:val="00F43F0D"/>
    <w:rsid w:val="00F45F79"/>
    <w:rsid w:val="00F50E49"/>
    <w:rsid w:val="00F55D98"/>
    <w:rsid w:val="00F56907"/>
    <w:rsid w:val="00F606D8"/>
    <w:rsid w:val="00F65089"/>
    <w:rsid w:val="00F65597"/>
    <w:rsid w:val="00F66A8F"/>
    <w:rsid w:val="00F716D4"/>
    <w:rsid w:val="00F72912"/>
    <w:rsid w:val="00F867D6"/>
    <w:rsid w:val="00FA0007"/>
    <w:rsid w:val="00FA1029"/>
    <w:rsid w:val="00FA5BF8"/>
    <w:rsid w:val="00FB1300"/>
    <w:rsid w:val="00FB44F6"/>
    <w:rsid w:val="00FB5092"/>
    <w:rsid w:val="00FB571C"/>
    <w:rsid w:val="00FC0BB3"/>
    <w:rsid w:val="00FC21A7"/>
    <w:rsid w:val="00FC233E"/>
    <w:rsid w:val="00FC6252"/>
    <w:rsid w:val="00FD0985"/>
    <w:rsid w:val="00FD121D"/>
    <w:rsid w:val="00FD4A1E"/>
    <w:rsid w:val="00FD523C"/>
    <w:rsid w:val="00FE2A9C"/>
    <w:rsid w:val="00FE4FF8"/>
    <w:rsid w:val="00FF2C22"/>
    <w:rsid w:val="00FF5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ascii="Times New Roman" w:hAnsi="Times New Roman"/>
      <w:sz w:val="20"/>
      <w:vertAlign w:val="superscript"/>
    </w:rPr>
  </w:style>
  <w:style w:type="paragraph" w:styleId="FootnoteText">
    <w:name w:val="footnote text"/>
    <w:basedOn w:val="Normal"/>
    <w:link w:val="FootnoteTextChar"/>
    <w:uiPriority w:val="99"/>
    <w:pPr>
      <w:widowControl w:val="0"/>
    </w:pPr>
    <w:rPr>
      <w:snapToGrid w:val="0"/>
      <w:sz w:val="18"/>
    </w:rPr>
  </w:style>
  <w:style w:type="paragraph" w:styleId="Header">
    <w:name w:val="header"/>
    <w:basedOn w:val="Normal"/>
    <w:link w:val="HeaderChar"/>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uiPriority w:val="99"/>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paragraph" w:customStyle="1" w:styleId="ParaNum">
    <w:name w:val="ParaNum"/>
    <w:basedOn w:val="Normal"/>
    <w:rsid w:val="001075F6"/>
    <w:pPr>
      <w:widowControl w:val="0"/>
      <w:numPr>
        <w:numId w:val="17"/>
      </w:numPr>
      <w:tabs>
        <w:tab w:val="clear" w:pos="1080"/>
        <w:tab w:val="num" w:pos="1440"/>
      </w:tabs>
      <w:spacing w:after="120"/>
    </w:pPr>
    <w:rPr>
      <w:snapToGrid w:val="0"/>
      <w:kern w:val="28"/>
      <w:sz w:val="22"/>
    </w:rPr>
  </w:style>
  <w:style w:type="character" w:customStyle="1" w:styleId="BodyTextIndentChar">
    <w:name w:val="Body Text Indent Char"/>
    <w:basedOn w:val="DefaultParagraphFont"/>
    <w:link w:val="BodyTextIndent"/>
    <w:uiPriority w:val="99"/>
    <w:rsid w:val="008D4F3D"/>
    <w:rPr>
      <w:rFonts w:ascii="CG Times" w:hAnsi="CG Times"/>
      <w:snapToGrid w:val="0"/>
      <w:sz w:val="24"/>
    </w:rPr>
  </w:style>
  <w:style w:type="character" w:customStyle="1" w:styleId="HeaderChar">
    <w:name w:val="Header Char"/>
    <w:basedOn w:val="DefaultParagraphFont"/>
    <w:link w:val="Header"/>
    <w:rsid w:val="00053672"/>
    <w:rPr>
      <w:snapToGrid w:val="0"/>
      <w:sz w:val="24"/>
    </w:rPr>
  </w:style>
  <w:style w:type="character" w:customStyle="1" w:styleId="UnresolvedMention">
    <w:name w:val="Unresolved Mention"/>
    <w:basedOn w:val="DefaultParagraphFont"/>
    <w:uiPriority w:val="99"/>
    <w:semiHidden/>
    <w:unhideWhenUsed/>
    <w:rsid w:val="000F6C53"/>
    <w:rPr>
      <w:color w:val="605E5C"/>
      <w:shd w:val="clear" w:color="auto" w:fill="E1DFDD"/>
    </w:rPr>
  </w:style>
  <w:style w:type="character" w:customStyle="1" w:styleId="subject">
    <w:name w:val="subject"/>
    <w:basedOn w:val="DefaultParagraphFont"/>
    <w:rsid w:val="00013FDC"/>
  </w:style>
  <w:style w:type="character" w:customStyle="1" w:styleId="p">
    <w:name w:val="p"/>
    <w:basedOn w:val="DefaultParagraphFont"/>
    <w:rsid w:val="00013FDC"/>
  </w:style>
  <w:style w:type="character" w:styleId="FollowedHyperlink">
    <w:name w:val="FollowedHyperlink"/>
    <w:basedOn w:val="DefaultParagraphFont"/>
    <w:rsid w:val="00204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jmu.edu/wmra/eas/vaplan.pdf" TargetMode="External" /><Relationship Id="rId2" Type="http://schemas.openxmlformats.org/officeDocument/2006/relationships/hyperlink" Target="https://www.fcc.gov/wireless/bureau-divisions/competition-infrastructure-policy-division/antenna-painting-lighting#block-menu-block-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