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E4889" w:rsidRPr="00890431" w:rsidP="00AE4889" w14:paraId="54C693FF" w14:textId="72241863">
      <w:pPr>
        <w:suppressAutoHyphens/>
        <w:jc w:val="center"/>
        <w:outlineLvl w:val="0"/>
        <w:rPr>
          <w:b/>
          <w:sz w:val="24"/>
          <w:szCs w:val="24"/>
        </w:rPr>
      </w:pPr>
      <w:r w:rsidRPr="00890431">
        <w:rPr>
          <w:noProof/>
          <w:sz w:val="24"/>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38101</wp:posOffset>
            </wp:positionV>
            <wp:extent cx="9334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4073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431">
        <w:rPr>
          <w:b/>
          <w:sz w:val="24"/>
          <w:szCs w:val="24"/>
        </w:rPr>
        <w:t>FEDERAL COMMUNICATIONS COMMISSION</w:t>
      </w:r>
    </w:p>
    <w:p w:rsidR="00AE4889" w:rsidRPr="00890431" w:rsidP="00AE4889" w14:paraId="612890F3" w14:textId="59461F1A">
      <w:pPr>
        <w:pStyle w:val="Header"/>
        <w:tabs>
          <w:tab w:val="clear" w:pos="4320"/>
          <w:tab w:val="clear" w:pos="8640"/>
        </w:tabs>
        <w:jc w:val="center"/>
        <w:rPr>
          <w:b/>
          <w:sz w:val="24"/>
          <w:szCs w:val="24"/>
        </w:rPr>
      </w:pPr>
      <w:r w:rsidRPr="00890431">
        <w:rPr>
          <w:b/>
          <w:sz w:val="24"/>
          <w:szCs w:val="24"/>
        </w:rPr>
        <w:t>ENFORCEMENT BUREAU</w:t>
      </w:r>
    </w:p>
    <w:p w:rsidR="00AE4889" w:rsidRPr="00890431" w:rsidP="00AE4889" w14:paraId="6C4DA905" w14:textId="05876D33">
      <w:pPr>
        <w:pStyle w:val="Header"/>
        <w:tabs>
          <w:tab w:val="clear" w:pos="4320"/>
          <w:tab w:val="clear" w:pos="8640"/>
        </w:tabs>
        <w:jc w:val="center"/>
        <w:rPr>
          <w:b/>
          <w:sz w:val="24"/>
          <w:szCs w:val="24"/>
        </w:rPr>
      </w:pPr>
      <w:r w:rsidRPr="00890431">
        <w:rPr>
          <w:b/>
          <w:sz w:val="24"/>
          <w:szCs w:val="24"/>
        </w:rPr>
        <w:t xml:space="preserve">REGION </w:t>
      </w:r>
      <w:r w:rsidRPr="00890431" w:rsidR="00A51232">
        <w:rPr>
          <w:b/>
          <w:sz w:val="24"/>
          <w:szCs w:val="24"/>
        </w:rPr>
        <w:t>ONE</w:t>
      </w:r>
    </w:p>
    <w:p w:rsidR="00AE4889" w:rsidRPr="00890431" w:rsidP="00AE4889" w14:paraId="7A5A107C" w14:textId="77777777">
      <w:pPr>
        <w:pStyle w:val="Header"/>
        <w:tabs>
          <w:tab w:val="clear" w:pos="4320"/>
          <w:tab w:val="clear" w:pos="8640"/>
        </w:tabs>
        <w:rPr>
          <w:sz w:val="22"/>
          <w:szCs w:val="22"/>
        </w:rPr>
      </w:pPr>
    </w:p>
    <w:p w:rsidR="005855FE" w:rsidRPr="00890431" w:rsidP="005855FE" w14:paraId="6E18A1FF" w14:textId="77777777">
      <w:pPr>
        <w:suppressAutoHyphens/>
        <w:jc w:val="center"/>
        <w:outlineLvl w:val="0"/>
        <w:rPr>
          <w:sz w:val="22"/>
          <w:szCs w:val="22"/>
        </w:rPr>
      </w:pPr>
      <w:r w:rsidRPr="00890431">
        <w:rPr>
          <w:sz w:val="22"/>
          <w:szCs w:val="22"/>
        </w:rPr>
        <w:t>Columbia Regional Office</w:t>
      </w:r>
    </w:p>
    <w:p w:rsidR="005855FE" w:rsidRPr="00890431" w:rsidP="005855FE" w14:paraId="420B9B30" w14:textId="7A8568ED">
      <w:pPr>
        <w:suppressAutoHyphens/>
        <w:jc w:val="center"/>
        <w:outlineLvl w:val="0"/>
        <w:rPr>
          <w:sz w:val="22"/>
          <w:szCs w:val="22"/>
        </w:rPr>
      </w:pPr>
      <w:r>
        <w:rPr>
          <w:sz w:val="22"/>
          <w:szCs w:val="22"/>
        </w:rPr>
        <w:t>9050 Junction Drive</w:t>
      </w:r>
    </w:p>
    <w:p w:rsidR="005855FE" w:rsidRPr="00890431" w:rsidP="005855FE" w14:paraId="524D5B79" w14:textId="27ECD081">
      <w:pPr>
        <w:suppressAutoHyphens/>
        <w:jc w:val="center"/>
        <w:outlineLvl w:val="0"/>
        <w:rPr>
          <w:sz w:val="22"/>
          <w:szCs w:val="22"/>
        </w:rPr>
      </w:pPr>
      <w:r>
        <w:rPr>
          <w:sz w:val="22"/>
          <w:szCs w:val="22"/>
        </w:rPr>
        <w:t xml:space="preserve">Annapolis Junction, </w:t>
      </w:r>
      <w:r w:rsidRPr="00890431">
        <w:rPr>
          <w:sz w:val="22"/>
          <w:szCs w:val="22"/>
        </w:rPr>
        <w:t>Maryland 2</w:t>
      </w:r>
      <w:r>
        <w:rPr>
          <w:sz w:val="22"/>
          <w:szCs w:val="22"/>
        </w:rPr>
        <w:t>0701</w:t>
      </w:r>
    </w:p>
    <w:p w:rsidR="005855FE" w:rsidRPr="00890431" w:rsidP="005855FE" w14:paraId="7CBB2564" w14:textId="77777777">
      <w:pPr>
        <w:suppressAutoHyphens/>
        <w:jc w:val="center"/>
        <w:outlineLvl w:val="0"/>
        <w:rPr>
          <w:sz w:val="22"/>
          <w:szCs w:val="22"/>
        </w:rPr>
      </w:pPr>
      <w:r w:rsidRPr="00890431">
        <w:rPr>
          <w:sz w:val="22"/>
          <w:szCs w:val="22"/>
        </w:rPr>
        <w:t>Field@FCC.gov</w:t>
      </w:r>
    </w:p>
    <w:p w:rsidR="00AE4889" w:rsidRPr="00890431" w:rsidP="005855FE" w14:paraId="3D60A1A4" w14:textId="329677DF">
      <w:pPr>
        <w:jc w:val="center"/>
        <w:rPr>
          <w:sz w:val="22"/>
          <w:szCs w:val="22"/>
        </w:rPr>
      </w:pPr>
      <w:r w:rsidRPr="00890431">
        <w:rPr>
          <w:sz w:val="22"/>
          <w:szCs w:val="22"/>
        </w:rPr>
        <w:t>(301) 725-1996</w:t>
      </w:r>
    </w:p>
    <w:p w:rsidR="00AE4889" w:rsidRPr="00890431" w:rsidP="00AE4889" w14:paraId="3F25DBBB" w14:textId="77777777">
      <w:pPr>
        <w:suppressAutoHyphens/>
        <w:jc w:val="center"/>
        <w:rPr>
          <w:sz w:val="22"/>
          <w:szCs w:val="22"/>
        </w:rPr>
      </w:pPr>
    </w:p>
    <w:p w:rsidR="00AE4889" w:rsidRPr="00890431" w:rsidP="00AE4889" w14:paraId="2A6B75E4" w14:textId="502A9478">
      <w:pPr>
        <w:suppressAutoHyphens/>
        <w:jc w:val="center"/>
        <w:rPr>
          <w:sz w:val="22"/>
          <w:szCs w:val="22"/>
        </w:rPr>
      </w:pPr>
      <w:r>
        <w:rPr>
          <w:sz w:val="22"/>
          <w:szCs w:val="22"/>
        </w:rPr>
        <w:t>February 22, 2019</w:t>
      </w:r>
      <w:bookmarkStart w:id="0" w:name="_GoBack"/>
      <w:bookmarkEnd w:id="0"/>
    </w:p>
    <w:p w:rsidR="00AE4889" w:rsidRPr="00890431" w:rsidP="001C5FF8" w14:paraId="01765C78" w14:textId="77777777">
      <w:pPr>
        <w:rPr>
          <w:b/>
          <w:sz w:val="22"/>
          <w:szCs w:val="22"/>
        </w:rPr>
      </w:pPr>
    </w:p>
    <w:p w:rsidR="001C5FF8" w:rsidP="001C5FF8" w14:paraId="0C32B5CC" w14:textId="4307AED1">
      <w:pPr>
        <w:rPr>
          <w:b/>
          <w:sz w:val="22"/>
          <w:szCs w:val="22"/>
        </w:rPr>
      </w:pPr>
      <w:r w:rsidRPr="00890431">
        <w:rPr>
          <w:b/>
          <w:sz w:val="22"/>
          <w:szCs w:val="22"/>
        </w:rPr>
        <w:t xml:space="preserve">BY FIRST CLASS MAIL AND </w:t>
      </w:r>
      <w:r w:rsidRPr="00890431">
        <w:rPr>
          <w:b/>
          <w:sz w:val="22"/>
          <w:szCs w:val="22"/>
        </w:rPr>
        <w:t xml:space="preserve">UPS </w:t>
      </w:r>
    </w:p>
    <w:p w:rsidR="00890431" w:rsidRPr="00890431" w:rsidP="001C5FF8" w14:paraId="18CA6C7B" w14:textId="77777777">
      <w:pPr>
        <w:rPr>
          <w:b/>
          <w:sz w:val="22"/>
          <w:szCs w:val="22"/>
        </w:rPr>
      </w:pPr>
    </w:p>
    <w:p w:rsidR="001C5FF8" w:rsidRPr="00890431" w:rsidP="001C5FF8" w14:paraId="1074FF78" w14:textId="60D62EE6">
      <w:pPr>
        <w:rPr>
          <w:sz w:val="22"/>
          <w:szCs w:val="22"/>
        </w:rPr>
      </w:pPr>
      <w:r w:rsidRPr="00890431">
        <w:rPr>
          <w:sz w:val="22"/>
          <w:szCs w:val="22"/>
        </w:rPr>
        <w:t>Rafael Rosario</w:t>
      </w:r>
    </w:p>
    <w:p w:rsidR="001C5FF8" w:rsidRPr="00890431" w:rsidP="001C5FF8" w14:paraId="132B13DE" w14:textId="06C90990">
      <w:pPr>
        <w:rPr>
          <w:sz w:val="22"/>
          <w:szCs w:val="22"/>
        </w:rPr>
      </w:pPr>
      <w:r w:rsidRPr="00890431">
        <w:rPr>
          <w:sz w:val="22"/>
          <w:szCs w:val="22"/>
        </w:rPr>
        <w:t>Bronx</w:t>
      </w:r>
      <w:r w:rsidRPr="00890431" w:rsidR="008B42DB">
        <w:rPr>
          <w:sz w:val="22"/>
          <w:szCs w:val="22"/>
        </w:rPr>
        <w:t xml:space="preserve">, </w:t>
      </w:r>
      <w:r w:rsidRPr="00890431">
        <w:rPr>
          <w:sz w:val="22"/>
          <w:szCs w:val="22"/>
        </w:rPr>
        <w:t>NY</w:t>
      </w:r>
      <w:r w:rsidRPr="00890431" w:rsidR="008B42DB">
        <w:rPr>
          <w:sz w:val="22"/>
          <w:szCs w:val="22"/>
        </w:rPr>
        <w:t xml:space="preserve"> </w:t>
      </w:r>
      <w:r w:rsidRPr="00890431">
        <w:rPr>
          <w:sz w:val="22"/>
          <w:szCs w:val="22"/>
        </w:rPr>
        <w:t>10458</w:t>
      </w:r>
    </w:p>
    <w:p w:rsidR="001C5FF8" w:rsidRPr="00890431" w:rsidP="001C5FF8" w14:paraId="2DA93DEE" w14:textId="3141CBD7">
      <w:pPr>
        <w:rPr>
          <w:sz w:val="22"/>
          <w:szCs w:val="22"/>
        </w:rPr>
      </w:pPr>
    </w:p>
    <w:p w:rsidR="001C5FF8" w:rsidRPr="00890431" w:rsidP="001C5FF8" w14:paraId="1B6D32F7" w14:textId="77777777">
      <w:pPr>
        <w:jc w:val="center"/>
        <w:rPr>
          <w:b/>
          <w:sz w:val="22"/>
          <w:szCs w:val="22"/>
        </w:rPr>
      </w:pPr>
      <w:r w:rsidRPr="00890431">
        <w:rPr>
          <w:b/>
          <w:sz w:val="22"/>
          <w:szCs w:val="22"/>
        </w:rPr>
        <w:t>NOTICE OF UNLICENSED OPERATION AND</w:t>
      </w:r>
    </w:p>
    <w:p w:rsidR="001C5FF8" w:rsidRPr="00890431" w:rsidP="001C5FF8" w14:paraId="4435C4E2" w14:textId="1D935B30">
      <w:pPr>
        <w:jc w:val="center"/>
        <w:rPr>
          <w:sz w:val="22"/>
          <w:szCs w:val="22"/>
        </w:rPr>
      </w:pPr>
      <w:r w:rsidRPr="00890431">
        <w:rPr>
          <w:b/>
          <w:sz w:val="22"/>
          <w:szCs w:val="22"/>
        </w:rPr>
        <w:t>NOTIFICATION OF HARMFUL INTERFERENCE</w:t>
      </w:r>
    </w:p>
    <w:p w:rsidR="001C5FF8" w:rsidRPr="00890431" w:rsidP="001C5FF8" w14:paraId="391DFFFA" w14:textId="4EF1F4DC">
      <w:pPr>
        <w:jc w:val="right"/>
        <w:rPr>
          <w:sz w:val="22"/>
          <w:szCs w:val="22"/>
        </w:rPr>
      </w:pPr>
    </w:p>
    <w:p w:rsidR="001C5FF8" w:rsidRPr="00890431" w:rsidP="001C5FF8" w14:paraId="334B6A00" w14:textId="68D8FDEA">
      <w:pPr>
        <w:jc w:val="right"/>
        <w:rPr>
          <w:sz w:val="22"/>
          <w:szCs w:val="22"/>
        </w:rPr>
      </w:pPr>
      <w:r w:rsidRPr="00890431">
        <w:rPr>
          <w:sz w:val="22"/>
          <w:szCs w:val="22"/>
        </w:rPr>
        <w:t xml:space="preserve">Case Number: </w:t>
      </w:r>
      <w:r w:rsidRPr="00890431" w:rsidR="008B42DB">
        <w:rPr>
          <w:color w:val="222222"/>
          <w:sz w:val="22"/>
          <w:szCs w:val="22"/>
        </w:rPr>
        <w:t>EB-FIELD</w:t>
      </w:r>
      <w:r w:rsidRPr="00890431" w:rsidR="00A51232">
        <w:rPr>
          <w:color w:val="222222"/>
          <w:sz w:val="22"/>
          <w:szCs w:val="22"/>
        </w:rPr>
        <w:t>NER</w:t>
      </w:r>
      <w:r w:rsidRPr="00890431" w:rsidR="008B42DB">
        <w:rPr>
          <w:color w:val="222222"/>
          <w:sz w:val="22"/>
          <w:szCs w:val="22"/>
        </w:rPr>
        <w:t>-1</w:t>
      </w:r>
      <w:r w:rsidRPr="00890431" w:rsidR="0023280A">
        <w:rPr>
          <w:color w:val="222222"/>
          <w:sz w:val="22"/>
          <w:szCs w:val="22"/>
        </w:rPr>
        <w:t>9</w:t>
      </w:r>
      <w:r w:rsidRPr="00890431" w:rsidR="008B42DB">
        <w:rPr>
          <w:color w:val="222222"/>
          <w:sz w:val="22"/>
          <w:szCs w:val="22"/>
        </w:rPr>
        <w:t>-0002</w:t>
      </w:r>
      <w:r w:rsidRPr="00890431" w:rsidR="00A51232">
        <w:rPr>
          <w:color w:val="222222"/>
          <w:sz w:val="22"/>
          <w:szCs w:val="22"/>
        </w:rPr>
        <w:t>8465</w:t>
      </w:r>
    </w:p>
    <w:p w:rsidR="001C5FF8" w:rsidRPr="00890431" w:rsidP="001C5FF8" w14:paraId="094EEA12" w14:textId="0DC5CF1A">
      <w:pPr>
        <w:rPr>
          <w:sz w:val="22"/>
          <w:szCs w:val="22"/>
        </w:rPr>
      </w:pPr>
    </w:p>
    <w:p w:rsidR="00890431" w:rsidRPr="00890431" w:rsidP="001C5FF8" w14:paraId="78A6D1D6" w14:textId="77777777">
      <w:pPr>
        <w:rPr>
          <w:sz w:val="22"/>
          <w:szCs w:val="22"/>
        </w:rPr>
      </w:pPr>
    </w:p>
    <w:p w:rsidR="001C5FF8" w:rsidRPr="00890431" w:rsidP="001C5FF8" w14:paraId="6D1942FF" w14:textId="43016718">
      <w:pPr>
        <w:spacing w:after="240"/>
        <w:rPr>
          <w:sz w:val="22"/>
          <w:szCs w:val="22"/>
        </w:rPr>
      </w:pPr>
      <w:r w:rsidRPr="00890431">
        <w:rPr>
          <w:sz w:val="22"/>
          <w:szCs w:val="22"/>
        </w:rPr>
        <w:t xml:space="preserve">On February 6, 2019, </w:t>
      </w:r>
      <w:r w:rsidRPr="00890431">
        <w:rPr>
          <w:sz w:val="22"/>
          <w:szCs w:val="22"/>
        </w:rPr>
        <w:t xml:space="preserve">Agents from the </w:t>
      </w:r>
      <w:r w:rsidRPr="00890431" w:rsidR="00A51232">
        <w:rPr>
          <w:sz w:val="22"/>
          <w:szCs w:val="22"/>
        </w:rPr>
        <w:t>New York</w:t>
      </w:r>
      <w:r w:rsidRPr="00890431" w:rsidR="00C15B34">
        <w:rPr>
          <w:sz w:val="22"/>
          <w:szCs w:val="22"/>
        </w:rPr>
        <w:t xml:space="preserve"> </w:t>
      </w:r>
      <w:r w:rsidRPr="00890431">
        <w:rPr>
          <w:sz w:val="22"/>
          <w:szCs w:val="22"/>
        </w:rPr>
        <w:t>Office of the F</w:t>
      </w:r>
      <w:r w:rsidRPr="00890431" w:rsidR="00C86D43">
        <w:rPr>
          <w:sz w:val="22"/>
          <w:szCs w:val="22"/>
        </w:rPr>
        <w:t>ederal Communications Commission’s (FCC’s or Commission’s)</w:t>
      </w:r>
      <w:r w:rsidRPr="00890431">
        <w:rPr>
          <w:sz w:val="22"/>
          <w:szCs w:val="22"/>
        </w:rPr>
        <w:t xml:space="preserve"> Enforcement Bureau (Bureau)</w:t>
      </w:r>
      <w:r w:rsidRPr="00890431">
        <w:rPr>
          <w:sz w:val="22"/>
          <w:szCs w:val="22"/>
        </w:rPr>
        <w:t xml:space="preserve"> </w:t>
      </w:r>
      <w:r w:rsidRPr="00890431" w:rsidR="00C86D43">
        <w:rPr>
          <w:sz w:val="22"/>
          <w:szCs w:val="22"/>
        </w:rPr>
        <w:t xml:space="preserve">investigated a suspicious signal centered on </w:t>
      </w:r>
      <w:r w:rsidRPr="00890431" w:rsidR="00AF2B6C">
        <w:rPr>
          <w:sz w:val="22"/>
          <w:szCs w:val="22"/>
        </w:rPr>
        <w:t xml:space="preserve">the frequency </w:t>
      </w:r>
      <w:r w:rsidRPr="00890431" w:rsidR="00C86D43">
        <w:rPr>
          <w:sz w:val="22"/>
          <w:szCs w:val="22"/>
        </w:rPr>
        <w:t>1575.75 MHz</w:t>
      </w:r>
      <w:r w:rsidRPr="00890431">
        <w:rPr>
          <w:sz w:val="22"/>
          <w:szCs w:val="22"/>
        </w:rPr>
        <w:t xml:space="preserve"> </w:t>
      </w:r>
      <w:r w:rsidRPr="00890431" w:rsidR="001A1567">
        <w:rPr>
          <w:sz w:val="22"/>
          <w:szCs w:val="22"/>
        </w:rPr>
        <w:t xml:space="preserve">in Bronx, New York </w:t>
      </w:r>
      <w:r w:rsidRPr="00890431" w:rsidR="00C86D43">
        <w:rPr>
          <w:sz w:val="22"/>
          <w:szCs w:val="22"/>
        </w:rPr>
        <w:t>that was causing interference to the G</w:t>
      </w:r>
      <w:r w:rsidRPr="00890431" w:rsidR="00890431">
        <w:rPr>
          <w:sz w:val="22"/>
          <w:szCs w:val="22"/>
        </w:rPr>
        <w:t>lobal Positioning System (GPS)</w:t>
      </w:r>
      <w:r w:rsidRPr="00890431" w:rsidR="00C86D43">
        <w:rPr>
          <w:sz w:val="22"/>
          <w:szCs w:val="22"/>
        </w:rPr>
        <w:t xml:space="preserve"> receiver in their </w:t>
      </w:r>
      <w:r w:rsidRPr="00890431" w:rsidR="00E60A0F">
        <w:rPr>
          <w:sz w:val="22"/>
          <w:szCs w:val="22"/>
        </w:rPr>
        <w:t>government</w:t>
      </w:r>
      <w:r w:rsidRPr="00890431" w:rsidR="001A1567">
        <w:rPr>
          <w:sz w:val="22"/>
          <w:szCs w:val="22"/>
        </w:rPr>
        <w:t xml:space="preserve"> </w:t>
      </w:r>
      <w:r w:rsidRPr="00890431" w:rsidR="00C86D43">
        <w:rPr>
          <w:sz w:val="22"/>
          <w:szCs w:val="22"/>
        </w:rPr>
        <w:t>vehicle</w:t>
      </w:r>
      <w:r w:rsidRPr="00890431" w:rsidR="001A1567">
        <w:rPr>
          <w:sz w:val="22"/>
          <w:szCs w:val="22"/>
        </w:rPr>
        <w:t>.</w:t>
      </w:r>
      <w:r w:rsidRPr="00890431" w:rsidR="00C86D43">
        <w:rPr>
          <w:sz w:val="22"/>
          <w:szCs w:val="22"/>
        </w:rPr>
        <w:t xml:space="preserve">  </w:t>
      </w:r>
      <w:r w:rsidRPr="00890431" w:rsidR="00A51232">
        <w:rPr>
          <w:sz w:val="22"/>
          <w:szCs w:val="22"/>
        </w:rPr>
        <w:t xml:space="preserve">The agents </w:t>
      </w:r>
      <w:r w:rsidRPr="00890431" w:rsidR="00C86D43">
        <w:rPr>
          <w:sz w:val="22"/>
          <w:szCs w:val="22"/>
        </w:rPr>
        <w:t>confirmed by</w:t>
      </w:r>
      <w:r w:rsidRPr="00890431" w:rsidR="00A51232">
        <w:rPr>
          <w:sz w:val="22"/>
          <w:szCs w:val="22"/>
        </w:rPr>
        <w:t xml:space="preserve"> direction finding techniques </w:t>
      </w:r>
      <w:r w:rsidRPr="00890431" w:rsidR="00C86D43">
        <w:rPr>
          <w:sz w:val="22"/>
          <w:szCs w:val="22"/>
        </w:rPr>
        <w:t xml:space="preserve">that </w:t>
      </w:r>
      <w:r w:rsidRPr="00890431" w:rsidR="001A1567">
        <w:rPr>
          <w:sz w:val="22"/>
          <w:szCs w:val="22"/>
        </w:rPr>
        <w:t xml:space="preserve">the </w:t>
      </w:r>
      <w:r w:rsidRPr="00890431" w:rsidR="00C86D43">
        <w:rPr>
          <w:sz w:val="22"/>
          <w:szCs w:val="22"/>
        </w:rPr>
        <w:t>radio signal on the frequency 1575</w:t>
      </w:r>
      <w:r w:rsidRPr="00890431" w:rsidR="00DF6B4E">
        <w:rPr>
          <w:sz w:val="22"/>
          <w:szCs w:val="22"/>
        </w:rPr>
        <w:t>.75</w:t>
      </w:r>
      <w:r w:rsidRPr="00890431" w:rsidR="00C86D43">
        <w:rPr>
          <w:sz w:val="22"/>
          <w:szCs w:val="22"/>
        </w:rPr>
        <w:t xml:space="preserve"> MHz w</w:t>
      </w:r>
      <w:r w:rsidRPr="00890431" w:rsidR="001A1567">
        <w:rPr>
          <w:sz w:val="22"/>
          <w:szCs w:val="22"/>
        </w:rPr>
        <w:t>as</w:t>
      </w:r>
      <w:r w:rsidRPr="00890431" w:rsidR="00C86D43">
        <w:rPr>
          <w:sz w:val="22"/>
          <w:szCs w:val="22"/>
        </w:rPr>
        <w:t xml:space="preserve"> emanating from </w:t>
      </w:r>
      <w:r w:rsidRPr="00890431" w:rsidR="00DF6B4E">
        <w:rPr>
          <w:sz w:val="22"/>
          <w:szCs w:val="22"/>
        </w:rPr>
        <w:t xml:space="preserve">a </w:t>
      </w:r>
      <w:r w:rsidRPr="00890431" w:rsidR="00890431">
        <w:rPr>
          <w:sz w:val="22"/>
          <w:szCs w:val="22"/>
        </w:rPr>
        <w:t xml:space="preserve">GPS Jammer in a </w:t>
      </w:r>
      <w:r w:rsidRPr="00890431" w:rsidR="00DF6B4E">
        <w:rPr>
          <w:sz w:val="22"/>
          <w:szCs w:val="22"/>
        </w:rPr>
        <w:t>Stuart Dean</w:t>
      </w:r>
      <w:r w:rsidRPr="00890431" w:rsidR="00C86D43">
        <w:rPr>
          <w:sz w:val="22"/>
          <w:szCs w:val="22"/>
        </w:rPr>
        <w:t xml:space="preserve"> </w:t>
      </w:r>
      <w:r w:rsidRPr="00890431" w:rsidR="00AF2B6C">
        <w:rPr>
          <w:sz w:val="22"/>
          <w:szCs w:val="22"/>
        </w:rPr>
        <w:t xml:space="preserve">commercial </w:t>
      </w:r>
      <w:r w:rsidRPr="00890431" w:rsidR="00C86D43">
        <w:rPr>
          <w:sz w:val="22"/>
          <w:szCs w:val="22"/>
        </w:rPr>
        <w:t>vehicle that was par</w:t>
      </w:r>
      <w:r w:rsidRPr="00890431" w:rsidR="00DF6B4E">
        <w:rPr>
          <w:sz w:val="22"/>
          <w:szCs w:val="22"/>
        </w:rPr>
        <w:t>k</w:t>
      </w:r>
      <w:r w:rsidRPr="00890431" w:rsidR="00C86D43">
        <w:rPr>
          <w:sz w:val="22"/>
          <w:szCs w:val="22"/>
        </w:rPr>
        <w:t>ed a</w:t>
      </w:r>
      <w:r w:rsidRPr="00890431" w:rsidR="00890431">
        <w:rPr>
          <w:sz w:val="22"/>
          <w:szCs w:val="22"/>
        </w:rPr>
        <w:t xml:space="preserve">t </w:t>
      </w:r>
      <w:r w:rsidRPr="00890431" w:rsidR="00A51232">
        <w:rPr>
          <w:sz w:val="22"/>
          <w:szCs w:val="22"/>
        </w:rPr>
        <w:t>G &amp; Sons Parking Lot Inc.</w:t>
      </w:r>
      <w:r w:rsidRPr="00890431">
        <w:rPr>
          <w:sz w:val="22"/>
          <w:szCs w:val="22"/>
        </w:rPr>
        <w:t xml:space="preserve">, </w:t>
      </w:r>
      <w:r w:rsidRPr="00890431" w:rsidR="00A51232">
        <w:rPr>
          <w:sz w:val="22"/>
          <w:szCs w:val="22"/>
        </w:rPr>
        <w:t xml:space="preserve">2740 Webster Avenue, Bronx, New York 10458.  </w:t>
      </w:r>
      <w:r w:rsidRPr="00890431">
        <w:rPr>
          <w:sz w:val="22"/>
          <w:szCs w:val="22"/>
        </w:rPr>
        <w:t xml:space="preserve">Through investigation, it was determined that you </w:t>
      </w:r>
      <w:r w:rsidRPr="00890431" w:rsidR="00890431">
        <w:rPr>
          <w:sz w:val="22"/>
          <w:szCs w:val="22"/>
        </w:rPr>
        <w:t>were t</w:t>
      </w:r>
      <w:r w:rsidRPr="00890431">
        <w:rPr>
          <w:sz w:val="22"/>
          <w:szCs w:val="22"/>
        </w:rPr>
        <w:t xml:space="preserve">he </w:t>
      </w:r>
      <w:r w:rsidRPr="00890431" w:rsidR="000535D8">
        <w:rPr>
          <w:sz w:val="22"/>
          <w:szCs w:val="22"/>
        </w:rPr>
        <w:t>driv</w:t>
      </w:r>
      <w:r w:rsidRPr="00890431">
        <w:rPr>
          <w:sz w:val="22"/>
          <w:szCs w:val="22"/>
        </w:rPr>
        <w:t>er of</w:t>
      </w:r>
      <w:r w:rsidRPr="00890431" w:rsidR="000535D8">
        <w:rPr>
          <w:sz w:val="22"/>
          <w:szCs w:val="22"/>
        </w:rPr>
        <w:t xml:space="preserve"> the vehicle and </w:t>
      </w:r>
      <w:r w:rsidRPr="00890431" w:rsidR="00890431">
        <w:rPr>
          <w:sz w:val="22"/>
          <w:szCs w:val="22"/>
        </w:rPr>
        <w:t xml:space="preserve">operator of the </w:t>
      </w:r>
      <w:r w:rsidRPr="00890431" w:rsidR="00C15B34">
        <w:rPr>
          <w:sz w:val="22"/>
          <w:szCs w:val="22"/>
        </w:rPr>
        <w:t>GPS jammer</w:t>
      </w:r>
      <w:r w:rsidRPr="00890431" w:rsidR="000535D8">
        <w:rPr>
          <w:sz w:val="22"/>
          <w:szCs w:val="22"/>
        </w:rPr>
        <w:t>.</w:t>
      </w:r>
    </w:p>
    <w:p w:rsidR="00395D17" w:rsidRPr="00890431" w:rsidP="00395D17" w14:paraId="278D6E01" w14:textId="77777777">
      <w:pPr>
        <w:rPr>
          <w:color w:val="000000"/>
          <w:sz w:val="22"/>
          <w:szCs w:val="22"/>
        </w:rPr>
      </w:pPr>
      <w:r w:rsidRPr="00890431">
        <w:rPr>
          <w:sz w:val="22"/>
          <w:szCs w:val="22"/>
        </w:rPr>
        <w:t>Persons operating or using radio transmitters must be licensed or authorized by the FCC, pursuant to Section 301 of the Communications Act of 1934, as amended.</w:t>
      </w:r>
      <w:r>
        <w:rPr>
          <w:rStyle w:val="FootnoteReference"/>
          <w:sz w:val="22"/>
          <w:szCs w:val="22"/>
        </w:rPr>
        <w:footnoteReference w:id="2"/>
      </w:r>
      <w:r w:rsidRPr="00890431">
        <w:rPr>
          <w:sz w:val="22"/>
          <w:szCs w:val="22"/>
        </w:rPr>
        <w:t xml:space="preserve">  In addition, radio transmitting equipment must comply with FCC rules.</w:t>
      </w:r>
      <w:r>
        <w:rPr>
          <w:rStyle w:val="FootnoteReference"/>
          <w:sz w:val="22"/>
          <w:szCs w:val="22"/>
        </w:rPr>
        <w:footnoteReference w:id="3"/>
      </w:r>
      <w:r w:rsidRPr="00890431">
        <w:rPr>
          <w:sz w:val="22"/>
          <w:szCs w:val="22"/>
        </w:rPr>
        <w:t xml:space="preserve">  </w:t>
      </w:r>
      <w:r w:rsidRPr="00890431">
        <w:rPr>
          <w:color w:val="000000"/>
          <w:sz w:val="22"/>
          <w:szCs w:val="22"/>
        </w:rPr>
        <w:t>Section 333 of the Act prohibits willful or malicious interference with any radio communications of any station licensed or authorized by or under the Act or operated by the United States Government.</w:t>
      </w:r>
      <w:r>
        <w:rPr>
          <w:rStyle w:val="FootnoteReference"/>
          <w:color w:val="000000"/>
          <w:sz w:val="22"/>
          <w:szCs w:val="22"/>
        </w:rPr>
        <w:footnoteReference w:id="4"/>
      </w:r>
      <w:r w:rsidRPr="00890431">
        <w:rPr>
          <w:color w:val="000000"/>
          <w:sz w:val="22"/>
          <w:szCs w:val="22"/>
        </w:rPr>
        <w:t xml:space="preserve">  In addition, Section 302(b) of the Act, and Section 2.803 of the Commission’s rules, prohibit the manufacture, importation, marketing, sale or operation of devices deliberately designed to jam or disrupt wireless communications.</w:t>
      </w:r>
      <w:r>
        <w:rPr>
          <w:rStyle w:val="FootnoteReference"/>
          <w:color w:val="000000"/>
          <w:sz w:val="22"/>
          <w:szCs w:val="22"/>
        </w:rPr>
        <w:footnoteReference w:id="5"/>
      </w:r>
      <w:r w:rsidRPr="00890431">
        <w:rPr>
          <w:color w:val="000000"/>
          <w:sz w:val="22"/>
          <w:szCs w:val="22"/>
        </w:rPr>
        <w:t xml:space="preserve">  </w:t>
      </w:r>
    </w:p>
    <w:p w:rsidR="00AE4889" w:rsidRPr="00890431" w:rsidP="00395D17" w14:paraId="1BE30842" w14:textId="77777777">
      <w:pPr>
        <w:rPr>
          <w:sz w:val="22"/>
          <w:szCs w:val="22"/>
        </w:rPr>
      </w:pPr>
    </w:p>
    <w:p w:rsidR="00395D17" w:rsidRPr="00890431" w:rsidP="00395D17" w14:paraId="4F83FFB2" w14:textId="06F89F68">
      <w:pPr>
        <w:rPr>
          <w:sz w:val="22"/>
          <w:szCs w:val="22"/>
        </w:rPr>
      </w:pPr>
      <w:r w:rsidRPr="00890431">
        <w:rPr>
          <w:sz w:val="22"/>
          <w:szCs w:val="22"/>
        </w:rPr>
        <w:t>The Commission has issued multiple Public Notices specifically stating that the sale and use of transmitters designed to prevent, jam, or interfere with the operation of cellular and personal communications service (PCS) telephones or other communications devices is unlawful.</w:t>
      </w:r>
      <w:r>
        <w:rPr>
          <w:rStyle w:val="FootnoteReference"/>
          <w:sz w:val="22"/>
          <w:szCs w:val="22"/>
        </w:rPr>
        <w:footnoteReference w:id="6"/>
      </w:r>
      <w:r w:rsidRPr="00890431">
        <w:rPr>
          <w:sz w:val="22"/>
          <w:szCs w:val="22"/>
        </w:rPr>
        <w:t xml:space="preserve">  </w:t>
      </w:r>
    </w:p>
    <w:p w:rsidR="00395D17" w:rsidRPr="00890431" w:rsidP="00395D17" w14:paraId="15F5417C" w14:textId="77777777">
      <w:pPr>
        <w:rPr>
          <w:color w:val="000000"/>
          <w:sz w:val="22"/>
          <w:szCs w:val="22"/>
        </w:rPr>
      </w:pPr>
    </w:p>
    <w:p w:rsidR="00395D17" w:rsidRPr="00890431" w:rsidP="00395D17" w14:paraId="7CDDE226" w14:textId="6D78F6EF">
      <w:pPr>
        <w:rPr>
          <w:sz w:val="22"/>
          <w:szCs w:val="22"/>
        </w:rPr>
      </w:pPr>
      <w:r w:rsidRPr="00890431">
        <w:rPr>
          <w:color w:val="000000"/>
          <w:sz w:val="22"/>
          <w:szCs w:val="22"/>
        </w:rPr>
        <w:t>The operation of the device utilized by you may constitute a violation of Sections 333, 302(b), and 301 of the Act, as described above.</w:t>
      </w:r>
      <w:r>
        <w:rPr>
          <w:rStyle w:val="FootnoteReference"/>
          <w:color w:val="000000"/>
          <w:sz w:val="22"/>
          <w:szCs w:val="22"/>
        </w:rPr>
        <w:footnoteReference w:id="7"/>
      </w:r>
      <w:r w:rsidRPr="00890431">
        <w:rPr>
          <w:color w:val="000000"/>
          <w:sz w:val="22"/>
          <w:szCs w:val="22"/>
        </w:rPr>
        <w:t xml:space="preserve">  Such operation may </w:t>
      </w:r>
      <w:r w:rsidRPr="00890431">
        <w:rPr>
          <w:sz w:val="22"/>
          <w:szCs w:val="22"/>
        </w:rPr>
        <w:t xml:space="preserve">subject you to substantial monetary forfeitures, </w:t>
      </w:r>
      <w:r w:rsidRPr="00890431">
        <w:rPr>
          <w:i/>
          <w:sz w:val="22"/>
          <w:szCs w:val="22"/>
        </w:rPr>
        <w:t>in rem</w:t>
      </w:r>
      <w:r w:rsidRPr="00890431">
        <w:rPr>
          <w:sz w:val="22"/>
          <w:szCs w:val="22"/>
        </w:rPr>
        <w:t xml:space="preserve"> arrest action against the offending radio equipment, and criminal sanctions including imprisonment.</w:t>
      </w:r>
      <w:r>
        <w:rPr>
          <w:rStyle w:val="FootnoteReference"/>
          <w:sz w:val="22"/>
          <w:szCs w:val="22"/>
        </w:rPr>
        <w:footnoteReference w:id="8"/>
      </w:r>
      <w:r w:rsidRPr="00890431">
        <w:rPr>
          <w:sz w:val="22"/>
          <w:szCs w:val="22"/>
        </w:rPr>
        <w:t xml:space="preserve">  Because unauthorized operation creates a danger of interference to important radio communications services, and may subject the operator to severe penalties, this warning emphasizes the importance of complying strictly with these legal requirements.</w:t>
      </w:r>
    </w:p>
    <w:p w:rsidR="00F25AE3" w:rsidRPr="00890431" w:rsidP="00395D17" w14:paraId="54A619BF" w14:textId="64A6A612">
      <w:pPr>
        <w:rPr>
          <w:sz w:val="22"/>
          <w:szCs w:val="22"/>
        </w:rPr>
      </w:pPr>
    </w:p>
    <w:p w:rsidR="00F25AE3" w:rsidRPr="00890431" w:rsidP="00395D17" w14:paraId="683DF4AD" w14:textId="7B8D7456">
      <w:pPr>
        <w:rPr>
          <w:b/>
          <w:color w:val="000000"/>
          <w:sz w:val="22"/>
          <w:szCs w:val="22"/>
        </w:rPr>
      </w:pPr>
      <w:r w:rsidRPr="00890431">
        <w:rPr>
          <w:b/>
          <w:sz w:val="22"/>
          <w:szCs w:val="22"/>
        </w:rPr>
        <w:t>UNAUTHORIZED OPERATION OF THIS RADIO TRANSMITTING DEVICE AND ASSOCIATED HARMFUL INTERFERENCE MUST NOT RESUME</w:t>
      </w:r>
    </w:p>
    <w:p w:rsidR="00395D17" w:rsidRPr="00890431" w:rsidP="00395D17" w14:paraId="02DE2DF8" w14:textId="77777777">
      <w:pPr>
        <w:rPr>
          <w:color w:val="000000"/>
          <w:sz w:val="22"/>
          <w:szCs w:val="22"/>
        </w:rPr>
      </w:pPr>
    </w:p>
    <w:p w:rsidR="00395D17" w:rsidRPr="00890431" w:rsidP="00395D17" w14:paraId="20962962" w14:textId="77777777">
      <w:pPr>
        <w:rPr>
          <w:sz w:val="22"/>
          <w:szCs w:val="22"/>
        </w:rPr>
      </w:pPr>
      <w:r w:rsidRPr="00890431">
        <w:rPr>
          <w:sz w:val="22"/>
          <w:szCs w:val="22"/>
        </w:rPr>
        <w:t>You have ten (10) days from the date of this notice to respond to the allegations in this letter.  Your response should be sent to the address in the letterhead and reference the listed case and document number.  Under the Privacy Act of 1974,</w:t>
      </w:r>
      <w:r>
        <w:rPr>
          <w:rStyle w:val="FootnoteReference"/>
          <w:sz w:val="22"/>
          <w:szCs w:val="22"/>
        </w:rPr>
        <w:footnoteReference w:id="9"/>
      </w:r>
      <w:r w:rsidRPr="00890431">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95D17" w:rsidRPr="00890431" w:rsidP="00395D17" w14:paraId="3BBE677A" w14:textId="77777777">
      <w:pPr>
        <w:tabs>
          <w:tab w:val="left" w:pos="-360"/>
        </w:tabs>
        <w:rPr>
          <w:sz w:val="22"/>
          <w:szCs w:val="22"/>
        </w:rPr>
      </w:pPr>
    </w:p>
    <w:p w:rsidR="00395D17" w:rsidRPr="00890431" w:rsidP="00395D17" w14:paraId="129479C2" w14:textId="77777777">
      <w:pPr>
        <w:tabs>
          <w:tab w:val="left" w:pos="-360"/>
        </w:tabs>
        <w:rPr>
          <w:sz w:val="22"/>
          <w:szCs w:val="22"/>
        </w:rPr>
      </w:pPr>
      <w:r w:rsidRPr="00890431">
        <w:rPr>
          <w:sz w:val="22"/>
          <w:szCs w:val="22"/>
        </w:rPr>
        <w:t>You may contact this office if you have any questions.</w:t>
      </w:r>
    </w:p>
    <w:p w:rsidR="00395D17" w:rsidRPr="00890431" w:rsidP="00395D17" w14:paraId="650FB10F" w14:textId="77777777">
      <w:pPr>
        <w:pStyle w:val="BodyText3"/>
        <w:jc w:val="left"/>
        <w:rPr>
          <w:szCs w:val="22"/>
        </w:rPr>
      </w:pPr>
    </w:p>
    <w:p w:rsidR="00395D17" w:rsidRPr="00890431" w:rsidP="00395D17" w14:paraId="2FF1E0E3" w14:textId="36AD4D86">
      <w:pPr>
        <w:pStyle w:val="BodyText3"/>
        <w:jc w:val="left"/>
        <w:rPr>
          <w:noProof/>
          <w:szCs w:val="22"/>
        </w:rPr>
      </w:pPr>
    </w:p>
    <w:p w:rsidR="000C7B32" w:rsidRPr="00890431" w:rsidP="00395D17" w14:paraId="3183E280" w14:textId="77777777">
      <w:pPr>
        <w:pStyle w:val="BodyText3"/>
        <w:jc w:val="left"/>
        <w:rPr>
          <w:szCs w:val="22"/>
        </w:rPr>
      </w:pPr>
    </w:p>
    <w:p w:rsidR="00303E35" w:rsidRPr="00890431" w:rsidP="00303E35" w14:paraId="50E31061" w14:textId="77777777">
      <w:pPr>
        <w:rPr>
          <w:sz w:val="22"/>
          <w:szCs w:val="22"/>
        </w:rPr>
      </w:pPr>
      <w:r w:rsidRPr="00890431">
        <w:rPr>
          <w:sz w:val="22"/>
          <w:szCs w:val="22"/>
        </w:rPr>
        <w:t>David C. Dombrowski</w:t>
      </w:r>
    </w:p>
    <w:p w:rsidR="00303E35" w:rsidRPr="00890431" w:rsidP="00303E35" w14:paraId="31F849DB" w14:textId="77777777">
      <w:pPr>
        <w:rPr>
          <w:sz w:val="22"/>
          <w:szCs w:val="22"/>
        </w:rPr>
      </w:pPr>
      <w:r w:rsidRPr="00890431">
        <w:rPr>
          <w:sz w:val="22"/>
          <w:szCs w:val="22"/>
        </w:rPr>
        <w:t>Regional Director</w:t>
      </w:r>
    </w:p>
    <w:p w:rsidR="00303E35" w:rsidRPr="00890431" w:rsidP="00303E35" w14:paraId="1D3630A0" w14:textId="77777777">
      <w:pPr>
        <w:rPr>
          <w:sz w:val="22"/>
          <w:szCs w:val="22"/>
        </w:rPr>
      </w:pPr>
      <w:r w:rsidRPr="00890431">
        <w:rPr>
          <w:sz w:val="22"/>
          <w:szCs w:val="22"/>
        </w:rPr>
        <w:t>Region One</w:t>
      </w:r>
    </w:p>
    <w:p w:rsidR="00303E35" w:rsidRPr="00890431" w:rsidP="00303E35" w14:paraId="42F42A57" w14:textId="77777777">
      <w:pPr>
        <w:rPr>
          <w:sz w:val="22"/>
          <w:szCs w:val="22"/>
        </w:rPr>
      </w:pPr>
      <w:r w:rsidRPr="00890431">
        <w:rPr>
          <w:sz w:val="22"/>
          <w:szCs w:val="22"/>
        </w:rPr>
        <w:t>Enforcement Bureau</w:t>
      </w:r>
    </w:p>
    <w:p w:rsidR="00395D17" w:rsidRPr="00890431" w:rsidP="00303E35" w14:paraId="471D0F76" w14:textId="2C0918A2">
      <w:pPr>
        <w:rPr>
          <w:sz w:val="22"/>
          <w:szCs w:val="22"/>
        </w:rPr>
      </w:pPr>
      <w:r w:rsidRPr="00890431">
        <w:rPr>
          <w:sz w:val="22"/>
          <w:szCs w:val="22"/>
        </w:rPr>
        <w:t>Federal Communications Commission</w:t>
      </w:r>
    </w:p>
    <w:p w:rsidR="00395D17" w:rsidRPr="00890431" w:rsidP="00395D17" w14:paraId="40E70AD8" w14:textId="77777777">
      <w:pPr>
        <w:pStyle w:val="Signature"/>
        <w:ind w:left="0"/>
        <w:rPr>
          <w:sz w:val="22"/>
          <w:szCs w:val="22"/>
        </w:rPr>
      </w:pPr>
    </w:p>
    <w:p w:rsidR="00395D17" w:rsidRPr="00890431" w:rsidP="00395D17" w14:paraId="7A97C64C" w14:textId="77777777">
      <w:pPr>
        <w:pStyle w:val="Signature"/>
        <w:rPr>
          <w:sz w:val="22"/>
          <w:szCs w:val="22"/>
        </w:rPr>
      </w:pPr>
    </w:p>
    <w:p w:rsidR="00395D17" w:rsidRPr="00890431" w:rsidP="00395D17" w14:paraId="2B9F5CE7" w14:textId="77777777">
      <w:pPr>
        <w:suppressAutoHyphens/>
        <w:rPr>
          <w:sz w:val="22"/>
          <w:szCs w:val="22"/>
        </w:rPr>
      </w:pPr>
      <w:r w:rsidRPr="00890431">
        <w:rPr>
          <w:sz w:val="22"/>
          <w:szCs w:val="22"/>
        </w:rPr>
        <w:t>Attachments:</w:t>
      </w:r>
    </w:p>
    <w:p w:rsidR="00395D17" w:rsidRPr="00890431" w:rsidP="00395D17" w14:paraId="1BBBD72C" w14:textId="6DA93720">
      <w:pPr>
        <w:pStyle w:val="Header"/>
        <w:tabs>
          <w:tab w:val="clear" w:pos="4320"/>
          <w:tab w:val="clear" w:pos="8640"/>
        </w:tabs>
        <w:rPr>
          <w:spacing w:val="-3"/>
          <w:sz w:val="22"/>
          <w:szCs w:val="22"/>
        </w:rPr>
      </w:pPr>
      <w:r w:rsidRPr="00890431">
        <w:rPr>
          <w:sz w:val="22"/>
          <w:szCs w:val="22"/>
        </w:rPr>
        <w:t xml:space="preserve">    </w:t>
      </w:r>
      <w:r w:rsidRPr="00890431" w:rsidR="004B566D">
        <w:rPr>
          <w:sz w:val="22"/>
          <w:szCs w:val="22"/>
        </w:rPr>
        <w:tab/>
      </w:r>
      <w:r w:rsidRPr="00890431">
        <w:rPr>
          <w:spacing w:val="-3"/>
          <w:sz w:val="22"/>
          <w:szCs w:val="22"/>
        </w:rPr>
        <w:t>Enforcement Advisory No. 2014-05</w:t>
      </w:r>
    </w:p>
    <w:p w:rsidR="00DB44F5" w:rsidRPr="00890431" w:rsidP="00E81C9D" w14:paraId="3791B7F2" w14:textId="343F0337">
      <w:pPr>
        <w:spacing w:after="240"/>
        <w:rPr>
          <w:sz w:val="22"/>
          <w:szCs w:val="22"/>
        </w:rPr>
      </w:pPr>
      <w:r w:rsidRPr="00890431">
        <w:rPr>
          <w:b/>
          <w:sz w:val="22"/>
          <w:szCs w:val="22"/>
        </w:rPr>
        <w:t xml:space="preserve"> </w:t>
      </w:r>
    </w:p>
    <w:sectPr w:rsidSect="00AE4889">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5FF8" w14:paraId="6FB4AAA7" w14:textId="77777777">
      <w:r>
        <w:separator/>
      </w:r>
    </w:p>
  </w:footnote>
  <w:footnote w:type="continuationSeparator" w:id="1">
    <w:p w:rsidR="001C5FF8" w14:paraId="05F96A52" w14:textId="77777777">
      <w:r>
        <w:continuationSeparator/>
      </w:r>
    </w:p>
  </w:footnote>
  <w:footnote w:id="2">
    <w:p w:rsidR="00395D17" w:rsidRPr="009A0CDD" w:rsidP="00395D17" w14:paraId="77C1E0D8" w14:textId="77777777">
      <w:pPr>
        <w:pStyle w:val="FootnoteText"/>
      </w:pPr>
      <w:r>
        <w:rPr>
          <w:rStyle w:val="FootnoteReference"/>
        </w:rPr>
        <w:footnoteRef/>
      </w:r>
      <w:r>
        <w:t xml:space="preserve"> </w:t>
      </w:r>
      <w:r w:rsidRPr="009A0CDD">
        <w:t>47 U.S.C. § 301.</w:t>
      </w:r>
      <w:r w:rsidRPr="00084139">
        <w:rPr>
          <w:color w:val="000000"/>
        </w:rPr>
        <w:t xml:space="preserve"> </w:t>
      </w:r>
      <w:r w:rsidRPr="009A0CDD">
        <w:rPr>
          <w:color w:val="000000"/>
        </w:rPr>
        <w:t xml:space="preserve">The only exception to this licensing requirement is for certain transmitters using or operating at a power level that complies with the standards established in Part 15 of the Commission's rules.  47 C.F.R. §§ 15.1 </w:t>
      </w:r>
      <w:r w:rsidRPr="009A0CDD">
        <w:rPr>
          <w:i/>
          <w:iCs/>
          <w:color w:val="000000"/>
        </w:rPr>
        <w:t>et seq.</w:t>
      </w:r>
    </w:p>
    <w:p w:rsidR="00395D17" w:rsidRPr="009A0CDD" w:rsidP="00395D17" w14:paraId="63DBBF6B" w14:textId="77777777">
      <w:pPr>
        <w:pStyle w:val="FootnoteText"/>
      </w:pPr>
    </w:p>
  </w:footnote>
  <w:footnote w:id="3">
    <w:p w:rsidR="00395D17" w:rsidRPr="009A0CDD" w:rsidP="00395D17" w14:paraId="004B5CF1" w14:textId="77777777">
      <w:pPr>
        <w:pStyle w:val="FootnoteText"/>
      </w:pPr>
      <w:r>
        <w:rPr>
          <w:rStyle w:val="FootnoteReference"/>
        </w:rPr>
        <w:footnoteRef/>
      </w:r>
      <w:r>
        <w:t xml:space="preserve"> </w:t>
      </w:r>
      <w:r w:rsidRPr="00084139">
        <w:rPr>
          <w:color w:val="000000"/>
        </w:rPr>
        <w:t>47</w:t>
      </w:r>
      <w:r w:rsidRPr="009A0CDD">
        <w:rPr>
          <w:color w:val="000000"/>
        </w:rPr>
        <w:t xml:space="preserve"> C.F.R. </w:t>
      </w:r>
      <w:r>
        <w:rPr>
          <w:color w:val="000000"/>
        </w:rPr>
        <w:t>Part 2, Subpart J.</w:t>
      </w:r>
    </w:p>
    <w:p w:rsidR="00395D17" w:rsidRPr="009A0CDD" w:rsidP="00395D17" w14:paraId="663940B2" w14:textId="77777777">
      <w:pPr>
        <w:pStyle w:val="FootnoteText"/>
      </w:pPr>
    </w:p>
  </w:footnote>
  <w:footnote w:id="4">
    <w:p w:rsidR="00395D17" w:rsidRPr="009A0CDD" w:rsidP="00395D17" w14:paraId="3D73E0E1" w14:textId="77777777">
      <w:pPr>
        <w:pStyle w:val="FootnoteText"/>
      </w:pPr>
      <w:r w:rsidRPr="009A0CDD">
        <w:rPr>
          <w:rStyle w:val="FootnoteReference"/>
        </w:rPr>
        <w:footnoteRef/>
      </w:r>
      <w:r w:rsidRPr="009A0CDD">
        <w:t xml:space="preserve"> 47 U.S.C. § 333.</w:t>
      </w:r>
    </w:p>
    <w:p w:rsidR="00395D17" w:rsidRPr="009A0CDD" w:rsidP="00395D17" w14:paraId="2186F567" w14:textId="77777777">
      <w:pPr>
        <w:pStyle w:val="FootnoteText"/>
      </w:pPr>
    </w:p>
  </w:footnote>
  <w:footnote w:id="5">
    <w:p w:rsidR="00395D17" w:rsidRPr="009A0CDD" w:rsidP="00395D17" w14:paraId="518125D7" w14:textId="77777777">
      <w:pPr>
        <w:pStyle w:val="FootnoteText"/>
        <w:rPr>
          <w:color w:val="000000"/>
        </w:rPr>
      </w:pPr>
      <w:r w:rsidRPr="009A0CDD">
        <w:rPr>
          <w:rStyle w:val="FootnoteReference"/>
        </w:rPr>
        <w:footnoteRef/>
      </w:r>
      <w:r>
        <w:t xml:space="preserve"> 47 U.S.C. § 302a(b); </w:t>
      </w:r>
      <w:r w:rsidRPr="009A0CDD">
        <w:rPr>
          <w:color w:val="000000"/>
        </w:rPr>
        <w:t>47 C.F.R. § 2.803.</w:t>
      </w:r>
    </w:p>
    <w:p w:rsidR="00395D17" w:rsidRPr="009A0CDD" w:rsidP="00395D17" w14:paraId="62959680" w14:textId="77777777">
      <w:pPr>
        <w:pStyle w:val="FootnoteText"/>
      </w:pPr>
    </w:p>
  </w:footnote>
  <w:footnote w:id="6">
    <w:p w:rsidR="00395D17" w:rsidRPr="009A0CDD" w:rsidP="00395D17" w14:paraId="2D091C90" w14:textId="77777777">
      <w:pPr>
        <w:pStyle w:val="FootnoteText"/>
        <w:rPr>
          <w:color w:val="000000"/>
        </w:rPr>
      </w:pPr>
      <w:r>
        <w:rPr>
          <w:rStyle w:val="FootnoteReference"/>
        </w:rPr>
        <w:footnoteRef/>
      </w:r>
      <w:r>
        <w:t xml:space="preserve"> </w:t>
      </w:r>
      <w:r>
        <w:rPr>
          <w:i/>
        </w:rPr>
        <w:t xml:space="preserve">See, </w:t>
      </w:r>
      <w:r w:rsidRPr="007E6D47">
        <w:rPr>
          <w:i/>
        </w:rPr>
        <w:t>e.g.</w:t>
      </w:r>
      <w:r>
        <w:t>,</w:t>
      </w:r>
      <w:r>
        <w:rPr>
          <w:i/>
        </w:rPr>
        <w:t xml:space="preserve"> </w:t>
      </w:r>
      <w:r w:rsidRPr="0082298C">
        <w:rPr>
          <w:i/>
          <w:iCs/>
        </w:rPr>
        <w:t>Office of Engineering and Technology and Compliance and Information Bureau Warn Against the Manufacture, Importation, Marketing or Operation of Transmitters Designed to Prevent or Otherwise Interfere with Cellular Radio Communications</w:t>
      </w:r>
      <w:r>
        <w:t xml:space="preserve">, 15 RCC Rcd 6997 (OET/CIB 1999); </w:t>
      </w:r>
      <w:r w:rsidRPr="0082298C">
        <w:rPr>
          <w:i/>
        </w:rPr>
        <w:t>Sale or Use of Transmitters Designed to Prevent, Jam or Interfere with Cell Phone Communications is Prohibited in the United States</w:t>
      </w:r>
      <w:r>
        <w:t xml:space="preserve">, 20 FCC Rcd 11134 (EB/OET/WTB 2005); </w:t>
      </w:r>
      <w:r w:rsidRPr="00FE0FE5">
        <w:rPr>
          <w:bCs/>
          <w:i/>
        </w:rPr>
        <w:t xml:space="preserve">CONSUMERS BEWARE:  It is Unlawful to Use “Cell Jammers” and Other Equipment that </w:t>
      </w:r>
      <w:r w:rsidRPr="00FE0FE5">
        <w:rPr>
          <w:i/>
        </w:rPr>
        <w:t>Blocks, Jams</w:t>
      </w:r>
      <w:r w:rsidRPr="00FE0FE5">
        <w:rPr>
          <w:bCs/>
          <w:i/>
        </w:rPr>
        <w:t>,</w:t>
      </w:r>
      <w:r w:rsidRPr="00FE0FE5">
        <w:rPr>
          <w:i/>
        </w:rPr>
        <w:t xml:space="preserve"> or Interferes</w:t>
      </w:r>
      <w:r w:rsidRPr="00FE0FE5">
        <w:rPr>
          <w:bCs/>
          <w:i/>
        </w:rPr>
        <w:t xml:space="preserve"> </w:t>
      </w:r>
      <w:r w:rsidRPr="00FE0FE5">
        <w:rPr>
          <w:i/>
        </w:rPr>
        <w:t>with Authorized Radio Communications in the U.S.</w:t>
      </w:r>
      <w:r w:rsidRPr="00FE0FE5">
        <w:t xml:space="preserve">, </w:t>
      </w:r>
      <w:r>
        <w:t>26 FCC Rcd 1329 (EB 2011)</w:t>
      </w:r>
      <w:r w:rsidRPr="00FE0FE5">
        <w:t xml:space="preserve">; </w:t>
      </w:r>
      <w:r w:rsidRPr="00FE0FE5">
        <w:rPr>
          <w:bCs/>
          <w:i/>
        </w:rPr>
        <w:t>CONSUMER ALERT:  Using or Importing Jammers is Illegal; Monetary Penalties Can Exceed $100,000 per Violation</w:t>
      </w:r>
      <w:r w:rsidRPr="00FE0FE5">
        <w:rPr>
          <w:bCs/>
        </w:rPr>
        <w:t xml:space="preserve">, </w:t>
      </w:r>
      <w:r>
        <w:rPr>
          <w:bCs/>
        </w:rPr>
        <w:t>27 FCC Rcd 2309 (EB 2012)</w:t>
      </w:r>
      <w:r w:rsidRPr="00FE0FE5">
        <w:rPr>
          <w:bCs/>
        </w:rPr>
        <w:t xml:space="preserve">; </w:t>
      </w:r>
      <w:r w:rsidRPr="00FE0FE5">
        <w:rPr>
          <w:bCs/>
          <w:i/>
        </w:rPr>
        <w:t>WARNING:  Jammer Use is Prohibited, Prohibition Applies to Use by the Public and State and Local Government Agencies, Including State and Local Law Enforcement Agencies</w:t>
      </w:r>
      <w:r w:rsidRPr="00FE0FE5">
        <w:rPr>
          <w:bCs/>
        </w:rPr>
        <w:t xml:space="preserve">, </w:t>
      </w:r>
      <w:r>
        <w:rPr>
          <w:bCs/>
        </w:rPr>
        <w:t>29 FCC Rcd 14737 (EB 2014)</w:t>
      </w:r>
      <w:r w:rsidRPr="00FE0FE5">
        <w:rPr>
          <w:bCs/>
        </w:rPr>
        <w:t>.</w:t>
      </w:r>
      <w:r>
        <w:rPr>
          <w:bCs/>
        </w:rPr>
        <w:t xml:space="preserve"> </w:t>
      </w:r>
    </w:p>
    <w:p w:rsidR="00395D17" w:rsidP="00395D17" w14:paraId="51999C53" w14:textId="77777777">
      <w:pPr>
        <w:pStyle w:val="FootnoteText"/>
      </w:pPr>
    </w:p>
  </w:footnote>
  <w:footnote w:id="7">
    <w:p w:rsidR="00395D17" w:rsidRPr="009A0CDD" w:rsidP="00395D17" w14:paraId="0D0EF818" w14:textId="77777777">
      <w:pPr>
        <w:pStyle w:val="FootnoteText"/>
      </w:pPr>
      <w:r w:rsidRPr="009A0CDD">
        <w:rPr>
          <w:rStyle w:val="FootnoteReference"/>
        </w:rPr>
        <w:footnoteRef/>
      </w:r>
      <w:r w:rsidRPr="009A0CDD">
        <w:t xml:space="preserve"> 47 U.S.C. §§ 301, 302a(b), 333.</w:t>
      </w:r>
    </w:p>
    <w:p w:rsidR="00395D17" w:rsidRPr="009A0CDD" w:rsidP="00395D17" w14:paraId="12505F54" w14:textId="77777777">
      <w:pPr>
        <w:pStyle w:val="FootnoteText"/>
      </w:pPr>
    </w:p>
  </w:footnote>
  <w:footnote w:id="8">
    <w:p w:rsidR="00395D17" w:rsidP="00395D17" w14:paraId="3065CC3E" w14:textId="77777777">
      <w:pPr>
        <w:pStyle w:val="FootnoteText"/>
      </w:pPr>
      <w:r w:rsidRPr="009A0CDD">
        <w:rPr>
          <w:rStyle w:val="FootnoteReference"/>
        </w:rPr>
        <w:footnoteRef/>
      </w:r>
      <w:r w:rsidRPr="009A0CDD">
        <w:t xml:space="preserve"> </w:t>
      </w:r>
      <w:r w:rsidRPr="009A0CDD">
        <w:rPr>
          <w:i/>
        </w:rPr>
        <w:t>See</w:t>
      </w:r>
      <w:r w:rsidRPr="009A0CDD">
        <w:t xml:space="preserve"> 47 U.S.C. §§ 401, 501, 503, 510.</w:t>
      </w:r>
    </w:p>
    <w:p w:rsidR="00395D17" w:rsidRPr="009A0CDD" w:rsidP="00395D17" w14:paraId="4C593F3D" w14:textId="77777777">
      <w:pPr>
        <w:pStyle w:val="FootnoteText"/>
      </w:pPr>
    </w:p>
  </w:footnote>
  <w:footnote w:id="9">
    <w:p w:rsidR="00395D17" w:rsidP="00395D17" w14:paraId="16DBE366" w14:textId="373733BF">
      <w:pPr>
        <w:pStyle w:val="FootnoteText"/>
      </w:pPr>
      <w:r>
        <w:rPr>
          <w:rStyle w:val="FootnoteReference"/>
        </w:rPr>
        <w:footnoteRef/>
      </w:r>
      <w:r>
        <w:t xml:space="preserve"> </w:t>
      </w:r>
      <w:r w:rsidR="00FB72D4">
        <w:t>5 U.S.C. § 552a(e)(3)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8"/>
    <w:rsid w:val="000535D8"/>
    <w:rsid w:val="00084139"/>
    <w:rsid w:val="000C031A"/>
    <w:rsid w:val="000C7B32"/>
    <w:rsid w:val="00157806"/>
    <w:rsid w:val="00171A7C"/>
    <w:rsid w:val="001A1567"/>
    <w:rsid w:val="001C5FF8"/>
    <w:rsid w:val="001C7A5D"/>
    <w:rsid w:val="00204CE3"/>
    <w:rsid w:val="0023280A"/>
    <w:rsid w:val="002B54DB"/>
    <w:rsid w:val="00303E35"/>
    <w:rsid w:val="00395D17"/>
    <w:rsid w:val="004B566D"/>
    <w:rsid w:val="004D3B53"/>
    <w:rsid w:val="00552FF0"/>
    <w:rsid w:val="005855FE"/>
    <w:rsid w:val="006127F7"/>
    <w:rsid w:val="00632C67"/>
    <w:rsid w:val="00667537"/>
    <w:rsid w:val="00675224"/>
    <w:rsid w:val="007C71B7"/>
    <w:rsid w:val="007E6D47"/>
    <w:rsid w:val="0082298C"/>
    <w:rsid w:val="00890431"/>
    <w:rsid w:val="008B3A02"/>
    <w:rsid w:val="008B42DB"/>
    <w:rsid w:val="009A0CDD"/>
    <w:rsid w:val="00A04F53"/>
    <w:rsid w:val="00A51232"/>
    <w:rsid w:val="00AE4889"/>
    <w:rsid w:val="00AF2B6C"/>
    <w:rsid w:val="00B86B22"/>
    <w:rsid w:val="00BF5612"/>
    <w:rsid w:val="00C053A9"/>
    <w:rsid w:val="00C15B34"/>
    <w:rsid w:val="00C336C8"/>
    <w:rsid w:val="00C86D43"/>
    <w:rsid w:val="00CD3597"/>
    <w:rsid w:val="00DB44F5"/>
    <w:rsid w:val="00DD12CE"/>
    <w:rsid w:val="00DF6B4E"/>
    <w:rsid w:val="00E60A0F"/>
    <w:rsid w:val="00E81C9D"/>
    <w:rsid w:val="00EE55B6"/>
    <w:rsid w:val="00F25AE3"/>
    <w:rsid w:val="00FB72D4"/>
    <w:rsid w:val="00FE0F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
    <w:semiHidden/>
    <w:unhideWhenUsed/>
    <w:rsid w:val="001C5FF8"/>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rrfootnote Char Char Char Char1"/>
    <w:basedOn w:val="DefaultParagraphFont"/>
    <w:link w:val="FootnoteText"/>
    <w:uiPriority w:val="99"/>
    <w:semiHidden/>
    <w:rsid w:val="001C5FF8"/>
  </w:style>
  <w:style w:type="character" w:styleId="FootnoteReference">
    <w:name w:val="footnote reference"/>
    <w:basedOn w:val="DefaultParagraphFont"/>
    <w:semiHidden/>
    <w:unhideWhenUsed/>
    <w:rsid w:val="001C5FF8"/>
    <w:rPr>
      <w:vertAlign w:val="superscript"/>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rsid w:val="00395D17"/>
    <w:rPr>
      <w:lang w:val="en-US" w:eastAsia="en-US" w:bidi="ar-SA"/>
    </w:rPr>
  </w:style>
  <w:style w:type="paragraph" w:styleId="Signature">
    <w:name w:val="Signature"/>
    <w:basedOn w:val="Normal"/>
    <w:link w:val="SignatureChar"/>
    <w:rsid w:val="00395D17"/>
    <w:pPr>
      <w:ind w:left="4320"/>
    </w:pPr>
  </w:style>
  <w:style w:type="character" w:customStyle="1" w:styleId="SignatureChar">
    <w:name w:val="Signature Char"/>
    <w:basedOn w:val="DefaultParagraphFont"/>
    <w:link w:val="Signature"/>
    <w:rsid w:val="00395D17"/>
  </w:style>
  <w:style w:type="paragraph" w:styleId="BodyText3">
    <w:name w:val="Body Text 3"/>
    <w:basedOn w:val="Normal"/>
    <w:link w:val="BodyText3Char"/>
    <w:rsid w:val="00395D17"/>
    <w:pPr>
      <w:jc w:val="both"/>
    </w:pPr>
    <w:rPr>
      <w:sz w:val="22"/>
    </w:rPr>
  </w:style>
  <w:style w:type="character" w:customStyle="1" w:styleId="BodyText3Char">
    <w:name w:val="Body Text 3 Char"/>
    <w:basedOn w:val="DefaultParagraphFont"/>
    <w:link w:val="BodyText3"/>
    <w:rsid w:val="00395D17"/>
    <w:rPr>
      <w:sz w:val="22"/>
    </w:rPr>
  </w:style>
  <w:style w:type="character" w:customStyle="1" w:styleId="HeaderChar">
    <w:name w:val="Header Char"/>
    <w:basedOn w:val="DefaultParagraphFont"/>
    <w:link w:val="Header"/>
    <w:rsid w:val="00395D17"/>
  </w:style>
  <w:style w:type="paragraph" w:styleId="BalloonText">
    <w:name w:val="Balloon Text"/>
    <w:basedOn w:val="Normal"/>
    <w:link w:val="BalloonTextChar"/>
    <w:uiPriority w:val="99"/>
    <w:semiHidden/>
    <w:unhideWhenUsed/>
    <w:rsid w:val="00F2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