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sidR="00132AFA">
        <w:rPr>
          <w:szCs w:val="22"/>
        </w:rPr>
        <w:t>NORTHERN NEW ENGLAND TELEPHONE - MAINE</w:t>
      </w:r>
      <w:r w:rsidRPr="0050024C">
        <w:rPr>
          <w:szCs w:val="22"/>
        </w:rPr>
        <w:t xml:space="preserve"> D/B/A CONSOLIDATED COMMUNICATIONS INC.</w:t>
      </w:r>
    </w:p>
    <w:p w:rsidR="00AC191A" w:rsidP="00AC191A">
      <w:pPr>
        <w:pStyle w:val="Title"/>
        <w:jc w:val="left"/>
        <w:rPr>
          <w:szCs w:val="22"/>
        </w:rPr>
      </w:pPr>
    </w:p>
    <w:p w:rsidR="00BB6E7C" w:rsidP="00585588">
      <w:pPr>
        <w:pStyle w:val="Title"/>
        <w:jc w:val="left"/>
        <w:rPr>
          <w:szCs w:val="22"/>
        </w:rPr>
      </w:pPr>
      <w:r>
        <w:rPr>
          <w:szCs w:val="22"/>
        </w:rPr>
        <w:t>WC Docket No. 1</w:t>
      </w:r>
      <w:r w:rsidR="00132AFA">
        <w:rPr>
          <w:szCs w:val="22"/>
        </w:rPr>
        <w:t>9</w:t>
      </w:r>
      <w:r>
        <w:rPr>
          <w:szCs w:val="22"/>
        </w:rPr>
        <w:t>-64</w:t>
      </w:r>
      <w:r>
        <w:rPr>
          <w:szCs w:val="22"/>
        </w:rPr>
        <w:tab/>
      </w:r>
      <w:r>
        <w:rPr>
          <w:szCs w:val="22"/>
        </w:rPr>
        <w:tab/>
      </w:r>
      <w:r>
        <w:rPr>
          <w:szCs w:val="22"/>
        </w:rPr>
        <w:tab/>
      </w:r>
      <w:r>
        <w:rPr>
          <w:szCs w:val="22"/>
        </w:rPr>
        <w:tab/>
      </w:r>
      <w:r>
        <w:rPr>
          <w:szCs w:val="22"/>
        </w:rPr>
        <w:tab/>
        <w:t xml:space="preserve">      </w:t>
      </w:r>
      <w:r w:rsidR="00132AFA">
        <w:rPr>
          <w:szCs w:val="22"/>
        </w:rPr>
        <w:t xml:space="preserve">      March 15</w:t>
      </w:r>
      <w:r>
        <w:rPr>
          <w:szCs w:val="22"/>
        </w:rPr>
        <w:t>, 201</w:t>
      </w:r>
      <w:r w:rsidR="00132AFA">
        <w:rPr>
          <w:szCs w:val="22"/>
        </w:rPr>
        <w:t>9</w:t>
      </w:r>
    </w:p>
    <w:p w:rsidR="008961DF" w:rsidP="00585588">
      <w:pPr>
        <w:pStyle w:val="Title"/>
        <w:jc w:val="left"/>
        <w:rPr>
          <w:szCs w:val="22"/>
        </w:rPr>
      </w:pPr>
      <w:r w:rsidRPr="00F046EC">
        <w:rPr>
          <w:szCs w:val="22"/>
        </w:rPr>
        <w:t xml:space="preserve">Report No. </w:t>
      </w:r>
      <w:r>
        <w:rPr>
          <w:szCs w:val="22"/>
        </w:rPr>
        <w:t>NCD-286</w:t>
      </w:r>
      <w:r w:rsidR="00132AFA">
        <w:rPr>
          <w:szCs w:val="22"/>
        </w:rPr>
        <w:t>4</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NOTICE</w:t>
      </w:r>
      <w:r w:rsidRPr="00F046EC">
        <w:rPr>
          <w:szCs w:val="22"/>
        </w:rPr>
        <w:t xml:space="preserve"> RECEIVED</w:t>
      </w:r>
    </w:p>
    <w:p w:rsidR="008961DF" w:rsidRPr="00F046EC">
      <w:pPr>
        <w:tabs>
          <w:tab w:val="left" w:pos="-720"/>
        </w:tabs>
        <w:suppressAutoHyphens/>
        <w:rPr>
          <w:szCs w:val="22"/>
        </w:rPr>
      </w:pPr>
    </w:p>
    <w:p w:rsidR="00EA7442" w:rsidRPr="00EA7442" w:rsidP="00EA7442">
      <w:pPr>
        <w:tabs>
          <w:tab w:val="left" w:pos="-720"/>
        </w:tabs>
        <w:suppressAutoHyphens/>
        <w:rPr>
          <w:b/>
          <w:szCs w:val="22"/>
          <w:u w:val="single"/>
        </w:rPr>
      </w:pPr>
      <w:r>
        <w:rPr>
          <w:szCs w:val="22"/>
        </w:rPr>
        <w:t>Northern New England Telephone - Maine</w:t>
      </w:r>
      <w:r w:rsidRPr="008A285B" w:rsidR="00F40265">
        <w:rPr>
          <w:szCs w:val="22"/>
        </w:rPr>
        <w:t xml:space="preserve"> d/b/a Consolidated Communications Inc. </w:t>
      </w:r>
      <w:r w:rsidR="00F40265">
        <w:rPr>
          <w:szCs w:val="22"/>
        </w:rPr>
        <w:t>(Consolidated Communications)</w:t>
      </w:r>
      <w:r w:rsidRPr="009C555B" w:rsidR="00F40265">
        <w:rPr>
          <w:szCs w:val="22"/>
        </w:rPr>
        <w:t xml:space="preserve">, an incumbent local exchange carrier (LEC), </w:t>
      </w:r>
      <w:r w:rsidRPr="00F046EC" w:rsidR="00F40265">
        <w:rPr>
          <w:szCs w:val="22"/>
        </w:rPr>
        <w:t xml:space="preserve">has filed </w:t>
      </w:r>
      <w:r w:rsidRPr="00EA7442" w:rsidR="00F40265">
        <w:rPr>
          <w:szCs w:val="22"/>
        </w:rPr>
        <w:t>short term public notice of network change(s) together with certification of service on identified interconnecting carriers, as required by section 51.333(a) of the rules of the Federal Communications Commission (FCC or Commission).</w:t>
      </w:r>
      <w:r>
        <w:rPr>
          <w:szCs w:val="22"/>
          <w:vertAlign w:val="superscript"/>
        </w:rPr>
        <w:footnoteReference w:id="2"/>
      </w:r>
      <w:r w:rsidRPr="00EA7442" w:rsidR="00F40265">
        <w:rPr>
          <w:szCs w:val="22"/>
        </w:rPr>
        <w:t xml:space="preserve">  Upon initial review the filing appears to be complete.</w:t>
      </w:r>
      <w:r>
        <w:rPr>
          <w:szCs w:val="22"/>
          <w:vertAlign w:val="superscript"/>
        </w:rPr>
        <w:footnoteReference w:id="3"/>
      </w:r>
      <w:r w:rsidRPr="00EA7442" w:rsidR="00F40265">
        <w:rPr>
          <w:szCs w:val="22"/>
        </w:rPr>
        <w:t xml:space="preserve">  Attached is a copy of the notice of network change(s) (total of one page).</w:t>
      </w:r>
    </w:p>
    <w:p w:rsidR="00EA7442" w:rsidRPr="00EA7442" w:rsidP="00EA7442">
      <w:pPr>
        <w:tabs>
          <w:tab w:val="left" w:pos="-720"/>
        </w:tabs>
        <w:suppressAutoHyphens/>
        <w:rPr>
          <w:b/>
          <w:szCs w:val="22"/>
          <w:u w:val="single"/>
        </w:rPr>
      </w:pPr>
    </w:p>
    <w:p w:rsidR="00EA7442" w:rsidRPr="00EA7442" w:rsidP="00EA7442">
      <w:pPr>
        <w:tabs>
          <w:tab w:val="left" w:pos="0"/>
        </w:tabs>
        <w:suppressAutoHyphens/>
        <w:rPr>
          <w:szCs w:val="22"/>
        </w:rPr>
      </w:pPr>
      <w:r w:rsidRPr="00EA7442">
        <w:rPr>
          <w:szCs w:val="22"/>
        </w:rPr>
        <w:t>The incumbent LEC’s notice refers to the change(s) identified below:</w:t>
      </w:r>
    </w:p>
    <w:p w:rsidR="00EA7442" w:rsidRPr="00EA7442" w:rsidP="00EA7442">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2430"/>
        <w:gridCol w:w="2160"/>
        <w:gridCol w:w="2520"/>
      </w:tblGrid>
      <w:tr w:rsidTr="00EA2CFF">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250" w:type="dxa"/>
          </w:tcPr>
          <w:p w:rsidR="00EA7442" w:rsidRPr="00EA7442" w:rsidP="00EA7442">
            <w:pPr>
              <w:tabs>
                <w:tab w:val="left" w:pos="0"/>
              </w:tabs>
              <w:suppressAutoHyphens/>
              <w:rPr>
                <w:b/>
                <w:szCs w:val="22"/>
              </w:rPr>
            </w:pPr>
            <w:r w:rsidRPr="00EA7442">
              <w:rPr>
                <w:b/>
                <w:szCs w:val="22"/>
              </w:rPr>
              <w:t xml:space="preserve">Network Notification Number </w:t>
            </w:r>
          </w:p>
        </w:tc>
        <w:tc>
          <w:tcPr>
            <w:tcW w:w="2430" w:type="dxa"/>
            <w:shd w:val="clear" w:color="auto" w:fill="auto"/>
          </w:tcPr>
          <w:p w:rsidR="00EA7442" w:rsidRPr="00EA7442" w:rsidP="00EA7442">
            <w:pPr>
              <w:tabs>
                <w:tab w:val="left" w:pos="0"/>
              </w:tabs>
              <w:suppressAutoHyphens/>
              <w:rPr>
                <w:b/>
                <w:szCs w:val="22"/>
              </w:rPr>
            </w:pPr>
            <w:r w:rsidRPr="00EA7442">
              <w:rPr>
                <w:b/>
                <w:szCs w:val="22"/>
              </w:rPr>
              <w:t>Type of Change(s)</w:t>
            </w:r>
          </w:p>
        </w:tc>
        <w:tc>
          <w:tcPr>
            <w:tcW w:w="2160" w:type="dxa"/>
            <w:shd w:val="clear" w:color="auto" w:fill="auto"/>
          </w:tcPr>
          <w:p w:rsidR="00EA7442" w:rsidRPr="00EA7442" w:rsidP="00EA7442">
            <w:pPr>
              <w:tabs>
                <w:tab w:val="left" w:pos="0"/>
              </w:tabs>
              <w:suppressAutoHyphens/>
              <w:rPr>
                <w:b/>
                <w:szCs w:val="22"/>
              </w:rPr>
            </w:pPr>
            <w:r w:rsidRPr="00EA7442">
              <w:rPr>
                <w:b/>
                <w:szCs w:val="22"/>
              </w:rPr>
              <w:t>Location of Change(s)</w:t>
            </w:r>
          </w:p>
        </w:tc>
        <w:tc>
          <w:tcPr>
            <w:tcW w:w="2520" w:type="dxa"/>
            <w:shd w:val="clear" w:color="auto" w:fill="auto"/>
          </w:tcPr>
          <w:p w:rsidR="00EA7442" w:rsidRPr="00EA7442" w:rsidP="00EA7442">
            <w:pPr>
              <w:tabs>
                <w:tab w:val="left" w:pos="0"/>
              </w:tabs>
              <w:suppressAutoHyphens/>
              <w:rPr>
                <w:b/>
                <w:szCs w:val="22"/>
              </w:rPr>
            </w:pPr>
            <w:r w:rsidRPr="00EA7442">
              <w:rPr>
                <w:b/>
                <w:szCs w:val="22"/>
              </w:rPr>
              <w:t>Planned Implementation Date(s)</w:t>
            </w:r>
          </w:p>
        </w:tc>
      </w:tr>
      <w:tr w:rsidTr="00EA2CFF">
        <w:tblPrEx>
          <w:tblW w:w="9360" w:type="dxa"/>
          <w:tblInd w:w="108" w:type="dxa"/>
          <w:tblLayout w:type="fixed"/>
          <w:tblLook w:val="01E0"/>
        </w:tblPrEx>
        <w:trPr>
          <w:trHeight w:val="1277"/>
        </w:trPr>
        <w:tc>
          <w:tcPr>
            <w:tcW w:w="2250" w:type="dxa"/>
          </w:tcPr>
          <w:p w:rsidR="00EA7442" w:rsidRPr="00EA7442" w:rsidP="00EA7442">
            <w:pPr>
              <w:autoSpaceDE w:val="0"/>
              <w:autoSpaceDN w:val="0"/>
              <w:adjustRightInd w:val="0"/>
              <w:rPr>
                <w:szCs w:val="22"/>
              </w:rPr>
            </w:pPr>
            <w:r w:rsidRPr="00EA7442">
              <w:rPr>
                <w:bCs/>
                <w:color w:val="231F20"/>
                <w:szCs w:val="22"/>
              </w:rPr>
              <w:t>1</w:t>
            </w:r>
            <w:r>
              <w:rPr>
                <w:bCs/>
                <w:color w:val="231F20"/>
                <w:szCs w:val="22"/>
              </w:rPr>
              <w:t>2</w:t>
            </w:r>
            <w:r w:rsidR="001C7572">
              <w:rPr>
                <w:bCs/>
                <w:color w:val="231F20"/>
                <w:szCs w:val="22"/>
              </w:rPr>
              <w:t>4</w:t>
            </w:r>
          </w:p>
          <w:p w:rsidR="00EA7442" w:rsidRPr="00EA7442" w:rsidP="00EA7442">
            <w:pPr>
              <w:autoSpaceDE w:val="0"/>
              <w:autoSpaceDN w:val="0"/>
              <w:adjustRightInd w:val="0"/>
              <w:rPr>
                <w:szCs w:val="22"/>
              </w:rPr>
            </w:pPr>
          </w:p>
        </w:tc>
        <w:tc>
          <w:tcPr>
            <w:tcW w:w="2430" w:type="dxa"/>
            <w:shd w:val="clear" w:color="auto" w:fill="auto"/>
          </w:tcPr>
          <w:p w:rsidR="00EA7442" w:rsidRPr="00971B85" w:rsidP="00EA7442">
            <w:pPr>
              <w:autoSpaceDE w:val="0"/>
              <w:autoSpaceDN w:val="0"/>
              <w:adjustRightInd w:val="0"/>
              <w:rPr>
                <w:b/>
                <w:color w:val="000000"/>
                <w:szCs w:val="22"/>
              </w:rPr>
            </w:pPr>
            <w:r w:rsidRPr="00D907F5">
              <w:rPr>
                <w:szCs w:val="22"/>
              </w:rPr>
              <w:t>Installation of Digital Subscriber Line Access Multiplexer in order to provide Digital Subscriber Line service.</w:t>
            </w:r>
          </w:p>
        </w:tc>
        <w:tc>
          <w:tcPr>
            <w:tcW w:w="2160" w:type="dxa"/>
            <w:shd w:val="clear" w:color="auto" w:fill="auto"/>
          </w:tcPr>
          <w:p w:rsidR="00EA7442" w:rsidRPr="00EA7442" w:rsidP="00EA7442">
            <w:pPr>
              <w:autoSpaceDE w:val="0"/>
              <w:autoSpaceDN w:val="0"/>
              <w:adjustRightInd w:val="0"/>
              <w:rPr>
                <w:rFonts w:ascii="Arial" w:hAnsi="Arial" w:cs="Arial"/>
                <w:color w:val="000000"/>
                <w:sz w:val="24"/>
                <w:szCs w:val="22"/>
              </w:rPr>
            </w:pPr>
            <w:r>
              <w:rPr>
                <w:color w:val="000000"/>
                <w:szCs w:val="22"/>
              </w:rPr>
              <w:t>Pembroke</w:t>
            </w:r>
            <w:r w:rsidRPr="00D907F5" w:rsidR="00F40265">
              <w:rPr>
                <w:color w:val="000000"/>
                <w:szCs w:val="22"/>
              </w:rPr>
              <w:t xml:space="preserve">, </w:t>
            </w:r>
            <w:r>
              <w:rPr>
                <w:color w:val="000000"/>
                <w:szCs w:val="22"/>
              </w:rPr>
              <w:t>Maine</w:t>
            </w:r>
          </w:p>
        </w:tc>
        <w:tc>
          <w:tcPr>
            <w:tcW w:w="2520" w:type="dxa"/>
            <w:shd w:val="clear" w:color="auto" w:fill="auto"/>
          </w:tcPr>
          <w:p w:rsidR="00EA7442" w:rsidRPr="00EA7442" w:rsidP="00EA7442">
            <w:pPr>
              <w:tabs>
                <w:tab w:val="left" w:pos="0"/>
              </w:tabs>
              <w:suppressAutoHyphens/>
              <w:rPr>
                <w:b/>
                <w:szCs w:val="22"/>
              </w:rPr>
            </w:pPr>
            <w:r>
              <w:rPr>
                <w:szCs w:val="22"/>
              </w:rPr>
              <w:t>March</w:t>
            </w:r>
            <w:r w:rsidR="00F40265">
              <w:rPr>
                <w:szCs w:val="22"/>
              </w:rPr>
              <w:t xml:space="preserve"> 3</w:t>
            </w:r>
            <w:r>
              <w:rPr>
                <w:szCs w:val="22"/>
              </w:rPr>
              <w:t>1</w:t>
            </w:r>
            <w:r w:rsidRPr="00EA7442" w:rsidR="00F40265">
              <w:rPr>
                <w:szCs w:val="22"/>
              </w:rPr>
              <w:t>, 201</w:t>
            </w:r>
            <w:r>
              <w:rPr>
                <w:szCs w:val="22"/>
              </w:rPr>
              <w:t>9</w:t>
            </w:r>
          </w:p>
        </w:tc>
      </w:tr>
    </w:tbl>
    <w:p w:rsidR="00EA7442" w:rsidRPr="00EA7442" w:rsidP="00EA7442">
      <w:pPr>
        <w:tabs>
          <w:tab w:val="left" w:pos="0"/>
        </w:tabs>
        <w:suppressAutoHyphens/>
        <w:rPr>
          <w:szCs w:val="22"/>
        </w:rPr>
      </w:pPr>
    </w:p>
    <w:p w:rsidR="00EA7442" w:rsidRPr="00EA7442" w:rsidP="00EA7442">
      <w:pPr>
        <w:tabs>
          <w:tab w:val="left" w:pos="0"/>
        </w:tabs>
        <w:suppressAutoHyphens/>
        <w:rPr>
          <w:szCs w:val="22"/>
        </w:rPr>
      </w:pPr>
      <w:r w:rsidRPr="00EA7442">
        <w:rPr>
          <w:szCs w:val="22"/>
        </w:rPr>
        <w:t>Incumbent LEC contact:</w:t>
      </w:r>
    </w:p>
    <w:p w:rsidR="00EA7442" w:rsidRPr="00EA7442" w:rsidP="00EA7442">
      <w:pPr>
        <w:tabs>
          <w:tab w:val="left" w:pos="0"/>
        </w:tabs>
        <w:suppressAutoHyphens/>
        <w:rPr>
          <w:szCs w:val="22"/>
        </w:rPr>
      </w:pPr>
      <w:r w:rsidRPr="00EA7442">
        <w:rPr>
          <w:szCs w:val="22"/>
        </w:rPr>
        <w:t>Barbara Galardo</w:t>
      </w:r>
    </w:p>
    <w:p w:rsidR="00EA7442" w:rsidRPr="00EA7442" w:rsidP="00EA7442">
      <w:pPr>
        <w:tabs>
          <w:tab w:val="left" w:pos="0"/>
        </w:tabs>
        <w:suppressAutoHyphens/>
        <w:rPr>
          <w:szCs w:val="22"/>
        </w:rPr>
      </w:pPr>
      <w:r>
        <w:rPr>
          <w:szCs w:val="22"/>
        </w:rPr>
        <w:t>Consolidated Communications</w:t>
      </w:r>
    </w:p>
    <w:p w:rsidR="00EA7442" w:rsidRPr="00EA7442" w:rsidP="00EA7442">
      <w:pPr>
        <w:tabs>
          <w:tab w:val="left" w:pos="0"/>
        </w:tabs>
        <w:suppressAutoHyphens/>
        <w:rPr>
          <w:szCs w:val="22"/>
        </w:rPr>
      </w:pPr>
      <w:r>
        <w:rPr>
          <w:szCs w:val="22"/>
        </w:rPr>
        <w:t>5</w:t>
      </w:r>
      <w:r w:rsidRPr="00EA7442">
        <w:rPr>
          <w:szCs w:val="22"/>
        </w:rPr>
        <w:t xml:space="preserve"> Davis Farm Road</w:t>
      </w:r>
    </w:p>
    <w:p w:rsidR="00EA7442" w:rsidRPr="00EA7442" w:rsidP="00EA7442">
      <w:pPr>
        <w:tabs>
          <w:tab w:val="left" w:pos="0"/>
        </w:tabs>
        <w:suppressAutoHyphens/>
        <w:rPr>
          <w:szCs w:val="22"/>
        </w:rPr>
      </w:pPr>
      <w:r w:rsidRPr="00EA7442">
        <w:rPr>
          <w:szCs w:val="22"/>
        </w:rPr>
        <w:t>Portland, ME 04103</w:t>
      </w:r>
    </w:p>
    <w:p w:rsidR="00CA65AF" w:rsidRPr="00C76B4B" w:rsidP="00EA7442">
      <w:pPr>
        <w:tabs>
          <w:tab w:val="left" w:pos="0"/>
        </w:tabs>
        <w:suppressAutoHyphens/>
        <w:rPr>
          <w:b/>
          <w:szCs w:val="22"/>
        </w:rPr>
      </w:pPr>
      <w:r w:rsidRPr="00EA7442">
        <w:rPr>
          <w:szCs w:val="22"/>
        </w:rPr>
        <w:t>(207) 535-4126</w:t>
      </w:r>
    </w:p>
    <w:p w:rsidR="0041250E" w:rsidP="006E7B5B">
      <w:pPr>
        <w:rPr>
          <w:szCs w:val="22"/>
        </w:rPr>
      </w:pPr>
    </w:p>
    <w:p w:rsidR="006E7B5B" w:rsidRPr="007F510F" w:rsidP="006E7B5B">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4"/>
      </w:r>
      <w:r w:rsidRPr="00546004">
        <w:rPr>
          <w:szCs w:val="22"/>
        </w:rPr>
        <w:t xml:space="preserve">  The effective implementation date of these </w:t>
      </w:r>
      <w:r w:rsidRPr="00546004">
        <w:rPr>
          <w:szCs w:val="22"/>
        </w:rPr>
        <w:t>changes is subject to the FCC’s public notice period under section 51.333(b).</w:t>
      </w:r>
      <w:r>
        <w:rPr>
          <w:rStyle w:val="FootnoteReference"/>
          <w:szCs w:val="22"/>
        </w:rPr>
        <w:footnoteReference w:id="5"/>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6"/>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7"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r w:rsidRPr="00C7342F">
        <w:rPr>
          <w:b/>
          <w:szCs w:val="22"/>
        </w:rPr>
        <w:t>-</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EA7442" w:rsidP="00EA7442">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3">
    <w:p w:rsidR="00EA7442" w:rsidP="00EA7442">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6">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4155134"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8E"/>
    <w:rsid w:val="00132AFA"/>
    <w:rsid w:val="001454F9"/>
    <w:rsid w:val="001C7572"/>
    <w:rsid w:val="002A1AA0"/>
    <w:rsid w:val="002D783A"/>
    <w:rsid w:val="00323CD4"/>
    <w:rsid w:val="0041250E"/>
    <w:rsid w:val="00412D49"/>
    <w:rsid w:val="004F48EF"/>
    <w:rsid w:val="0050024C"/>
    <w:rsid w:val="00546004"/>
    <w:rsid w:val="00567BD5"/>
    <w:rsid w:val="00585588"/>
    <w:rsid w:val="0063533E"/>
    <w:rsid w:val="00671064"/>
    <w:rsid w:val="006A2E3C"/>
    <w:rsid w:val="006E7B5B"/>
    <w:rsid w:val="007868C8"/>
    <w:rsid w:val="007F510F"/>
    <w:rsid w:val="00877F45"/>
    <w:rsid w:val="00893819"/>
    <w:rsid w:val="008961DF"/>
    <w:rsid w:val="008A285B"/>
    <w:rsid w:val="008B7B9B"/>
    <w:rsid w:val="008F198E"/>
    <w:rsid w:val="00903DBD"/>
    <w:rsid w:val="00971B85"/>
    <w:rsid w:val="009C555B"/>
    <w:rsid w:val="00AC191A"/>
    <w:rsid w:val="00B2754A"/>
    <w:rsid w:val="00BB6E7C"/>
    <w:rsid w:val="00C2582B"/>
    <w:rsid w:val="00C613F7"/>
    <w:rsid w:val="00C7342F"/>
    <w:rsid w:val="00C76B4B"/>
    <w:rsid w:val="00CA65AF"/>
    <w:rsid w:val="00D45146"/>
    <w:rsid w:val="00D907F5"/>
    <w:rsid w:val="00D954C4"/>
    <w:rsid w:val="00E37281"/>
    <w:rsid w:val="00E54E19"/>
    <w:rsid w:val="00EA17C2"/>
    <w:rsid w:val="00EA2CFF"/>
    <w:rsid w:val="00EA7442"/>
    <w:rsid w:val="00EC7DC8"/>
    <w:rsid w:val="00F046EC"/>
    <w:rsid w:val="00F40265"/>
    <w:rsid w:val="00F52F63"/>
    <w:rsid w:val="00F833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