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pPr>
        <w:pStyle w:val="Title"/>
        <w:jc w:val="left"/>
        <w:rPr>
          <w:szCs w:val="22"/>
        </w:rPr>
      </w:pPr>
    </w:p>
    <w:p w:rsidR="00BB6E7C" w:rsidP="00585588">
      <w:pPr>
        <w:pStyle w:val="Title"/>
        <w:jc w:val="left"/>
        <w:rPr>
          <w:szCs w:val="22"/>
        </w:rPr>
      </w:pPr>
      <w:r>
        <w:rPr>
          <w:szCs w:val="22"/>
        </w:rPr>
        <w:t>WC Docket No. 1</w:t>
      </w:r>
      <w:r w:rsidR="00D322C0">
        <w:rPr>
          <w:szCs w:val="22"/>
        </w:rPr>
        <w:t>9</w:t>
      </w:r>
      <w:r>
        <w:rPr>
          <w:szCs w:val="22"/>
        </w:rPr>
        <w:t>-</w:t>
      </w:r>
      <w:r w:rsidR="00A4097D">
        <w:rPr>
          <w:szCs w:val="22"/>
        </w:rPr>
        <w:t>66</w:t>
      </w:r>
      <w:r>
        <w:rPr>
          <w:szCs w:val="22"/>
        </w:rPr>
        <w:tab/>
      </w:r>
      <w:r>
        <w:rPr>
          <w:szCs w:val="22"/>
        </w:rPr>
        <w:tab/>
      </w:r>
      <w:r>
        <w:rPr>
          <w:szCs w:val="22"/>
        </w:rPr>
        <w:tab/>
      </w:r>
      <w:r>
        <w:rPr>
          <w:szCs w:val="22"/>
        </w:rPr>
        <w:tab/>
      </w:r>
      <w:r>
        <w:rPr>
          <w:szCs w:val="22"/>
        </w:rPr>
        <w:tab/>
        <w:t xml:space="preserve">            </w:t>
      </w:r>
      <w:r w:rsidR="00D322C0">
        <w:rPr>
          <w:szCs w:val="22"/>
        </w:rPr>
        <w:t>March 15</w:t>
      </w:r>
      <w:r>
        <w:rPr>
          <w:szCs w:val="22"/>
        </w:rPr>
        <w:t>, 201</w:t>
      </w:r>
      <w:r w:rsidR="00D322C0">
        <w:rPr>
          <w:szCs w:val="22"/>
        </w:rPr>
        <w:t>9</w:t>
      </w:r>
    </w:p>
    <w:p w:rsidR="008961DF" w:rsidP="00585588">
      <w:pPr>
        <w:pStyle w:val="Title"/>
        <w:jc w:val="left"/>
        <w:rPr>
          <w:szCs w:val="22"/>
        </w:rPr>
      </w:pPr>
      <w:r w:rsidRPr="00F046EC">
        <w:rPr>
          <w:szCs w:val="22"/>
        </w:rPr>
        <w:t xml:space="preserve">Report No. </w:t>
      </w:r>
      <w:r>
        <w:rPr>
          <w:szCs w:val="22"/>
        </w:rPr>
        <w:t>NCD-2</w:t>
      </w:r>
      <w:r w:rsidR="00D322C0">
        <w:rPr>
          <w:szCs w:val="22"/>
        </w:rPr>
        <w:t>902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bookmarkStart w:id="0" w:name="_GoBack"/>
      <w:bookmarkEnd w:id="0"/>
      <w:r w:rsidRPr="009E4360">
        <w:rPr>
          <w:szCs w:val="22"/>
        </w:rPr>
        <w:t>CenturyLink</w:t>
      </w:r>
      <w:r>
        <w:rPr>
          <w:szCs w:val="22"/>
        </w:rPr>
        <w:t xml:space="preserve"> QC</w:t>
      </w:r>
      <w:r w:rsidRPr="009E4360" w:rsidR="001931EB">
        <w:rPr>
          <w:szCs w:val="22"/>
        </w:rPr>
        <w:t>/Qwest Corporation</w:t>
      </w:r>
      <w:r w:rsidRPr="009E4360" w:rsidR="00553243">
        <w:rPr>
          <w:szCs w:val="22"/>
        </w:rPr>
        <w:t xml:space="preserve"> (CenturyLink)</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 xml:space="preserve">Upon initial review the </w:t>
      </w:r>
      <w:r w:rsidR="00553243">
        <w:rPr>
          <w:szCs w:val="22"/>
        </w:rPr>
        <w:t xml:space="preserve">revised </w:t>
      </w:r>
      <w:r w:rsidRPr="009C555B" w:rsidR="00553243">
        <w:rPr>
          <w:szCs w:val="22"/>
        </w:rPr>
        <w:t>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610"/>
        <w:gridCol w:w="2070"/>
        <w:gridCol w:w="2520"/>
      </w:tblGrid>
      <w:tr w:rsidTr="00B7494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61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0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B74948">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81</w:t>
            </w:r>
            <w:r w:rsidR="001B12BB">
              <w:rPr>
                <w:bCs/>
                <w:color w:val="231F20"/>
                <w:szCs w:val="22"/>
              </w:rPr>
              <w:t>9</w:t>
            </w:r>
          </w:p>
          <w:p w:rsidR="00C152CC" w:rsidRPr="006F5D07" w:rsidP="00163618">
            <w:pPr>
              <w:autoSpaceDE w:val="0"/>
              <w:autoSpaceDN w:val="0"/>
              <w:adjustRightInd w:val="0"/>
              <w:rPr>
                <w:szCs w:val="22"/>
              </w:rPr>
            </w:pPr>
          </w:p>
        </w:tc>
        <w:tc>
          <w:tcPr>
            <w:tcW w:w="2610" w:type="dxa"/>
            <w:shd w:val="clear" w:color="auto" w:fill="auto"/>
          </w:tcPr>
          <w:p w:rsidR="00C152CC" w:rsidRPr="0019040E" w:rsidP="00163618">
            <w:pPr>
              <w:pStyle w:val="Default"/>
              <w:rPr>
                <w:rFonts w:ascii="Times New Roman" w:hAnsi="Times New Roman" w:cs="Times New Roman"/>
                <w:sz w:val="22"/>
                <w:szCs w:val="22"/>
              </w:rPr>
            </w:pPr>
            <w:r w:rsidRPr="00063B12">
              <w:rPr>
                <w:rFonts w:ascii="Times New Roman" w:hAnsi="Times New Roman" w:cs="Times New Roman"/>
                <w:sz w:val="22"/>
                <w:szCs w:val="22"/>
              </w:rPr>
              <w:t xml:space="preserve">Due to </w:t>
            </w:r>
            <w:r>
              <w:rPr>
                <w:rFonts w:ascii="Times New Roman" w:hAnsi="Times New Roman" w:cs="Times New Roman"/>
                <w:sz w:val="22"/>
                <w:szCs w:val="22"/>
              </w:rPr>
              <w:t>road moves</w:t>
            </w:r>
            <w:r w:rsidRPr="00063B12">
              <w:rPr>
                <w:rFonts w:ascii="Times New Roman" w:hAnsi="Times New Roman" w:cs="Times New Roman"/>
                <w:sz w:val="22"/>
                <w:szCs w:val="22"/>
              </w:rPr>
              <w:t xml:space="preserve">, </w:t>
            </w:r>
            <w:r w:rsidRPr="00ED401E">
              <w:rPr>
                <w:rFonts w:ascii="Times New Roman" w:hAnsi="Times New Roman" w:cs="Times New Roman"/>
                <w:sz w:val="22"/>
                <w:szCs w:val="22"/>
              </w:rPr>
              <w:t xml:space="preserve">CenturyLink plans to retire copper and </w:t>
            </w:r>
            <w:r w:rsidRPr="000B02E8">
              <w:rPr>
                <w:rFonts w:ascii="Times New Roman" w:hAnsi="Times New Roman" w:cs="Times New Roman"/>
                <w:sz w:val="22"/>
                <w:szCs w:val="22"/>
              </w:rPr>
              <w:t>cut facilities to fiber fed digital loop carrier systems (DLCs)</w:t>
            </w:r>
            <w:r w:rsidRPr="00063B12">
              <w:rPr>
                <w:rFonts w:ascii="Times New Roman" w:hAnsi="Times New Roman" w:cs="Times New Roman"/>
                <w:sz w:val="22"/>
                <w:szCs w:val="22"/>
              </w:rPr>
              <w:t>.</w:t>
            </w:r>
          </w:p>
        </w:tc>
        <w:tc>
          <w:tcPr>
            <w:tcW w:w="2070" w:type="dxa"/>
            <w:shd w:val="clear" w:color="auto" w:fill="auto"/>
          </w:tcPr>
          <w:p w:rsidR="00754FEE" w:rsidP="00163618">
            <w:pPr>
              <w:pStyle w:val="Default"/>
              <w:rPr>
                <w:rFonts w:ascii="Times New Roman" w:hAnsi="Times New Roman" w:cs="Times New Roman"/>
                <w:sz w:val="22"/>
                <w:szCs w:val="22"/>
              </w:rPr>
            </w:pPr>
            <w:r>
              <w:rPr>
                <w:rFonts w:ascii="Times New Roman" w:hAnsi="Times New Roman" w:cs="Times New Roman"/>
                <w:sz w:val="22"/>
                <w:szCs w:val="22"/>
              </w:rPr>
              <w:t>Des Moines</w:t>
            </w:r>
            <w:r w:rsidR="00553243">
              <w:rPr>
                <w:rFonts w:ascii="Times New Roman" w:hAnsi="Times New Roman" w:cs="Times New Roman"/>
                <w:sz w:val="22"/>
                <w:szCs w:val="22"/>
              </w:rPr>
              <w:t xml:space="preserve">, </w:t>
            </w:r>
            <w:r>
              <w:rPr>
                <w:rFonts w:ascii="Times New Roman" w:hAnsi="Times New Roman" w:cs="Times New Roman"/>
                <w:sz w:val="22"/>
                <w:szCs w:val="22"/>
              </w:rPr>
              <w:t>IA</w:t>
            </w:r>
          </w:p>
          <w:p w:rsidR="00B74948" w:rsidRPr="001B12BB" w:rsidP="00163618">
            <w:pPr>
              <w:pStyle w:val="Default"/>
              <w:rPr>
                <w:rFonts w:ascii="Times New Roman" w:hAnsi="Times New Roman" w:cs="Times New Roman"/>
                <w:sz w:val="22"/>
                <w:szCs w:val="22"/>
              </w:rPr>
            </w:pPr>
            <w:r>
              <w:rPr>
                <w:rFonts w:ascii="Times New Roman" w:hAnsi="Times New Roman" w:cs="Times New Roman"/>
                <w:sz w:val="22"/>
                <w:szCs w:val="22"/>
              </w:rPr>
              <w:t>(Downtown)</w:t>
            </w:r>
          </w:p>
        </w:tc>
        <w:tc>
          <w:tcPr>
            <w:tcW w:w="2520" w:type="dxa"/>
            <w:shd w:val="clear" w:color="auto" w:fill="auto"/>
          </w:tcPr>
          <w:p w:rsidR="00C152CC" w:rsidRPr="00370AEA" w:rsidP="00163618">
            <w:pPr>
              <w:tabs>
                <w:tab w:val="left" w:pos="0"/>
              </w:tabs>
              <w:suppressAutoHyphens/>
              <w:rPr>
                <w:b/>
                <w:szCs w:val="22"/>
              </w:rPr>
            </w:pPr>
            <w:r>
              <w:rPr>
                <w:szCs w:val="22"/>
              </w:rPr>
              <w:t>June 15</w:t>
            </w:r>
            <w:r w:rsidR="00553243">
              <w:rPr>
                <w:szCs w:val="22"/>
              </w:rPr>
              <w:t>, 2019</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526B" w:rsidP="0080526B">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415947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63B12"/>
    <w:rsid w:val="00082C34"/>
    <w:rsid w:val="000B02E8"/>
    <w:rsid w:val="000F3F25"/>
    <w:rsid w:val="001454F9"/>
    <w:rsid w:val="00161AC0"/>
    <w:rsid w:val="00163618"/>
    <w:rsid w:val="0019040E"/>
    <w:rsid w:val="001931EB"/>
    <w:rsid w:val="001B12BB"/>
    <w:rsid w:val="001B46A7"/>
    <w:rsid w:val="001F49E1"/>
    <w:rsid w:val="002463B6"/>
    <w:rsid w:val="0027135E"/>
    <w:rsid w:val="002A1AA0"/>
    <w:rsid w:val="002A326D"/>
    <w:rsid w:val="002D783A"/>
    <w:rsid w:val="00313982"/>
    <w:rsid w:val="00323CD4"/>
    <w:rsid w:val="00370AEA"/>
    <w:rsid w:val="003E53E0"/>
    <w:rsid w:val="004047CD"/>
    <w:rsid w:val="00444978"/>
    <w:rsid w:val="004F48EF"/>
    <w:rsid w:val="00546004"/>
    <w:rsid w:val="00553243"/>
    <w:rsid w:val="00567BD5"/>
    <w:rsid w:val="005833F6"/>
    <w:rsid w:val="00585588"/>
    <w:rsid w:val="0063533E"/>
    <w:rsid w:val="00646DE9"/>
    <w:rsid w:val="00671064"/>
    <w:rsid w:val="006A2E3C"/>
    <w:rsid w:val="006E7B5B"/>
    <w:rsid w:val="006F5D07"/>
    <w:rsid w:val="00754FEE"/>
    <w:rsid w:val="00761B64"/>
    <w:rsid w:val="007868C8"/>
    <w:rsid w:val="007E723C"/>
    <w:rsid w:val="007F510F"/>
    <w:rsid w:val="00804C85"/>
    <w:rsid w:val="0080526B"/>
    <w:rsid w:val="00877F45"/>
    <w:rsid w:val="008961DF"/>
    <w:rsid w:val="00903DBD"/>
    <w:rsid w:val="00921012"/>
    <w:rsid w:val="009C555B"/>
    <w:rsid w:val="009E4360"/>
    <w:rsid w:val="009F4F1C"/>
    <w:rsid w:val="00A4097D"/>
    <w:rsid w:val="00A53944"/>
    <w:rsid w:val="00AC191A"/>
    <w:rsid w:val="00B2754A"/>
    <w:rsid w:val="00B3153A"/>
    <w:rsid w:val="00B74948"/>
    <w:rsid w:val="00BB6E7C"/>
    <w:rsid w:val="00C152CC"/>
    <w:rsid w:val="00C2582B"/>
    <w:rsid w:val="00C56363"/>
    <w:rsid w:val="00C613F7"/>
    <w:rsid w:val="00CC055D"/>
    <w:rsid w:val="00D322C0"/>
    <w:rsid w:val="00D45146"/>
    <w:rsid w:val="00D954C4"/>
    <w:rsid w:val="00E25608"/>
    <w:rsid w:val="00E37281"/>
    <w:rsid w:val="00E73A02"/>
    <w:rsid w:val="00EA17C2"/>
    <w:rsid w:val="00EB7576"/>
    <w:rsid w:val="00EC7DC8"/>
    <w:rsid w:val="00ED401E"/>
    <w:rsid w:val="00F046EC"/>
    <w:rsid w:val="00F264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