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7F49A6">
        <w:tblPrEx>
          <w:tblW w:w="0" w:type="auto"/>
          <w:tblLook w:val="0000"/>
        </w:tblPrEx>
        <w:trPr>
          <w:trHeight w:val="2181"/>
        </w:trPr>
        <w:tc>
          <w:tcPr>
            <w:tcW w:w="8856" w:type="dxa"/>
            <w:shd w:val="clear" w:color="auto" w:fill="auto"/>
          </w:tcPr>
          <w:p w:rsidR="00FF232D" w:rsidRPr="007F49A6" w:rsidP="00641CD8">
            <w:pPr>
              <w:spacing w:after="120"/>
              <w:jc w:val="center"/>
              <w:rPr>
                <w:b/>
              </w:rPr>
            </w:pPr>
            <w:r w:rsidRPr="007F49A6">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025657"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7F49A6" w:rsidP="00BB4E29">
            <w:pPr>
              <w:rPr>
                <w:b/>
                <w:bCs/>
                <w:sz w:val="22"/>
                <w:szCs w:val="22"/>
              </w:rPr>
            </w:pPr>
            <w:r w:rsidRPr="007F49A6">
              <w:rPr>
                <w:b/>
                <w:bCs/>
                <w:sz w:val="22"/>
                <w:szCs w:val="22"/>
              </w:rPr>
              <w:t xml:space="preserve">Media Contact: </w:t>
            </w:r>
          </w:p>
          <w:p w:rsidR="007A44F8" w:rsidRPr="007F49A6" w:rsidP="00BB4E29">
            <w:pPr>
              <w:rPr>
                <w:bCs/>
                <w:sz w:val="22"/>
                <w:szCs w:val="22"/>
              </w:rPr>
            </w:pPr>
            <w:r w:rsidRPr="007F49A6">
              <w:rPr>
                <w:bCs/>
                <w:sz w:val="22"/>
                <w:szCs w:val="22"/>
              </w:rPr>
              <w:t>Will Wiquist, 202-418-0509</w:t>
            </w:r>
          </w:p>
          <w:p w:rsidR="007A44F8" w:rsidRPr="007F49A6" w:rsidP="00BB4E29">
            <w:pPr>
              <w:rPr>
                <w:bCs/>
                <w:sz w:val="22"/>
                <w:szCs w:val="22"/>
              </w:rPr>
            </w:pPr>
            <w:r w:rsidRPr="007F49A6">
              <w:rPr>
                <w:bCs/>
                <w:sz w:val="22"/>
                <w:szCs w:val="22"/>
              </w:rPr>
              <w:t>will.wiquist</w:t>
            </w:r>
            <w:r w:rsidRPr="007F49A6" w:rsidR="00767BA3">
              <w:rPr>
                <w:bCs/>
                <w:sz w:val="22"/>
                <w:szCs w:val="22"/>
              </w:rPr>
              <w:t xml:space="preserve">@fcc.gov </w:t>
            </w:r>
          </w:p>
          <w:p w:rsidR="00767BA3" w:rsidRPr="007F49A6" w:rsidP="00BB4E29">
            <w:pPr>
              <w:rPr>
                <w:bCs/>
                <w:sz w:val="22"/>
                <w:szCs w:val="22"/>
              </w:rPr>
            </w:pPr>
          </w:p>
          <w:p w:rsidR="007A44F8" w:rsidRPr="007F49A6" w:rsidP="00BB4E29">
            <w:pPr>
              <w:rPr>
                <w:b/>
                <w:sz w:val="22"/>
                <w:szCs w:val="22"/>
              </w:rPr>
            </w:pPr>
            <w:r w:rsidRPr="007F49A6">
              <w:rPr>
                <w:b/>
                <w:sz w:val="22"/>
                <w:szCs w:val="22"/>
              </w:rPr>
              <w:t>For Immediate Release</w:t>
            </w:r>
          </w:p>
          <w:p w:rsidR="007A44F8" w:rsidRPr="007F49A6" w:rsidP="00BB4E29">
            <w:pPr>
              <w:jc w:val="center"/>
              <w:rPr>
                <w:b/>
                <w:bCs/>
                <w:sz w:val="22"/>
                <w:szCs w:val="22"/>
              </w:rPr>
            </w:pPr>
          </w:p>
          <w:p w:rsidR="00E34E3F" w:rsidRPr="007F49A6" w:rsidP="00A41840">
            <w:pPr>
              <w:widowControl w:val="0"/>
              <w:autoSpaceDE w:val="0"/>
              <w:autoSpaceDN w:val="0"/>
              <w:adjustRightInd w:val="0"/>
              <w:jc w:val="center"/>
              <w:rPr>
                <w:b/>
                <w:bCs/>
                <w:caps/>
              </w:rPr>
            </w:pPr>
            <w:bookmarkStart w:id="0" w:name="_Hlk4082275"/>
            <w:r w:rsidRPr="007F49A6">
              <w:rPr>
                <w:b/>
                <w:bCs/>
                <w:caps/>
              </w:rPr>
              <w:t xml:space="preserve">FCC </w:t>
            </w:r>
            <w:r w:rsidRPr="007F49A6" w:rsidR="00A41840">
              <w:rPr>
                <w:b/>
                <w:bCs/>
                <w:caps/>
              </w:rPr>
              <w:t xml:space="preserve">ANNOUNCES TENTATIVE AGENDA FOR </w:t>
            </w:r>
            <w:r w:rsidRPr="007F49A6" w:rsidR="00336EE4">
              <w:rPr>
                <w:b/>
                <w:bCs/>
                <w:caps/>
              </w:rPr>
              <w:t>APRIL</w:t>
            </w:r>
            <w:r w:rsidRPr="007F49A6" w:rsidR="00A41840">
              <w:rPr>
                <w:b/>
                <w:bCs/>
                <w:caps/>
              </w:rPr>
              <w:t xml:space="preserve"> OPEN MEETING</w:t>
            </w:r>
          </w:p>
          <w:p w:rsidR="00F61155" w:rsidRPr="007F49A6" w:rsidP="00BB4E29">
            <w:pPr>
              <w:tabs>
                <w:tab w:val="left" w:pos="8625"/>
              </w:tabs>
              <w:jc w:val="center"/>
              <w:rPr>
                <w:i/>
                <w:color w:val="F2F2F2" w:themeColor="background1" w:themeShade="F2"/>
                <w:sz w:val="28"/>
              </w:rPr>
            </w:pPr>
            <w:r w:rsidRPr="007F49A6">
              <w:rPr>
                <w:b/>
                <w:bCs/>
                <w:i/>
                <w:sz w:val="28"/>
                <w:szCs w:val="32"/>
              </w:rPr>
              <w:t xml:space="preserve">  </w:t>
            </w:r>
            <w:r w:rsidRPr="007F49A6">
              <w:rPr>
                <w:b/>
                <w:bCs/>
                <w:i/>
                <w:color w:val="F2F2F2" w:themeColor="background1" w:themeShade="F2"/>
                <w:sz w:val="28"/>
                <w:szCs w:val="32"/>
              </w:rPr>
              <w:t>--</w:t>
            </w:r>
            <w:r w:rsidRPr="007F49A6" w:rsidR="00347716">
              <w:rPr>
                <w:b/>
                <w:bCs/>
                <w:i/>
                <w:color w:val="F2F2F2" w:themeColor="background1" w:themeShade="F2"/>
                <w:sz w:val="28"/>
                <w:szCs w:val="32"/>
              </w:rPr>
              <w:t xml:space="preserve"> </w:t>
            </w:r>
          </w:p>
          <w:p w:rsidR="00A41840" w:rsidRPr="007F49A6" w:rsidP="00A41840">
            <w:pPr>
              <w:tabs>
                <w:tab w:val="left" w:pos="8640"/>
              </w:tabs>
              <w:rPr>
                <w:sz w:val="22"/>
                <w:szCs w:val="22"/>
              </w:rPr>
            </w:pPr>
            <w:r w:rsidRPr="007F49A6">
              <w:rPr>
                <w:sz w:val="22"/>
                <w:szCs w:val="22"/>
              </w:rPr>
              <w:t xml:space="preserve">WASHINGTON, </w:t>
            </w:r>
            <w:r w:rsidRPr="007F49A6" w:rsidR="00336EE4">
              <w:rPr>
                <w:sz w:val="22"/>
                <w:szCs w:val="22"/>
              </w:rPr>
              <w:t>March 22</w:t>
            </w:r>
            <w:r w:rsidRPr="007F49A6" w:rsidR="00D148D6">
              <w:rPr>
                <w:sz w:val="22"/>
                <w:szCs w:val="22"/>
              </w:rPr>
              <w:t>, 201</w:t>
            </w:r>
            <w:r w:rsidRPr="007F49A6" w:rsidR="000D7889">
              <w:rPr>
                <w:sz w:val="22"/>
                <w:szCs w:val="22"/>
              </w:rPr>
              <w:t>9</w:t>
            </w:r>
            <w:r w:rsidRPr="007F49A6" w:rsidR="00641CD8">
              <w:rPr>
                <w:sz w:val="22"/>
                <w:szCs w:val="22"/>
              </w:rPr>
              <w:t>—</w:t>
            </w:r>
            <w:r w:rsidRPr="007F49A6">
              <w:rPr>
                <w:sz w:val="22"/>
                <w:szCs w:val="22"/>
              </w:rPr>
              <w:t xml:space="preserve">Federal Communications Commission Chairman </w:t>
            </w:r>
            <w:r w:rsidRPr="007F49A6" w:rsidR="00A27E96">
              <w:rPr>
                <w:sz w:val="22"/>
                <w:szCs w:val="22"/>
              </w:rPr>
              <w:t xml:space="preserve">Ajit Pai </w:t>
            </w:r>
            <w:r w:rsidRPr="007F49A6">
              <w:rPr>
                <w:sz w:val="22"/>
                <w:szCs w:val="22"/>
              </w:rPr>
              <w:t xml:space="preserve">announced that the items </w:t>
            </w:r>
            <w:r w:rsidRPr="007F49A6" w:rsidR="000D7889">
              <w:rPr>
                <w:sz w:val="22"/>
                <w:szCs w:val="22"/>
              </w:rPr>
              <w:t xml:space="preserve">below </w:t>
            </w:r>
            <w:r w:rsidRPr="007F49A6">
              <w:rPr>
                <w:sz w:val="22"/>
                <w:szCs w:val="22"/>
              </w:rPr>
              <w:t xml:space="preserve">are tentatively on the agenda for the </w:t>
            </w:r>
            <w:r w:rsidRPr="007F49A6" w:rsidR="00336EE4">
              <w:rPr>
                <w:sz w:val="22"/>
                <w:szCs w:val="22"/>
              </w:rPr>
              <w:t>April</w:t>
            </w:r>
            <w:r w:rsidRPr="007F49A6">
              <w:rPr>
                <w:sz w:val="22"/>
                <w:szCs w:val="22"/>
              </w:rPr>
              <w:t xml:space="preserve"> Open Commission Meeting scheduled for </w:t>
            </w:r>
            <w:r w:rsidRPr="007F49A6" w:rsidR="00336EE4">
              <w:rPr>
                <w:sz w:val="22"/>
                <w:szCs w:val="22"/>
              </w:rPr>
              <w:t>Friday, April 12</w:t>
            </w:r>
            <w:r w:rsidRPr="007F49A6" w:rsidR="00D148D6">
              <w:rPr>
                <w:sz w:val="22"/>
                <w:szCs w:val="22"/>
              </w:rPr>
              <w:t>, 201</w:t>
            </w:r>
            <w:r w:rsidRPr="007F49A6" w:rsidR="000D7889">
              <w:rPr>
                <w:sz w:val="22"/>
                <w:szCs w:val="22"/>
              </w:rPr>
              <w:t>9</w:t>
            </w:r>
            <w:r w:rsidRPr="007F49A6">
              <w:rPr>
                <w:sz w:val="22"/>
                <w:szCs w:val="22"/>
              </w:rPr>
              <w:t>:</w:t>
            </w:r>
          </w:p>
          <w:p w:rsidR="00752E25" w:rsidRPr="007F49A6" w:rsidP="00ED635B">
            <w:pPr>
              <w:tabs>
                <w:tab w:val="left" w:pos="8640"/>
              </w:tabs>
              <w:rPr>
                <w:b/>
                <w:bCs/>
                <w:sz w:val="22"/>
                <w:szCs w:val="22"/>
              </w:rPr>
            </w:pPr>
          </w:p>
          <w:p w:rsidR="00FE439C" w:rsidRPr="007F49A6" w:rsidP="00FE439C">
            <w:pPr>
              <w:rPr>
                <w:sz w:val="22"/>
                <w:szCs w:val="22"/>
              </w:rPr>
            </w:pPr>
            <w:bookmarkStart w:id="1" w:name="_Hlk4080284"/>
            <w:r>
              <w:rPr>
                <w:b/>
                <w:sz w:val="22"/>
                <w:szCs w:val="22"/>
              </w:rPr>
              <w:t>5G</w:t>
            </w:r>
            <w:r w:rsidRPr="007F49A6">
              <w:rPr>
                <w:b/>
                <w:sz w:val="22"/>
                <w:szCs w:val="22"/>
              </w:rPr>
              <w:t xml:space="preserve"> </w:t>
            </w:r>
            <w:r w:rsidRPr="007F49A6" w:rsidR="00A561A9">
              <w:rPr>
                <w:b/>
                <w:sz w:val="22"/>
                <w:szCs w:val="22"/>
              </w:rPr>
              <w:t xml:space="preserve">Incentive </w:t>
            </w:r>
            <w:r w:rsidRPr="007F49A6">
              <w:rPr>
                <w:b/>
                <w:sz w:val="22"/>
                <w:szCs w:val="22"/>
              </w:rPr>
              <w:t xml:space="preserve">Auction Public Notice </w:t>
            </w:r>
            <w:bookmarkEnd w:id="1"/>
            <w:r w:rsidRPr="007F49A6">
              <w:rPr>
                <w:sz w:val="22"/>
                <w:szCs w:val="22"/>
              </w:rPr>
              <w:t xml:space="preserve">– The Commission will consider a </w:t>
            </w:r>
            <w:r w:rsidRPr="007F49A6" w:rsidR="00A561A9">
              <w:rPr>
                <w:sz w:val="22"/>
                <w:szCs w:val="22"/>
              </w:rPr>
              <w:t xml:space="preserve">Public Notice </w:t>
            </w:r>
            <w:r w:rsidRPr="007F49A6">
              <w:rPr>
                <w:sz w:val="22"/>
                <w:szCs w:val="22"/>
              </w:rPr>
              <w:t>seeking comment on procedures for the incentive auction of Upper Microwave Flexible Use Licenses in the Upper 37 GHz, 39 GHz, and 47 GHz Bands (Auction 103) for Next Generation Wireless Services.</w:t>
            </w:r>
            <w:r w:rsidRPr="007F49A6" w:rsidR="007C212C">
              <w:rPr>
                <w:sz w:val="22"/>
                <w:szCs w:val="22"/>
              </w:rPr>
              <w:t xml:space="preserve"> </w:t>
            </w:r>
            <w:r w:rsidRPr="007F49A6">
              <w:rPr>
                <w:sz w:val="22"/>
                <w:szCs w:val="22"/>
              </w:rPr>
              <w:t xml:space="preserve"> (</w:t>
            </w:r>
            <w:r w:rsidRPr="007F49A6" w:rsidR="007C212C">
              <w:rPr>
                <w:sz w:val="22"/>
                <w:szCs w:val="22"/>
              </w:rPr>
              <w:t xml:space="preserve">AU </w:t>
            </w:r>
            <w:r w:rsidRPr="007F49A6">
              <w:rPr>
                <w:sz w:val="22"/>
                <w:szCs w:val="22"/>
              </w:rPr>
              <w:t xml:space="preserve">Docket </w:t>
            </w:r>
            <w:r w:rsidRPr="007F49A6" w:rsidR="007C212C">
              <w:rPr>
                <w:sz w:val="22"/>
                <w:szCs w:val="22"/>
              </w:rPr>
              <w:t>19-59</w:t>
            </w:r>
            <w:r w:rsidRPr="007F49A6">
              <w:rPr>
                <w:sz w:val="22"/>
                <w:szCs w:val="22"/>
              </w:rPr>
              <w:t>)</w:t>
            </w:r>
          </w:p>
          <w:p w:rsidR="00FE439C" w:rsidRPr="007F49A6" w:rsidP="00FE439C">
            <w:pPr>
              <w:rPr>
                <w:b/>
                <w:sz w:val="22"/>
                <w:szCs w:val="22"/>
              </w:rPr>
            </w:pPr>
            <w:bookmarkStart w:id="2" w:name="_Hlk4079479"/>
          </w:p>
          <w:p w:rsidR="00FE439C" w:rsidRPr="007F49A6" w:rsidP="00FE439C">
            <w:pPr>
              <w:rPr>
                <w:sz w:val="22"/>
                <w:szCs w:val="22"/>
              </w:rPr>
            </w:pPr>
            <w:r>
              <w:rPr>
                <w:b/>
                <w:sz w:val="22"/>
                <w:szCs w:val="22"/>
              </w:rPr>
              <w:t>37 GHz &amp; 50 GHz Spectrum Band</w:t>
            </w:r>
            <w:r w:rsidRPr="007F49A6">
              <w:rPr>
                <w:b/>
                <w:sz w:val="22"/>
                <w:szCs w:val="22"/>
              </w:rPr>
              <w:t xml:space="preserve"> Rules </w:t>
            </w:r>
            <w:r w:rsidRPr="007F49A6">
              <w:rPr>
                <w:sz w:val="22"/>
                <w:szCs w:val="22"/>
              </w:rPr>
              <w:t>– The Commission will consider a Report and Order that would allow Fixed-Satellite Service earth stations to be individually licensed to transmit in the 50 GHz band and would establish a process for the Department of Defense to operate on a shared basis in the Upper 37 GHz band in limited circumstances.  (GN Docket No. 14-177)</w:t>
            </w:r>
          </w:p>
          <w:p w:rsidR="00FE439C" w:rsidRPr="007F49A6" w:rsidP="00ED635B">
            <w:pPr>
              <w:tabs>
                <w:tab w:val="left" w:pos="8640"/>
              </w:tabs>
              <w:rPr>
                <w:b/>
                <w:bCs/>
                <w:sz w:val="22"/>
                <w:szCs w:val="22"/>
              </w:rPr>
            </w:pPr>
          </w:p>
          <w:p w:rsidR="00ED635B" w:rsidRPr="007F49A6" w:rsidP="00ED635B">
            <w:pPr>
              <w:tabs>
                <w:tab w:val="left" w:pos="8640"/>
              </w:tabs>
              <w:rPr>
                <w:b/>
                <w:bCs/>
                <w:sz w:val="22"/>
                <w:szCs w:val="22"/>
              </w:rPr>
            </w:pPr>
            <w:bookmarkStart w:id="3" w:name="_Hlk4143579"/>
            <w:r>
              <w:rPr>
                <w:b/>
                <w:bCs/>
                <w:sz w:val="22"/>
                <w:szCs w:val="22"/>
              </w:rPr>
              <w:t>Fixed Wireless Infrastructure Rules</w:t>
            </w:r>
            <w:r w:rsidRPr="007F49A6" w:rsidR="002250F4">
              <w:rPr>
                <w:b/>
                <w:bCs/>
                <w:sz w:val="22"/>
                <w:szCs w:val="22"/>
              </w:rPr>
              <w:t xml:space="preserve"> </w:t>
            </w:r>
            <w:bookmarkEnd w:id="3"/>
            <w:r w:rsidRPr="007F49A6">
              <w:rPr>
                <w:b/>
                <w:bCs/>
                <w:sz w:val="22"/>
                <w:szCs w:val="22"/>
              </w:rPr>
              <w:t xml:space="preserve">– </w:t>
            </w:r>
            <w:r w:rsidRPr="007F49A6" w:rsidR="00336EE4">
              <w:rPr>
                <w:bCs/>
                <w:sz w:val="22"/>
                <w:szCs w:val="22"/>
              </w:rPr>
              <w:t>The Commission will consider a Notice of Proposed Rulemaking that proposes to modernize the Commission’s rule for over-the-air-reception devices (OTARD) to facilitate the deployment of modern fixed wireless infrastructure.</w:t>
            </w:r>
            <w:r w:rsidRPr="007F49A6">
              <w:rPr>
                <w:bCs/>
                <w:sz w:val="22"/>
                <w:szCs w:val="22"/>
              </w:rPr>
              <w:t xml:space="preserve">  (WT Docket No. 19-71)</w:t>
            </w:r>
          </w:p>
          <w:p w:rsidR="00336EE4" w:rsidRPr="007F49A6" w:rsidP="00A41840">
            <w:pPr>
              <w:tabs>
                <w:tab w:val="left" w:pos="8640"/>
              </w:tabs>
              <w:rPr>
                <w:b/>
                <w:bCs/>
                <w:sz w:val="22"/>
                <w:szCs w:val="22"/>
              </w:rPr>
            </w:pPr>
            <w:bookmarkStart w:id="4" w:name="_GoBack"/>
            <w:bookmarkEnd w:id="2"/>
            <w:bookmarkEnd w:id="4"/>
          </w:p>
          <w:p w:rsidR="00A41840" w:rsidRPr="007F49A6" w:rsidP="006C2893">
            <w:pPr>
              <w:tabs>
                <w:tab w:val="left" w:pos="8640"/>
              </w:tabs>
              <w:rPr>
                <w:b/>
                <w:bCs/>
                <w:sz w:val="22"/>
                <w:szCs w:val="22"/>
              </w:rPr>
            </w:pPr>
            <w:r w:rsidRPr="007F49A6">
              <w:rPr>
                <w:b/>
                <w:bCs/>
                <w:sz w:val="22"/>
                <w:szCs w:val="22"/>
              </w:rPr>
              <w:t>Channel Lineup Requirements</w:t>
            </w:r>
            <w:r w:rsidRPr="007F49A6" w:rsidR="00902B59">
              <w:rPr>
                <w:b/>
                <w:bCs/>
                <w:sz w:val="22"/>
                <w:szCs w:val="22"/>
              </w:rPr>
              <w:t xml:space="preserve"> </w:t>
            </w:r>
            <w:r w:rsidRPr="007F49A6">
              <w:rPr>
                <w:b/>
                <w:bCs/>
                <w:sz w:val="22"/>
                <w:szCs w:val="22"/>
              </w:rPr>
              <w:t xml:space="preserve">– </w:t>
            </w:r>
            <w:r w:rsidRPr="007F49A6">
              <w:rPr>
                <w:bCs/>
                <w:sz w:val="22"/>
                <w:szCs w:val="22"/>
              </w:rPr>
              <w:t xml:space="preserve">The Commission will consider a Report and Order that </w:t>
            </w:r>
            <w:r w:rsidR="002A60A2">
              <w:rPr>
                <w:bCs/>
                <w:sz w:val="22"/>
                <w:szCs w:val="22"/>
              </w:rPr>
              <w:t xml:space="preserve">would </w:t>
            </w:r>
            <w:r w:rsidRPr="007F49A6">
              <w:rPr>
                <w:bCs/>
                <w:sz w:val="22"/>
                <w:szCs w:val="22"/>
              </w:rPr>
              <w:t xml:space="preserve">eliminate the requirement that cable operators maintain a channel lineup at their local office and </w:t>
            </w:r>
            <w:r w:rsidR="002A60A2">
              <w:rPr>
                <w:bCs/>
                <w:sz w:val="22"/>
                <w:szCs w:val="22"/>
              </w:rPr>
              <w:t xml:space="preserve">would </w:t>
            </w:r>
            <w:r w:rsidRPr="007F49A6">
              <w:rPr>
                <w:bCs/>
                <w:sz w:val="22"/>
                <w:szCs w:val="22"/>
              </w:rPr>
              <w:t>eliminate the requirement that certain cable operators make their channel lineup available via their online public inspection file.</w:t>
            </w:r>
            <w:r w:rsidRPr="007F49A6" w:rsidR="00902B59">
              <w:rPr>
                <w:bCs/>
                <w:sz w:val="22"/>
                <w:szCs w:val="22"/>
              </w:rPr>
              <w:t xml:space="preserve">  (MB Docket Nos. 18-92, 17-105)</w:t>
            </w:r>
          </w:p>
          <w:p w:rsidR="002819BC" w:rsidRPr="007F49A6" w:rsidP="00A41840">
            <w:pPr>
              <w:tabs>
                <w:tab w:val="left" w:pos="8640"/>
              </w:tabs>
              <w:rPr>
                <w:sz w:val="22"/>
                <w:szCs w:val="22"/>
              </w:rPr>
            </w:pPr>
          </w:p>
          <w:p w:rsidR="00661786" w:rsidRPr="007F49A6" w:rsidP="00661786">
            <w:pPr>
              <w:tabs>
                <w:tab w:val="left" w:pos="8640"/>
              </w:tabs>
              <w:rPr>
                <w:sz w:val="22"/>
                <w:szCs w:val="22"/>
              </w:rPr>
            </w:pPr>
            <w:r w:rsidRPr="007F49A6">
              <w:rPr>
                <w:b/>
                <w:sz w:val="22"/>
                <w:szCs w:val="22"/>
              </w:rPr>
              <w:t>USTelecom</w:t>
            </w:r>
            <w:r w:rsidRPr="007F49A6">
              <w:rPr>
                <w:b/>
                <w:sz w:val="22"/>
                <w:szCs w:val="22"/>
              </w:rPr>
              <w:t xml:space="preserve"> Partial Forbearance </w:t>
            </w:r>
            <w:r w:rsidRPr="007F49A6">
              <w:rPr>
                <w:sz w:val="22"/>
                <w:szCs w:val="22"/>
              </w:rPr>
              <w:t xml:space="preserve">– The Commission will consider a Memorandum Opinion and Order </w:t>
            </w:r>
            <w:r w:rsidR="002A60A2">
              <w:rPr>
                <w:sz w:val="22"/>
                <w:szCs w:val="22"/>
              </w:rPr>
              <w:t xml:space="preserve">that would </w:t>
            </w:r>
            <w:r w:rsidRPr="007F49A6">
              <w:rPr>
                <w:sz w:val="22"/>
                <w:szCs w:val="22"/>
              </w:rPr>
              <w:t>grant forbearance to Bell Operating Companies and independent incumbent carriers from certain unnecessary and outdated structural and nondiscrimination requirements.  (WC Docket No. 18-141)</w:t>
            </w:r>
          </w:p>
          <w:p w:rsidR="00661786" w:rsidRPr="007F49A6" w:rsidP="00A41840">
            <w:pPr>
              <w:tabs>
                <w:tab w:val="left" w:pos="8640"/>
              </w:tabs>
              <w:rPr>
                <w:sz w:val="22"/>
                <w:szCs w:val="22"/>
              </w:rPr>
            </w:pPr>
          </w:p>
          <w:p w:rsidR="00661786" w:rsidRPr="007F49A6" w:rsidP="00A41840">
            <w:pPr>
              <w:tabs>
                <w:tab w:val="left" w:pos="8640"/>
              </w:tabs>
              <w:rPr>
                <w:bCs/>
                <w:sz w:val="22"/>
                <w:szCs w:val="22"/>
              </w:rPr>
            </w:pPr>
            <w:r>
              <w:rPr>
                <w:b/>
                <w:bCs/>
                <w:sz w:val="22"/>
                <w:szCs w:val="22"/>
              </w:rPr>
              <w:t>Rural Phone Rates</w:t>
            </w:r>
            <w:r w:rsidRPr="007F49A6" w:rsidR="002B5648">
              <w:rPr>
                <w:b/>
                <w:bCs/>
                <w:sz w:val="22"/>
                <w:szCs w:val="22"/>
              </w:rPr>
              <w:t xml:space="preserve"> – </w:t>
            </w:r>
            <w:r w:rsidRPr="007F49A6" w:rsidR="002B5648">
              <w:rPr>
                <w:bCs/>
                <w:sz w:val="22"/>
                <w:szCs w:val="22"/>
              </w:rPr>
              <w:t xml:space="preserve">The Commission will consider a Report and Order that would eliminate the high-cost program’s rate floor rule and end the federal mandate that raises </w:t>
            </w:r>
            <w:r w:rsidR="002A60A2">
              <w:rPr>
                <w:bCs/>
                <w:sz w:val="22"/>
                <w:szCs w:val="22"/>
              </w:rPr>
              <w:t xml:space="preserve">the </w:t>
            </w:r>
            <w:r w:rsidRPr="007F49A6" w:rsidR="002B5648">
              <w:rPr>
                <w:bCs/>
                <w:sz w:val="22"/>
                <w:szCs w:val="22"/>
              </w:rPr>
              <w:t>telephone rates paid by many rural Americans.  (WC Docket No. 10-90)</w:t>
            </w:r>
          </w:p>
          <w:p w:rsidR="002B5648" w:rsidRPr="007F49A6" w:rsidP="00A41840">
            <w:pPr>
              <w:tabs>
                <w:tab w:val="left" w:pos="8640"/>
              </w:tabs>
              <w:rPr>
                <w:sz w:val="22"/>
                <w:szCs w:val="22"/>
              </w:rPr>
            </w:pPr>
          </w:p>
          <w:p w:rsidR="00D569AA" w:rsidRPr="007F49A6" w:rsidP="00D569AA">
            <w:pPr>
              <w:tabs>
                <w:tab w:val="left" w:pos="8640"/>
              </w:tabs>
              <w:rPr>
                <w:bCs/>
                <w:sz w:val="22"/>
                <w:szCs w:val="22"/>
              </w:rPr>
            </w:pPr>
            <w:r w:rsidRPr="007F49A6">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7F49A6">
                <w:rPr>
                  <w:rStyle w:val="Hyperlink"/>
                  <w:sz w:val="22"/>
                  <w:szCs w:val="22"/>
                </w:rPr>
                <w:t>www.fcc.gov/openmeeting</w:t>
              </w:r>
            </w:hyperlink>
            <w:r w:rsidRPr="007F49A6">
              <w:rPr>
                <w:bCs/>
                <w:sz w:val="22"/>
                <w:szCs w:val="22"/>
              </w:rPr>
              <w:t xml:space="preserve">.  </w:t>
            </w:r>
          </w:p>
          <w:p w:rsidR="00D569AA" w:rsidRPr="007F49A6" w:rsidP="00D569AA">
            <w:pPr>
              <w:tabs>
                <w:tab w:val="left" w:pos="8640"/>
              </w:tabs>
              <w:rPr>
                <w:bCs/>
                <w:sz w:val="22"/>
                <w:szCs w:val="22"/>
              </w:rPr>
            </w:pPr>
          </w:p>
          <w:p w:rsidR="00D569AA" w:rsidRPr="007F49A6" w:rsidP="00D569AA">
            <w:pPr>
              <w:tabs>
                <w:tab w:val="left" w:pos="8640"/>
              </w:tabs>
              <w:rPr>
                <w:bCs/>
                <w:sz w:val="22"/>
                <w:szCs w:val="22"/>
              </w:rPr>
            </w:pPr>
            <w:r w:rsidRPr="007F49A6">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7F49A6">
                <w:rPr>
                  <w:rStyle w:val="Hyperlink"/>
                  <w:sz w:val="22"/>
                  <w:szCs w:val="22"/>
                </w:rPr>
                <w:t>www.fcc.gov/live</w:t>
              </w:r>
            </w:hyperlink>
            <w:r w:rsidRPr="007F49A6">
              <w:rPr>
                <w:bCs/>
                <w:sz w:val="22"/>
                <w:szCs w:val="22"/>
              </w:rPr>
              <w:t xml:space="preserve"> and can be followed on social media with #OpenMtgFCC.</w:t>
            </w:r>
          </w:p>
          <w:p w:rsidR="00D569AA" w:rsidRPr="007F49A6" w:rsidP="00D569AA">
            <w:pPr>
              <w:tabs>
                <w:tab w:val="left" w:pos="8640"/>
              </w:tabs>
              <w:rPr>
                <w:bCs/>
                <w:sz w:val="22"/>
                <w:szCs w:val="22"/>
              </w:rPr>
            </w:pPr>
          </w:p>
          <w:p w:rsidR="00323539" w:rsidRPr="007F49A6" w:rsidP="00D569AA">
            <w:pPr>
              <w:tabs>
                <w:tab w:val="left" w:pos="8640"/>
              </w:tabs>
              <w:rPr>
                <w:rStyle w:val="Hyperlink"/>
                <w:bCs/>
                <w:color w:val="auto"/>
                <w:sz w:val="22"/>
                <w:szCs w:val="22"/>
                <w:u w:val="none"/>
              </w:rPr>
            </w:pPr>
            <w:r w:rsidRPr="007F49A6">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sidRPr="007F49A6">
              <w:rPr>
                <w:sz w:val="22"/>
                <w:szCs w:val="22"/>
              </w:rPr>
              <w:t xml:space="preserve">    </w:t>
            </w:r>
          </w:p>
          <w:p w:rsidR="00BD19E8" w:rsidRPr="007F49A6" w:rsidP="00E349AA">
            <w:pPr>
              <w:jc w:val="both"/>
              <w:rPr>
                <w:rStyle w:val="Hyperlink"/>
                <w:sz w:val="22"/>
                <w:szCs w:val="22"/>
              </w:rPr>
            </w:pPr>
          </w:p>
          <w:p w:rsidR="004F0F1F" w:rsidRPr="007F49A6" w:rsidP="00B47F70">
            <w:pPr>
              <w:ind w:right="72"/>
              <w:jc w:val="center"/>
              <w:rPr>
                <w:sz w:val="22"/>
                <w:szCs w:val="22"/>
              </w:rPr>
            </w:pPr>
            <w:r w:rsidRPr="007F49A6">
              <w:rPr>
                <w:sz w:val="22"/>
                <w:szCs w:val="22"/>
              </w:rPr>
              <w:t>###</w:t>
            </w:r>
          </w:p>
          <w:bookmarkEnd w:id="0"/>
          <w:p w:rsidR="00473441" w:rsidRPr="007F49A6" w:rsidP="00473441">
            <w:pPr>
              <w:ind w:right="72"/>
              <w:jc w:val="center"/>
              <w:rPr>
                <w:rStyle w:val="Hyperlink"/>
                <w:b/>
                <w:bCs/>
                <w:color w:val="auto"/>
                <w:sz w:val="17"/>
                <w:szCs w:val="17"/>
              </w:rPr>
            </w:pPr>
            <w:r w:rsidRPr="007F49A6">
              <w:rPr>
                <w:b/>
                <w:bCs/>
                <w:sz w:val="22"/>
                <w:szCs w:val="22"/>
              </w:rPr>
              <w:br/>
            </w:r>
            <w:r w:rsidRPr="007F49A6">
              <w:rPr>
                <w:b/>
                <w:bCs/>
                <w:sz w:val="17"/>
                <w:szCs w:val="17"/>
              </w:rPr>
              <w:t xml:space="preserve">Media Relations: (202) 418-0500 / ASL: (844) 432-2275 / TTY: (888) 835-5322 / Twitter: @FCC / </w:t>
            </w:r>
            <w:r w:rsidRPr="007F49A6">
              <w:rPr>
                <w:b/>
                <w:sz w:val="17"/>
                <w:szCs w:val="17"/>
              </w:rPr>
              <w:t>www.fcc.gov</w:t>
            </w:r>
            <w:r w:rsidRPr="007F49A6">
              <w:rPr>
                <w:b/>
                <w:bCs/>
                <w:sz w:val="17"/>
                <w:szCs w:val="17"/>
              </w:rPr>
              <w:t xml:space="preserve"> </w:t>
            </w:r>
          </w:p>
          <w:p w:rsidR="00473441" w:rsidRPr="007F49A6" w:rsidP="00473441">
            <w:pPr>
              <w:ind w:right="72"/>
              <w:jc w:val="center"/>
              <w:rPr>
                <w:b/>
                <w:bCs/>
                <w:sz w:val="18"/>
                <w:szCs w:val="18"/>
              </w:rPr>
            </w:pPr>
          </w:p>
          <w:p w:rsidR="00EE0E90" w:rsidRPr="00E644FE" w:rsidP="00473441">
            <w:pPr>
              <w:ind w:left="360" w:right="498"/>
              <w:jc w:val="center"/>
              <w:rPr>
                <w:b/>
                <w:bCs/>
                <w:sz w:val="18"/>
                <w:szCs w:val="18"/>
              </w:rPr>
            </w:pPr>
            <w:r w:rsidRPr="007F49A6">
              <w:rPr>
                <w:bCs/>
                <w:i/>
                <w:sz w:val="16"/>
                <w:szCs w:val="16"/>
              </w:rPr>
              <w:t>This is an unofficial announcement of Commission action.  Release of the full text of a Commission order constitutes official action.  See MCI v. FCC, 515 F.2d 385 (D.C. Cir. 1974).</w:t>
            </w: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8C7829"/>
    <w:multiLevelType w:val="multilevel"/>
    <w:tmpl w:val="1D9C7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E6615E"/>
    <w:multiLevelType w:val="hybridMultilevel"/>
    <w:tmpl w:val="3F7860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D74689A"/>
    <w:multiLevelType w:val="multilevel"/>
    <w:tmpl w:val="1D9C7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41"/>
    <w:rsid w:val="0002500C"/>
    <w:rsid w:val="000311FC"/>
    <w:rsid w:val="00081232"/>
    <w:rsid w:val="00091E65"/>
    <w:rsid w:val="00096D4A"/>
    <w:rsid w:val="000A38EA"/>
    <w:rsid w:val="000A56AE"/>
    <w:rsid w:val="000C1E47"/>
    <w:rsid w:val="000C26F3"/>
    <w:rsid w:val="000D7889"/>
    <w:rsid w:val="0010799B"/>
    <w:rsid w:val="00117DB2"/>
    <w:rsid w:val="00123ED2"/>
    <w:rsid w:val="00125BE0"/>
    <w:rsid w:val="00142384"/>
    <w:rsid w:val="00142C13"/>
    <w:rsid w:val="00152776"/>
    <w:rsid w:val="00152877"/>
    <w:rsid w:val="00153222"/>
    <w:rsid w:val="001577D3"/>
    <w:rsid w:val="001733A6"/>
    <w:rsid w:val="001865A9"/>
    <w:rsid w:val="00187DB2"/>
    <w:rsid w:val="001B20BB"/>
    <w:rsid w:val="001C4370"/>
    <w:rsid w:val="001D3779"/>
    <w:rsid w:val="001F0469"/>
    <w:rsid w:val="00203A98"/>
    <w:rsid w:val="002045EE"/>
    <w:rsid w:val="00206EDD"/>
    <w:rsid w:val="0021247E"/>
    <w:rsid w:val="002146F6"/>
    <w:rsid w:val="002250F4"/>
    <w:rsid w:val="00231C32"/>
    <w:rsid w:val="00240345"/>
    <w:rsid w:val="002421F0"/>
    <w:rsid w:val="00247274"/>
    <w:rsid w:val="00266966"/>
    <w:rsid w:val="002819BC"/>
    <w:rsid w:val="00285A51"/>
    <w:rsid w:val="00294C0C"/>
    <w:rsid w:val="002A0934"/>
    <w:rsid w:val="002A60A2"/>
    <w:rsid w:val="002B1013"/>
    <w:rsid w:val="002B5648"/>
    <w:rsid w:val="002D03E5"/>
    <w:rsid w:val="002E3F1D"/>
    <w:rsid w:val="002F31D0"/>
    <w:rsid w:val="00300359"/>
    <w:rsid w:val="0031773E"/>
    <w:rsid w:val="00323539"/>
    <w:rsid w:val="00336EE4"/>
    <w:rsid w:val="00347716"/>
    <w:rsid w:val="003506E1"/>
    <w:rsid w:val="00385A93"/>
    <w:rsid w:val="003910F1"/>
    <w:rsid w:val="003E42FC"/>
    <w:rsid w:val="003E5991"/>
    <w:rsid w:val="003F344A"/>
    <w:rsid w:val="00403FF0"/>
    <w:rsid w:val="0042046D"/>
    <w:rsid w:val="00425AEF"/>
    <w:rsid w:val="00426518"/>
    <w:rsid w:val="00427B06"/>
    <w:rsid w:val="004349D8"/>
    <w:rsid w:val="00441F59"/>
    <w:rsid w:val="00444E07"/>
    <w:rsid w:val="00444FA9"/>
    <w:rsid w:val="00473441"/>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1786"/>
    <w:rsid w:val="00665633"/>
    <w:rsid w:val="00674C86"/>
    <w:rsid w:val="0068015E"/>
    <w:rsid w:val="006861AB"/>
    <w:rsid w:val="00686B89"/>
    <w:rsid w:val="00694685"/>
    <w:rsid w:val="006A2FC5"/>
    <w:rsid w:val="006A7D75"/>
    <w:rsid w:val="006B0A70"/>
    <w:rsid w:val="006B606A"/>
    <w:rsid w:val="006C2893"/>
    <w:rsid w:val="006C33AF"/>
    <w:rsid w:val="006D5D22"/>
    <w:rsid w:val="006E0324"/>
    <w:rsid w:val="006E4A76"/>
    <w:rsid w:val="006F1DBD"/>
    <w:rsid w:val="00700556"/>
    <w:rsid w:val="007167DD"/>
    <w:rsid w:val="0072478B"/>
    <w:rsid w:val="0073414D"/>
    <w:rsid w:val="0075235E"/>
    <w:rsid w:val="00752E25"/>
    <w:rsid w:val="00767BA3"/>
    <w:rsid w:val="00772E8B"/>
    <w:rsid w:val="007732CC"/>
    <w:rsid w:val="00774079"/>
    <w:rsid w:val="0077752B"/>
    <w:rsid w:val="00793D6F"/>
    <w:rsid w:val="00794090"/>
    <w:rsid w:val="007A44F8"/>
    <w:rsid w:val="007C212C"/>
    <w:rsid w:val="007D21BF"/>
    <w:rsid w:val="007F3C12"/>
    <w:rsid w:val="007F49A6"/>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561A9"/>
    <w:rsid w:val="00A702DF"/>
    <w:rsid w:val="00A775A3"/>
    <w:rsid w:val="00A81B5B"/>
    <w:rsid w:val="00A82FAD"/>
    <w:rsid w:val="00A9673A"/>
    <w:rsid w:val="00A96EF2"/>
    <w:rsid w:val="00AA2007"/>
    <w:rsid w:val="00AA3AB9"/>
    <w:rsid w:val="00AA5C35"/>
    <w:rsid w:val="00AA5ED9"/>
    <w:rsid w:val="00AC4E0E"/>
    <w:rsid w:val="00AC517B"/>
    <w:rsid w:val="00AE4A3A"/>
    <w:rsid w:val="00AF051B"/>
    <w:rsid w:val="00AF773B"/>
    <w:rsid w:val="00B03497"/>
    <w:rsid w:val="00B037A2"/>
    <w:rsid w:val="00B03974"/>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D635B"/>
    <w:rsid w:val="00EE0E90"/>
    <w:rsid w:val="00EF3BCA"/>
    <w:rsid w:val="00F01B0D"/>
    <w:rsid w:val="00F1238F"/>
    <w:rsid w:val="00F16485"/>
    <w:rsid w:val="00F228ED"/>
    <w:rsid w:val="00F26E31"/>
    <w:rsid w:val="00F27C6C"/>
    <w:rsid w:val="00F34A8D"/>
    <w:rsid w:val="00F50D25"/>
    <w:rsid w:val="00F535D8"/>
    <w:rsid w:val="00F61155"/>
    <w:rsid w:val="00F67B23"/>
    <w:rsid w:val="00F708E3"/>
    <w:rsid w:val="00F76561"/>
    <w:rsid w:val="00F84736"/>
    <w:rsid w:val="00FC6C29"/>
    <w:rsid w:val="00FD58E0"/>
    <w:rsid w:val="00FE0198"/>
    <w:rsid w:val="00FE3A7C"/>
    <w:rsid w:val="00FE439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60ED9E3-DB9A-4BEE-A725-0CB1ABC9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