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NEW </w:t>
      </w:r>
      <w:r w:rsidR="004D0477">
        <w:rPr>
          <w:szCs w:val="22"/>
        </w:rPr>
        <w:t>YORK</w:t>
      </w:r>
      <w:r>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0256EA">
        <w:rPr>
          <w:szCs w:val="22"/>
        </w:rPr>
        <w:t>85</w:t>
      </w:r>
      <w:r>
        <w:rPr>
          <w:szCs w:val="22"/>
        </w:rPr>
        <w:tab/>
      </w:r>
      <w:r>
        <w:rPr>
          <w:szCs w:val="22"/>
        </w:rPr>
        <w:tab/>
      </w:r>
      <w:r>
        <w:rPr>
          <w:szCs w:val="22"/>
        </w:rPr>
        <w:tab/>
      </w:r>
      <w:r>
        <w:rPr>
          <w:szCs w:val="22"/>
        </w:rPr>
        <w:tab/>
      </w:r>
      <w:r>
        <w:rPr>
          <w:szCs w:val="22"/>
        </w:rPr>
        <w:tab/>
        <w:t xml:space="preserve">        </w:t>
      </w:r>
      <w:r w:rsidR="00DB5CD2">
        <w:rPr>
          <w:szCs w:val="22"/>
        </w:rPr>
        <w:t xml:space="preserve">  </w:t>
      </w:r>
      <w:r w:rsidR="0084642A">
        <w:rPr>
          <w:szCs w:val="22"/>
        </w:rPr>
        <w:t xml:space="preserve">  March 29</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NCD-28</w:t>
      </w:r>
      <w:r w:rsidR="0084642A">
        <w:rPr>
          <w:szCs w:val="22"/>
        </w:rPr>
        <w:t>3</w:t>
      </w:r>
      <w:r w:rsidR="004A2406">
        <w:rPr>
          <w:szCs w:val="22"/>
        </w:rPr>
        <w:t>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New </w:t>
      </w:r>
      <w:r w:rsidR="004A2406">
        <w:rPr>
          <w:szCs w:val="22"/>
        </w:rPr>
        <w:t>York</w:t>
      </w:r>
      <w:r>
        <w:rPr>
          <w:szCs w:val="22"/>
        </w:rPr>
        <w:t xml:space="preserve"> Inc. (Verizon)</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C73486">
          <w:rPr>
            <w:rStyle w:val="Hyperlink"/>
            <w:szCs w:val="22"/>
          </w:rPr>
          <w:t>http://www.verizon.com/about/terms-conditions/network-disclosures</w:t>
        </w:r>
      </w:hyperlink>
      <w:r>
        <w:rPr>
          <w:szCs w:val="22"/>
        </w:rPr>
        <w:t>.</w:t>
      </w:r>
    </w:p>
    <w:p w:rsidR="00E25608" w:rsidRPr="00E25608" w:rsidP="00E25608">
      <w:pPr>
        <w:tabs>
          <w:tab w:val="left" w:pos="-720"/>
        </w:tabs>
        <w:suppressAutoHyphens/>
        <w:rPr>
          <w:b/>
          <w:szCs w:val="22"/>
          <w:u w:val="single"/>
        </w:rPr>
      </w:pPr>
    </w:p>
    <w:p w:rsidR="00A701A0" w:rsidRPr="00E25608" w:rsidP="00E25608">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4230"/>
        <w:gridCol w:w="1980"/>
      </w:tblGrid>
      <w:tr w:rsidTr="000D17D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230" w:type="dxa"/>
            <w:shd w:val="clear" w:color="auto" w:fill="auto"/>
          </w:tcPr>
          <w:p w:rsidR="00CA65AF" w:rsidRPr="007E723C" w:rsidP="009206C3">
            <w:pPr>
              <w:tabs>
                <w:tab w:val="left" w:pos="0"/>
              </w:tabs>
              <w:suppressAutoHyphens/>
              <w:rPr>
                <w:b/>
                <w:szCs w:val="22"/>
              </w:rPr>
            </w:pPr>
            <w:r>
              <w:rPr>
                <w:b/>
                <w:szCs w:val="22"/>
              </w:rPr>
              <w:t>Location of Change(s)</w:t>
            </w:r>
          </w:p>
        </w:tc>
        <w:tc>
          <w:tcPr>
            <w:tcW w:w="198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0D17D5">
        <w:tblPrEx>
          <w:tblW w:w="9360" w:type="dxa"/>
          <w:tblInd w:w="108" w:type="dxa"/>
          <w:tblLayout w:type="fixed"/>
          <w:tblLook w:val="01E0"/>
        </w:tblPrEx>
        <w:tc>
          <w:tcPr>
            <w:tcW w:w="1620" w:type="dxa"/>
          </w:tcPr>
          <w:p w:rsidR="00CA65AF" w:rsidRPr="00E13AE3" w:rsidP="009206C3">
            <w:pPr>
              <w:autoSpaceDE w:val="0"/>
              <w:autoSpaceDN w:val="0"/>
              <w:adjustRightInd w:val="0"/>
              <w:rPr>
                <w:bCs/>
                <w:szCs w:val="22"/>
              </w:rPr>
            </w:pPr>
            <w:r>
              <w:rPr>
                <w:bCs/>
                <w:szCs w:val="22"/>
              </w:rPr>
              <w:t>2018</w:t>
            </w:r>
            <w:r w:rsidRPr="00A549C7">
              <w:rPr>
                <w:bCs/>
                <w:szCs w:val="22"/>
              </w:rPr>
              <w:t>-0</w:t>
            </w:r>
            <w:r w:rsidR="004941DB">
              <w:rPr>
                <w:bCs/>
                <w:szCs w:val="22"/>
              </w:rPr>
              <w:t>2</w:t>
            </w:r>
            <w:r w:rsidRPr="00A549C7">
              <w:rPr>
                <w:bCs/>
                <w:szCs w:val="22"/>
              </w:rPr>
              <w:t>-</w:t>
            </w:r>
            <w:r w:rsidR="004941DB">
              <w:rPr>
                <w:bCs/>
                <w:szCs w:val="22"/>
              </w:rPr>
              <w:t>B</w:t>
            </w:r>
            <w:r w:rsidRPr="00A549C7">
              <w:rPr>
                <w:bCs/>
                <w:szCs w:val="22"/>
              </w:rPr>
              <w:t>-</w:t>
            </w:r>
            <w:r w:rsidR="004941DB">
              <w:rPr>
                <w:bCs/>
                <w:szCs w:val="22"/>
              </w:rPr>
              <w:t>NY</w:t>
            </w:r>
          </w:p>
        </w:tc>
        <w:tc>
          <w:tcPr>
            <w:tcW w:w="153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sidR="000D46D0">
              <w:rPr>
                <w:szCs w:val="22"/>
              </w:rPr>
              <w:t>premises</w:t>
            </w:r>
            <w:r w:rsidRPr="000C58AD">
              <w:rPr>
                <w:szCs w:val="22"/>
              </w:rPr>
              <w:t xml:space="preserve"> network infrastructure.</w:t>
            </w:r>
          </w:p>
        </w:tc>
        <w:tc>
          <w:tcPr>
            <w:tcW w:w="4230" w:type="dxa"/>
            <w:shd w:val="clear" w:color="auto" w:fill="auto"/>
          </w:tcPr>
          <w:p w:rsidR="00CA65AF" w:rsidRPr="00EB7387" w:rsidP="008A6823">
            <w:pPr>
              <w:autoSpaceDE w:val="0"/>
              <w:autoSpaceDN w:val="0"/>
              <w:adjustRightInd w:val="0"/>
              <w:rPr>
                <w:b/>
                <w:szCs w:val="22"/>
              </w:rPr>
            </w:pPr>
            <w:r>
              <w:rPr>
                <w:szCs w:val="22"/>
              </w:rPr>
              <w:t>All remaining locations in</w:t>
            </w:r>
            <w:r>
              <w:rPr>
                <w:szCs w:val="22"/>
              </w:rPr>
              <w:t xml:space="preserve"> </w:t>
            </w:r>
            <w:r w:rsidRPr="004658B5">
              <w:rPr>
                <w:szCs w:val="22"/>
              </w:rPr>
              <w:t xml:space="preserve">the following Wire Centers in </w:t>
            </w:r>
            <w:r>
              <w:rPr>
                <w:szCs w:val="22"/>
              </w:rPr>
              <w:t>New York</w:t>
            </w:r>
            <w:r w:rsidRPr="004658B5">
              <w:rPr>
                <w:szCs w:val="22"/>
              </w:rPr>
              <w:t xml:space="preserve">:  </w:t>
            </w:r>
            <w:r>
              <w:rPr>
                <w:szCs w:val="22"/>
              </w:rPr>
              <w:t xml:space="preserve">115th Ave. Ozone Park, NY (NYCQNYOP); </w:t>
            </w:r>
            <w:r>
              <w:rPr>
                <w:szCs w:val="22"/>
              </w:rPr>
              <w:t>14th Ave., NY (NYCKNYFT)</w:t>
            </w:r>
            <w:r w:rsidRPr="004658B5">
              <w:rPr>
                <w:szCs w:val="22"/>
              </w:rPr>
              <w:t xml:space="preserve">; </w:t>
            </w:r>
            <w:r>
              <w:rPr>
                <w:szCs w:val="22"/>
              </w:rPr>
              <w:t>14th St., NY (NYCKNY14)</w:t>
            </w:r>
            <w:r w:rsidRPr="004658B5">
              <w:rPr>
                <w:szCs w:val="22"/>
              </w:rPr>
              <w:t xml:space="preserve">; </w:t>
            </w:r>
            <w:r>
              <w:rPr>
                <w:szCs w:val="22"/>
              </w:rPr>
              <w:t xml:space="preserve">71th St., NY (NYCKNY71); </w:t>
            </w:r>
            <w:r>
              <w:rPr>
                <w:szCs w:val="22"/>
              </w:rPr>
              <w:t>77th St., NY (NYCKNY77)</w:t>
            </w:r>
            <w:r w:rsidRPr="004658B5">
              <w:rPr>
                <w:szCs w:val="22"/>
              </w:rPr>
              <w:t>;</w:t>
            </w:r>
            <w:r>
              <w:rPr>
                <w:szCs w:val="22"/>
              </w:rPr>
              <w:t xml:space="preserve"> Albemarle Rd., NY (NYCKNYAL); Astoria, NY (NYCQNYAS); </w:t>
            </w:r>
            <w:r w:rsidR="0008539F">
              <w:rPr>
                <w:szCs w:val="22"/>
              </w:rPr>
              <w:t xml:space="preserve">Avenue I, NY (NYCKNYAI); </w:t>
            </w:r>
            <w:r>
              <w:rPr>
                <w:szCs w:val="22"/>
              </w:rPr>
              <w:t xml:space="preserve">Avenue R, NY (NYCKNYAR); </w:t>
            </w:r>
            <w:r w:rsidR="0008539F">
              <w:rPr>
                <w:szCs w:val="22"/>
              </w:rPr>
              <w:t xml:space="preserve">Avenue U, NY (NYCKNYAU); </w:t>
            </w:r>
            <w:r>
              <w:rPr>
                <w:szCs w:val="22"/>
              </w:rPr>
              <w:t xml:space="preserve">Avenue Y, NY (NYCKNYAY); Bayside, NY (NYCQNYBA); Bridge St., NY (NYCKNYBR); Bushwick Ave., NY (NYCKNYBU); </w:t>
            </w:r>
            <w:r w:rsidR="005705DD">
              <w:rPr>
                <w:szCs w:val="22"/>
              </w:rPr>
              <w:t>City Island</w:t>
            </w:r>
            <w:r w:rsidR="00607FE6">
              <w:rPr>
                <w:szCs w:val="22"/>
              </w:rPr>
              <w:t xml:space="preserve">, NY (NYCXNYCI); </w:t>
            </w:r>
            <w:r>
              <w:rPr>
                <w:szCs w:val="22"/>
              </w:rPr>
              <w:t xml:space="preserve">Clinton Ave., NY (NYCKNYCL); Convent Ave., NY (NYCMNYCA); Corona, NY </w:t>
            </w:r>
            <w:r>
              <w:rPr>
                <w:szCs w:val="22"/>
              </w:rPr>
              <w:t xml:space="preserve">(NYCQNYCO); Cruger Ave., NY (NYCXNYCR); East 150th St., NY (NYCXNYMH); East 167th St., NY (NYCXNYJE); East 30th St., NY (NYCMNY30); East 37th St., NY (NYCMNY37); East 56th St., NY (NYCMNY56); East 79th St., NY (NYCMNY79); East 97th St., NY (NYCMNY97); Fairview Ave., NY (NYCKNYFA); </w:t>
            </w:r>
            <w:r w:rsidR="00607FE6">
              <w:rPr>
                <w:szCs w:val="22"/>
              </w:rPr>
              <w:t xml:space="preserve">Far Rockaway, NY (NYCQNYFR); </w:t>
            </w:r>
            <w:r>
              <w:rPr>
                <w:szCs w:val="22"/>
              </w:rPr>
              <w:t xml:space="preserve">Flushing, NY (NYCQNYFL); Forest Hills, NY (NYCQNYFH); Grand Concourse (East 175th St.), NY (NYCXNYGC); Hoe Avenue, NY (NYCXNYHO); Hollis, NY (NYCQNYHS); Jamaica, NY (NYCQNYJA); </w:t>
            </w:r>
            <w:r w:rsidR="00607FE6">
              <w:rPr>
                <w:szCs w:val="22"/>
              </w:rPr>
              <w:t xml:space="preserve">JFK Airport, NY (NYCQNYIA); </w:t>
            </w:r>
            <w:r>
              <w:rPr>
                <w:szCs w:val="22"/>
              </w:rPr>
              <w:t xml:space="preserve">Kenmore Place, NY (NYCKNYKP); </w:t>
            </w:r>
            <w:r w:rsidR="00E22BB6">
              <w:rPr>
                <w:szCs w:val="22"/>
              </w:rPr>
              <w:t xml:space="preserve">Kingsbridge, NY (NYCXNYKB); </w:t>
            </w:r>
            <w:r>
              <w:rPr>
                <w:szCs w:val="22"/>
              </w:rPr>
              <w:t xml:space="preserve">Laurelton, NY (NYCQNYLN); </w:t>
            </w:r>
            <w:r w:rsidR="00E22BB6">
              <w:rPr>
                <w:szCs w:val="22"/>
              </w:rPr>
              <w:t xml:space="preserve">Liberty Ave., NY (NYCKNYLA); </w:t>
            </w:r>
            <w:r>
              <w:rPr>
                <w:szCs w:val="22"/>
              </w:rPr>
              <w:t xml:space="preserve">Long Island City, NY (NYCQNYLI); Manhattan Ave., NY (NYCMNYMN); Newtown, NY (NYCQNYNW); </w:t>
            </w:r>
            <w:r w:rsidR="00E22BB6">
              <w:rPr>
                <w:szCs w:val="22"/>
              </w:rPr>
              <w:t xml:space="preserve">North Jamaica, NY (NYCQNYNJ); North Staten Island, NY (NYCRNYNS); </w:t>
            </w:r>
            <w:r>
              <w:rPr>
                <w:szCs w:val="22"/>
              </w:rPr>
              <w:t xml:space="preserve">Richmond Hill, NY (NYCQNYRH); Rockaway Ave., NY (NYCKNYRA); Second Ave., NY (NYCMNY13); Thayer St., NY (NYCMNYTH); Tiebout Ave., NY (NYCXNYTB); Tratman Ave., NY (NYCXNYTR); Troy Ave., NY (NYCKNYTY); </w:t>
            </w:r>
            <w:r w:rsidR="00E22BB6">
              <w:rPr>
                <w:szCs w:val="22"/>
              </w:rPr>
              <w:t xml:space="preserve">Varick St., NY (NYCMNYVS); </w:t>
            </w:r>
            <w:r>
              <w:rPr>
                <w:szCs w:val="22"/>
              </w:rPr>
              <w:t xml:space="preserve">West 176th St., NY (NYCMNYWA); West 18th St., NY (NYCMNY18); West 36th St., NY (NYCMNY36); West 50th St., NY (NYCMNY50); West 73rd St., NY (NYCMNY73); </w:t>
            </w:r>
            <w:r w:rsidR="002821C6">
              <w:rPr>
                <w:szCs w:val="22"/>
              </w:rPr>
              <w:t xml:space="preserve">West Staten Island, NY (NYCRNYWS); </w:t>
            </w:r>
            <w:r>
              <w:rPr>
                <w:szCs w:val="22"/>
              </w:rPr>
              <w:t xml:space="preserve">West St., NY (NYCMNYWS) </w:t>
            </w:r>
            <w:r>
              <w:rPr>
                <w:szCs w:val="22"/>
              </w:rPr>
              <w:t xml:space="preserve">&amp; </w:t>
            </w:r>
            <w:r>
              <w:rPr>
                <w:szCs w:val="22"/>
              </w:rPr>
              <w:t>Williamsburg, NY (NYCKNYWM)</w:t>
            </w:r>
            <w:r w:rsidRPr="00A07CB4" w:rsidR="00F01589">
              <w:rPr>
                <w:szCs w:val="22"/>
              </w:rPr>
              <w:t>.</w:t>
            </w:r>
          </w:p>
        </w:tc>
        <w:tc>
          <w:tcPr>
            <w:tcW w:w="1980" w:type="dxa"/>
            <w:shd w:val="clear" w:color="auto" w:fill="auto"/>
          </w:tcPr>
          <w:p w:rsidR="00CA65AF" w:rsidRPr="00DB5CD2" w:rsidP="009206C3">
            <w:pPr>
              <w:tabs>
                <w:tab w:val="left" w:pos="0"/>
              </w:tabs>
              <w:suppressAutoHyphens/>
              <w:rPr>
                <w:b/>
                <w:szCs w:val="22"/>
              </w:rPr>
            </w:pPr>
            <w:r>
              <w:rPr>
                <w:szCs w:val="22"/>
              </w:rPr>
              <w:t xml:space="preserve">On or after </w:t>
            </w:r>
            <w:r w:rsidR="004941DB">
              <w:rPr>
                <w:szCs w:val="22"/>
              </w:rPr>
              <w:t>June 28</w:t>
            </w:r>
            <w:r>
              <w:rPr>
                <w:szCs w:val="22"/>
              </w:rPr>
              <w:t>, 2019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bookmarkStart w:id="2" w:name="_Hlk459773"/>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1D18B2" w:rsidP="00EB08B4">
      <w:pPr>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bookmarkEnd w:id="2"/>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3" w:name="_Hlk517283043"/>
      <w:r>
        <w:rPr>
          <w:sz w:val="20"/>
        </w:rPr>
        <w:t>47 CFR § 51.333(b)(2).</w:t>
      </w:r>
      <w:bookmarkEnd w:id="3"/>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4" w:name="_Hlk517347652"/>
      <w:r>
        <w:rPr>
          <w:sz w:val="20"/>
        </w:rPr>
        <w:t xml:space="preserve">being used to provision services to any customers, usually will be deemed final on the 15th day after the release of the Commission’s public notice of the filing.  </w:t>
      </w:r>
      <w:bookmarkEnd w:id="4"/>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530519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256EA"/>
    <w:rsid w:val="00077263"/>
    <w:rsid w:val="0008539F"/>
    <w:rsid w:val="000C58AD"/>
    <w:rsid w:val="000D17D5"/>
    <w:rsid w:val="000D46D0"/>
    <w:rsid w:val="001140CF"/>
    <w:rsid w:val="00130064"/>
    <w:rsid w:val="001454F9"/>
    <w:rsid w:val="001706B7"/>
    <w:rsid w:val="001A2ABE"/>
    <w:rsid w:val="001B46A7"/>
    <w:rsid w:val="001D18B2"/>
    <w:rsid w:val="00231043"/>
    <w:rsid w:val="002463B6"/>
    <w:rsid w:val="002821C6"/>
    <w:rsid w:val="002A1AA0"/>
    <w:rsid w:val="002D783A"/>
    <w:rsid w:val="00323CD4"/>
    <w:rsid w:val="004371E6"/>
    <w:rsid w:val="004658B5"/>
    <w:rsid w:val="004873FE"/>
    <w:rsid w:val="004941DB"/>
    <w:rsid w:val="004A2406"/>
    <w:rsid w:val="004C3D68"/>
    <w:rsid w:val="004D0477"/>
    <w:rsid w:val="004F48EF"/>
    <w:rsid w:val="00546004"/>
    <w:rsid w:val="00567BD5"/>
    <w:rsid w:val="005705DD"/>
    <w:rsid w:val="005833F6"/>
    <w:rsid w:val="00585588"/>
    <w:rsid w:val="00596841"/>
    <w:rsid w:val="00607FE6"/>
    <w:rsid w:val="0063533E"/>
    <w:rsid w:val="00646DE9"/>
    <w:rsid w:val="00671064"/>
    <w:rsid w:val="00691ADD"/>
    <w:rsid w:val="006A2E3C"/>
    <w:rsid w:val="006D3016"/>
    <w:rsid w:val="006E7B5B"/>
    <w:rsid w:val="006F74A7"/>
    <w:rsid w:val="007868C8"/>
    <w:rsid w:val="007D730E"/>
    <w:rsid w:val="007E723C"/>
    <w:rsid w:val="007F510F"/>
    <w:rsid w:val="00804C85"/>
    <w:rsid w:val="0081179F"/>
    <w:rsid w:val="0083048C"/>
    <w:rsid w:val="0084642A"/>
    <w:rsid w:val="00852CB0"/>
    <w:rsid w:val="00877F45"/>
    <w:rsid w:val="008961DF"/>
    <w:rsid w:val="008A6823"/>
    <w:rsid w:val="008D4EC9"/>
    <w:rsid w:val="00903DBD"/>
    <w:rsid w:val="009206C3"/>
    <w:rsid w:val="009C555B"/>
    <w:rsid w:val="009C6EF1"/>
    <w:rsid w:val="00A0334A"/>
    <w:rsid w:val="00A07CB4"/>
    <w:rsid w:val="00A36FF6"/>
    <w:rsid w:val="00A549C7"/>
    <w:rsid w:val="00A701A0"/>
    <w:rsid w:val="00AC191A"/>
    <w:rsid w:val="00AC3548"/>
    <w:rsid w:val="00B2158F"/>
    <w:rsid w:val="00B2754A"/>
    <w:rsid w:val="00BB6E7C"/>
    <w:rsid w:val="00C2582B"/>
    <w:rsid w:val="00C613F7"/>
    <w:rsid w:val="00C663DD"/>
    <w:rsid w:val="00C73486"/>
    <w:rsid w:val="00CA65AF"/>
    <w:rsid w:val="00CD0CC8"/>
    <w:rsid w:val="00D45146"/>
    <w:rsid w:val="00D954C4"/>
    <w:rsid w:val="00DB5CD2"/>
    <w:rsid w:val="00E13AE3"/>
    <w:rsid w:val="00E22BB6"/>
    <w:rsid w:val="00E25608"/>
    <w:rsid w:val="00E37281"/>
    <w:rsid w:val="00E91052"/>
    <w:rsid w:val="00EA17C2"/>
    <w:rsid w:val="00EB08B4"/>
    <w:rsid w:val="00EB7387"/>
    <w:rsid w:val="00EB7576"/>
    <w:rsid w:val="00EC7DC8"/>
    <w:rsid w:val="00F01589"/>
    <w:rsid w:val="00F046EC"/>
    <w:rsid w:val="00F764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