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2.svg" ContentType="image/svg+xml"/>
  <Override PartName="/word/media/image3.svg" ContentType="image/svg+xml"/>
  <Override PartName="/word/media/image5.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10 -->
  <w:body>
    <w:p w:rsidR="00BC1E0F" w:rsidP="00F023B7" w14:paraId="6F45A6D7" w14:textId="676F615E">
      <w:pPr>
        <w:spacing w:after="120"/>
        <w:ind w:firstLine="720"/>
        <w:jc w:val="center"/>
        <w:rPr>
          <w:rFonts w:eastAsiaTheme="minorHAnsi"/>
          <w:b/>
        </w:rPr>
      </w:pPr>
    </w:p>
    <w:p w:rsidR="00BC1E0F" w:rsidP="00F023B7" w14:paraId="5FEBBAA0" w14:textId="77777777">
      <w:pPr>
        <w:spacing w:after="120"/>
        <w:ind w:firstLine="720"/>
        <w:jc w:val="center"/>
        <w:rPr>
          <w:rFonts w:eastAsiaTheme="minorHAnsi"/>
          <w:b/>
        </w:rPr>
      </w:pPr>
    </w:p>
    <w:p w:rsidR="00BC1E0F" w:rsidP="00F023B7" w14:paraId="0DF7FEA5" w14:textId="77777777">
      <w:pPr>
        <w:spacing w:after="120"/>
        <w:ind w:firstLine="720"/>
        <w:jc w:val="center"/>
        <w:rPr>
          <w:rFonts w:eastAsiaTheme="minorHAnsi"/>
          <w:b/>
        </w:rPr>
      </w:pPr>
    </w:p>
    <w:p w:rsidR="00BC1E0F" w:rsidP="00F023B7" w14:paraId="1944BD56" w14:textId="1A4CF90B">
      <w:pPr>
        <w:spacing w:after="120"/>
        <w:jc w:val="center"/>
        <w:rPr>
          <w:rFonts w:eastAsiaTheme="minorHAnsi"/>
          <w:b/>
        </w:rPr>
      </w:pPr>
      <w:r>
        <w:rPr>
          <w:rFonts w:eastAsiaTheme="minorHAnsi"/>
          <w:b/>
          <w:noProof/>
        </w:rPr>
        <w:drawing>
          <wp:anchor distT="0" distB="0" distL="114300" distR="114300" simplePos="0" relativeHeight="251658240" behindDoc="0" locked="0" layoutInCell="0" allowOverlap="1">
            <wp:simplePos x="0" y="0"/>
            <wp:positionH relativeFrom="margin">
              <wp:align>center</wp:align>
            </wp:positionH>
            <wp:positionV relativeFrom="page">
              <wp:posOffset>2190750</wp:posOffset>
            </wp:positionV>
            <wp:extent cx="2781300" cy="2781300"/>
            <wp:effectExtent l="0" t="0" r="0" b="0"/>
            <wp:wrapTopAndBottom/>
            <wp:docPr id="4" name="Picture 4" descr="C:\WINDOWS\Desktop\fcc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41126" name="Picture 2" descr="C:\WINDOWS\Desktop\fcc_logo.tif"/>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130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E0F" w:rsidP="00F023B7" w14:paraId="58BACD34" w14:textId="02700F34">
      <w:pPr>
        <w:spacing w:after="120"/>
        <w:ind w:firstLine="720"/>
        <w:jc w:val="center"/>
        <w:rPr>
          <w:rFonts w:eastAsiaTheme="minorHAnsi"/>
          <w:b/>
        </w:rPr>
      </w:pPr>
    </w:p>
    <w:p w:rsidR="00BC1E0F" w:rsidP="00F023B7" w14:paraId="0D263104" w14:textId="6934667F">
      <w:pPr>
        <w:spacing w:after="120"/>
        <w:ind w:firstLine="720"/>
        <w:jc w:val="center"/>
        <w:rPr>
          <w:rFonts w:eastAsiaTheme="minorHAnsi"/>
          <w:b/>
        </w:rPr>
      </w:pPr>
    </w:p>
    <w:p w:rsidR="00BC2735" w:rsidP="00F023B7" w14:paraId="67C9395A" w14:textId="77777777">
      <w:pPr>
        <w:spacing w:after="120"/>
        <w:ind w:firstLine="720"/>
        <w:jc w:val="center"/>
        <w:rPr>
          <w:rFonts w:eastAsiaTheme="minorHAnsi"/>
          <w:b/>
        </w:rPr>
      </w:pPr>
    </w:p>
    <w:p w:rsidR="00B02BB5" w:rsidP="00F023B7" w14:paraId="476A4BB5" w14:textId="5FFA0D1B">
      <w:pPr>
        <w:jc w:val="center"/>
        <w:rPr>
          <w:rFonts w:eastAsiaTheme="minorHAnsi"/>
          <w:b/>
        </w:rPr>
      </w:pPr>
      <w:r>
        <w:rPr>
          <w:rFonts w:eastAsiaTheme="minorHAnsi"/>
          <w:b/>
        </w:rPr>
        <w:t xml:space="preserve">Report on </w:t>
      </w:r>
      <w:r w:rsidR="00B1428A">
        <w:rPr>
          <w:rFonts w:eastAsiaTheme="minorHAnsi"/>
          <w:b/>
        </w:rPr>
        <w:t>Promoting Broadband Internet Access Service for Veterans</w:t>
      </w:r>
      <w:r>
        <w:rPr>
          <w:rFonts w:eastAsiaTheme="minorHAnsi"/>
          <w:b/>
        </w:rPr>
        <w:t xml:space="preserve">, </w:t>
      </w:r>
    </w:p>
    <w:p w:rsidR="00B02BB5" w:rsidRPr="00B02BB5" w:rsidP="00F023B7" w14:paraId="66FD41B3" w14:textId="73282DFE">
      <w:pPr>
        <w:jc w:val="center"/>
        <w:rPr>
          <w:rFonts w:eastAsiaTheme="minorHAnsi"/>
          <w:b/>
        </w:rPr>
      </w:pPr>
      <w:r>
        <w:rPr>
          <w:rFonts w:eastAsiaTheme="minorHAnsi"/>
          <w:b/>
        </w:rPr>
        <w:t>P</w:t>
      </w:r>
      <w:r w:rsidR="00BC2735">
        <w:rPr>
          <w:rFonts w:eastAsiaTheme="minorHAnsi"/>
          <w:b/>
        </w:rPr>
        <w:t xml:space="preserve">ursuant to </w:t>
      </w:r>
      <w:r w:rsidRPr="00BC2735" w:rsidR="00BC2735">
        <w:rPr>
          <w:rFonts w:eastAsiaTheme="minorHAnsi"/>
          <w:b/>
        </w:rPr>
        <w:t xml:space="preserve">the </w:t>
      </w:r>
      <w:r w:rsidRPr="00BC2735" w:rsidR="00BC2735">
        <w:rPr>
          <w:b/>
        </w:rPr>
        <w:t xml:space="preserve">Repack Airwaves Yielding Better Access </w:t>
      </w:r>
    </w:p>
    <w:p w:rsidR="00BC2735" w:rsidP="00F023B7" w14:paraId="712745D1" w14:textId="53E72EDA">
      <w:pPr>
        <w:spacing w:after="120"/>
        <w:jc w:val="center"/>
        <w:rPr>
          <w:rFonts w:eastAsiaTheme="minorHAnsi"/>
          <w:b/>
        </w:rPr>
      </w:pPr>
      <w:r w:rsidRPr="00BC2735">
        <w:rPr>
          <w:b/>
        </w:rPr>
        <w:t>for Users of Modern Services Act of 2018</w:t>
      </w:r>
    </w:p>
    <w:p w:rsidR="009D5C64" w:rsidP="00F023B7" w14:paraId="1EEC9444" w14:textId="0A2256C7">
      <w:pPr>
        <w:spacing w:after="120"/>
        <w:ind w:firstLine="720"/>
        <w:jc w:val="center"/>
        <w:rPr>
          <w:rFonts w:eastAsiaTheme="minorHAnsi"/>
        </w:rPr>
      </w:pPr>
    </w:p>
    <w:p w:rsidR="00BC2735" w:rsidP="00F023B7" w14:paraId="6267D3BA" w14:textId="77777777">
      <w:pPr>
        <w:spacing w:after="120"/>
        <w:ind w:firstLine="720"/>
        <w:jc w:val="center"/>
        <w:rPr>
          <w:rFonts w:eastAsiaTheme="minorHAnsi"/>
        </w:rPr>
      </w:pPr>
    </w:p>
    <w:p w:rsidR="00BC2735" w:rsidP="00F023B7" w14:paraId="6942E7DD" w14:textId="2C84F7CE">
      <w:pPr>
        <w:spacing w:after="120"/>
        <w:jc w:val="center"/>
        <w:rPr>
          <w:b/>
        </w:rPr>
      </w:pPr>
      <w:r>
        <w:rPr>
          <w:b/>
        </w:rPr>
        <w:t>Prepared by the:</w:t>
      </w:r>
    </w:p>
    <w:p w:rsidR="00BC2735" w:rsidRPr="00BC2735" w:rsidP="00F023B7" w14:paraId="25499872" w14:textId="77777777">
      <w:pPr>
        <w:jc w:val="center"/>
        <w:rPr>
          <w:rFonts w:eastAsiaTheme="minorHAnsi"/>
          <w:b/>
        </w:rPr>
      </w:pPr>
      <w:r w:rsidRPr="00BC2735">
        <w:rPr>
          <w:b/>
        </w:rPr>
        <w:t>Wireline Competition Bureau</w:t>
      </w:r>
    </w:p>
    <w:p w:rsidR="00BC1E0F" w:rsidP="00F023B7" w14:paraId="563696EF" w14:textId="52026A59">
      <w:pPr>
        <w:spacing w:after="120"/>
        <w:jc w:val="center"/>
        <w:rPr>
          <w:rFonts w:eastAsiaTheme="minorHAnsi"/>
        </w:rPr>
      </w:pPr>
    </w:p>
    <w:p w:rsidR="00BC1E0F" w:rsidP="00F023B7" w14:paraId="41B6BE9C" w14:textId="1ABB3E31">
      <w:pPr>
        <w:spacing w:after="120"/>
        <w:jc w:val="center"/>
        <w:rPr>
          <w:rFonts w:eastAsiaTheme="minorHAnsi"/>
        </w:rPr>
      </w:pPr>
    </w:p>
    <w:p w:rsidR="00BC1E0F" w:rsidP="00F023B7" w14:paraId="0FF71FE0" w14:textId="168E9A36">
      <w:pPr>
        <w:spacing w:after="120"/>
        <w:jc w:val="center"/>
        <w:rPr>
          <w:rFonts w:eastAsiaTheme="minorHAnsi"/>
        </w:rPr>
      </w:pPr>
    </w:p>
    <w:p w:rsidR="00BC2735" w:rsidP="00F023B7" w14:paraId="0098F32F" w14:textId="53176CC3">
      <w:pPr>
        <w:spacing w:after="120"/>
        <w:jc w:val="center"/>
        <w:rPr>
          <w:b/>
        </w:rPr>
      </w:pPr>
      <w:r w:rsidRPr="00BC2735">
        <w:rPr>
          <w:rFonts w:eastAsiaTheme="minorHAnsi"/>
          <w:b/>
        </w:rPr>
        <w:t xml:space="preserve">Submitted to </w:t>
      </w:r>
      <w:r w:rsidRPr="00BC2735">
        <w:rPr>
          <w:b/>
        </w:rPr>
        <w:t>the</w:t>
      </w:r>
      <w:r>
        <w:rPr>
          <w:b/>
        </w:rPr>
        <w:t>:</w:t>
      </w:r>
    </w:p>
    <w:p w:rsidR="00BC2735" w:rsidRPr="00BC2735" w:rsidP="00F023B7" w14:paraId="21B9DE61" w14:textId="231ACEBB">
      <w:pPr>
        <w:jc w:val="center"/>
        <w:rPr>
          <w:b/>
        </w:rPr>
      </w:pPr>
      <w:r w:rsidRPr="00BC2735">
        <w:rPr>
          <w:b/>
        </w:rPr>
        <w:t>Senate Committee on Commerce, Science, and Transportation</w:t>
      </w:r>
    </w:p>
    <w:p w:rsidR="00BC1E0F" w:rsidRPr="00BC2735" w:rsidP="00F023B7" w14:paraId="77BEC82E" w14:textId="11543740">
      <w:pPr>
        <w:jc w:val="center"/>
        <w:rPr>
          <w:rFonts w:eastAsiaTheme="minorHAnsi"/>
          <w:b/>
        </w:rPr>
      </w:pPr>
      <w:r w:rsidRPr="00BC2735">
        <w:rPr>
          <w:b/>
        </w:rPr>
        <w:t>House of Representatives Committee on Energy and Commerce</w:t>
      </w:r>
    </w:p>
    <w:p w:rsidR="0025661E" w:rsidP="00F023B7" w14:paraId="56F95988" w14:textId="77777777">
      <w:pPr>
        <w:spacing w:after="120"/>
        <w:jc w:val="center"/>
        <w:rPr>
          <w:rFonts w:eastAsiaTheme="minorHAnsi"/>
          <w:b/>
        </w:rPr>
      </w:pPr>
    </w:p>
    <w:p w:rsidR="003916CC" w:rsidP="00F023B7" w14:paraId="64AB2F52" w14:textId="37F8A222">
      <w:pPr>
        <w:spacing w:after="120"/>
        <w:jc w:val="center"/>
        <w:rPr>
          <w:rFonts w:eastAsiaTheme="minorHAnsi"/>
          <w:b/>
        </w:rPr>
        <w:sectPr w:rsidSect="003916CC">
          <w:headerReference w:type="default" r:id="rId7"/>
          <w:footerReference w:type="default" r:id="rId8"/>
          <w:footerReference w:type="first" r:id="rId9"/>
          <w:pgSz w:w="12240" w:h="15840"/>
          <w:pgMar w:top="1440" w:right="1440" w:bottom="1440" w:left="1440" w:header="720" w:footer="720" w:gutter="0"/>
          <w:pgNumType w:start="0"/>
          <w:cols w:space="720"/>
          <w:titlePg/>
          <w:docGrid w:linePitch="360"/>
        </w:sectPr>
      </w:pPr>
      <w:r>
        <w:rPr>
          <w:rFonts w:eastAsiaTheme="minorHAnsi"/>
          <w:b/>
        </w:rPr>
        <w:t>May</w:t>
      </w:r>
      <w:r w:rsidRPr="00BC2735" w:rsidR="00516D57">
        <w:rPr>
          <w:rFonts w:eastAsiaTheme="minorHAnsi"/>
          <w:b/>
        </w:rPr>
        <w:t xml:space="preserve"> 2019</w:t>
      </w:r>
    </w:p>
    <w:p w:rsidR="009D5C64" w:rsidRPr="00516D57" w:rsidP="00F023B7" w14:paraId="39B30B2C" w14:textId="740E9F07">
      <w:pPr>
        <w:spacing w:after="120"/>
        <w:jc w:val="center"/>
        <w:rPr>
          <w:rFonts w:eastAsiaTheme="minorHAnsi"/>
          <w:b/>
        </w:rPr>
      </w:pPr>
      <w:r w:rsidRPr="00516D57">
        <w:rPr>
          <w:rFonts w:eastAsiaTheme="minorHAnsi"/>
          <w:b/>
        </w:rPr>
        <w:t>TABLE OF CONTENTS</w:t>
      </w:r>
    </w:p>
    <w:sdt>
      <w:sdtPr>
        <w:rPr>
          <w:rFonts w:ascii="Times New Roman" w:hAnsi="Times New Roman"/>
          <w:b w:val="0"/>
          <w:caps w:val="0"/>
        </w:rPr>
        <w:id w:val="840889405"/>
        <w:docPartObj>
          <w:docPartGallery w:val="Table of Contents"/>
          <w:docPartUnique/>
        </w:docPartObj>
      </w:sdtPr>
      <w:sdtEndPr>
        <w:rPr>
          <w:bCs/>
          <w:noProof/>
        </w:rPr>
      </w:sdtEndPr>
      <w:sdtContent>
        <w:p w:rsidR="009D5C64" w:rsidP="007F64CB" w14:paraId="2CBE4043" w14:textId="77777777">
          <w:pPr>
            <w:pStyle w:val="TOCHeading"/>
            <w:numPr>
              <w:ilvl w:val="0"/>
              <w:numId w:val="0"/>
            </w:numPr>
            <w:ind w:left="720" w:hanging="720"/>
          </w:pPr>
        </w:p>
        <w:p w:rsidR="00140070" w:rsidRPr="0093513F" w14:paraId="3E6C7164" w14:textId="4034FFE7">
          <w:pPr>
            <w:pStyle w:val="TOC1"/>
            <w:rPr>
              <w:caps w:val="0"/>
            </w:rPr>
          </w:pPr>
          <w:r>
            <w:rPr>
              <w:b/>
              <w:bCs/>
            </w:rPr>
            <w:fldChar w:fldCharType="begin"/>
          </w:r>
          <w:r>
            <w:rPr>
              <w:b/>
              <w:bCs/>
            </w:rPr>
            <w:instrText xml:space="preserve"> TOC \o "1-3" \h \z \u </w:instrText>
          </w:r>
          <w:r>
            <w:rPr>
              <w:b/>
              <w:bCs/>
            </w:rPr>
            <w:fldChar w:fldCharType="separate"/>
          </w:r>
          <w:hyperlink w:anchor="_Toc6955790" w:history="1">
            <w:r w:rsidRPr="002C733F">
              <w:rPr>
                <w:rStyle w:val="Hyperlink"/>
              </w:rPr>
              <w:t>I.</w:t>
            </w:r>
            <w:r w:rsidRPr="0093513F">
              <w:rPr>
                <w:caps w:val="0"/>
              </w:rPr>
              <w:tab/>
            </w:r>
            <w:r w:rsidRPr="002C733F">
              <w:rPr>
                <w:rStyle w:val="Hyperlink"/>
              </w:rPr>
              <w:t>INTRODUCTION</w:t>
            </w:r>
            <w:r>
              <w:rPr>
                <w:webHidden/>
              </w:rPr>
              <w:tab/>
            </w:r>
            <w:r>
              <w:rPr>
                <w:webHidden/>
              </w:rPr>
              <w:fldChar w:fldCharType="begin"/>
            </w:r>
            <w:r>
              <w:rPr>
                <w:webHidden/>
              </w:rPr>
              <w:instrText xml:space="preserve"> PAGEREF _Toc6955790 \h </w:instrText>
            </w:r>
            <w:r>
              <w:rPr>
                <w:webHidden/>
              </w:rPr>
              <w:fldChar w:fldCharType="separate"/>
            </w:r>
            <w:r w:rsidR="00972B66">
              <w:rPr>
                <w:webHidden/>
              </w:rPr>
              <w:t>1</w:t>
            </w:r>
            <w:r>
              <w:rPr>
                <w:webHidden/>
              </w:rPr>
              <w:fldChar w:fldCharType="end"/>
            </w:r>
          </w:hyperlink>
        </w:p>
        <w:p w:rsidR="00140070" w:rsidRPr="0093513F" w14:paraId="6146EEA1" w14:textId="2C8FE2CA">
          <w:pPr>
            <w:pStyle w:val="TOC1"/>
            <w:rPr>
              <w:caps w:val="0"/>
            </w:rPr>
          </w:pPr>
          <w:hyperlink w:anchor="_Toc6955791" w:history="1">
            <w:r w:rsidRPr="002C733F">
              <w:rPr>
                <w:rStyle w:val="Hyperlink"/>
              </w:rPr>
              <w:t>II.</w:t>
            </w:r>
            <w:r w:rsidRPr="0093513F">
              <w:rPr>
                <w:caps w:val="0"/>
              </w:rPr>
              <w:tab/>
            </w:r>
            <w:r w:rsidRPr="002C733F">
              <w:rPr>
                <w:rStyle w:val="Hyperlink"/>
              </w:rPr>
              <w:t>BACKGROUND</w:t>
            </w:r>
            <w:r>
              <w:rPr>
                <w:webHidden/>
              </w:rPr>
              <w:tab/>
            </w:r>
            <w:r>
              <w:rPr>
                <w:webHidden/>
              </w:rPr>
              <w:fldChar w:fldCharType="begin"/>
            </w:r>
            <w:r>
              <w:rPr>
                <w:webHidden/>
              </w:rPr>
              <w:instrText xml:space="preserve"> PAGEREF _Toc6955791 \h </w:instrText>
            </w:r>
            <w:r>
              <w:rPr>
                <w:webHidden/>
              </w:rPr>
              <w:fldChar w:fldCharType="separate"/>
            </w:r>
            <w:r>
              <w:rPr>
                <w:webHidden/>
              </w:rPr>
              <w:t>1</w:t>
            </w:r>
            <w:r>
              <w:rPr>
                <w:webHidden/>
              </w:rPr>
              <w:fldChar w:fldCharType="end"/>
            </w:r>
          </w:hyperlink>
        </w:p>
        <w:p w:rsidR="00140070" w:rsidRPr="0093513F" w14:paraId="793D8681" w14:textId="1442F28D">
          <w:pPr>
            <w:pStyle w:val="TOC1"/>
            <w:rPr>
              <w:caps w:val="0"/>
            </w:rPr>
          </w:pPr>
          <w:hyperlink w:anchor="_Toc6955792" w:history="1">
            <w:r w:rsidRPr="002C733F">
              <w:rPr>
                <w:rStyle w:val="Hyperlink"/>
              </w:rPr>
              <w:t>III.</w:t>
            </w:r>
            <w:r w:rsidRPr="0093513F">
              <w:rPr>
                <w:caps w:val="0"/>
              </w:rPr>
              <w:tab/>
            </w:r>
            <w:r w:rsidRPr="002C733F">
              <w:rPr>
                <w:rStyle w:val="Hyperlink"/>
              </w:rPr>
              <w:t>STATE OF VETERANS’ BROADBAND ACCESS</w:t>
            </w:r>
            <w:r>
              <w:rPr>
                <w:webHidden/>
              </w:rPr>
              <w:tab/>
            </w:r>
            <w:r>
              <w:rPr>
                <w:webHidden/>
              </w:rPr>
              <w:fldChar w:fldCharType="begin"/>
            </w:r>
            <w:r>
              <w:rPr>
                <w:webHidden/>
              </w:rPr>
              <w:instrText xml:space="preserve"> PAGEREF _Toc6955792 \h </w:instrText>
            </w:r>
            <w:r>
              <w:rPr>
                <w:webHidden/>
              </w:rPr>
              <w:fldChar w:fldCharType="separate"/>
            </w:r>
            <w:r>
              <w:rPr>
                <w:webHidden/>
              </w:rPr>
              <w:t>5</w:t>
            </w:r>
            <w:r>
              <w:rPr>
                <w:webHidden/>
              </w:rPr>
              <w:fldChar w:fldCharType="end"/>
            </w:r>
          </w:hyperlink>
        </w:p>
        <w:p w:rsidR="00140070" w:rsidRPr="0093513F" w14:paraId="485DF1E8" w14:textId="52A707FC">
          <w:pPr>
            <w:pStyle w:val="TOC2"/>
          </w:pPr>
          <w:hyperlink w:anchor="_Toc6955793" w:history="1">
            <w:r w:rsidRPr="002C733F">
              <w:rPr>
                <w:rStyle w:val="Hyperlink"/>
              </w:rPr>
              <w:t>A.</w:t>
            </w:r>
            <w:r w:rsidRPr="0093513F">
              <w:tab/>
            </w:r>
            <w:r w:rsidRPr="002C733F">
              <w:rPr>
                <w:rStyle w:val="Hyperlink"/>
              </w:rPr>
              <w:t>Data and Methodology Overview</w:t>
            </w:r>
            <w:r>
              <w:rPr>
                <w:webHidden/>
              </w:rPr>
              <w:tab/>
            </w:r>
            <w:r>
              <w:rPr>
                <w:webHidden/>
              </w:rPr>
              <w:fldChar w:fldCharType="begin"/>
            </w:r>
            <w:r>
              <w:rPr>
                <w:webHidden/>
              </w:rPr>
              <w:instrText xml:space="preserve"> PAGEREF _Toc6955793 \h </w:instrText>
            </w:r>
            <w:r>
              <w:rPr>
                <w:webHidden/>
              </w:rPr>
              <w:fldChar w:fldCharType="separate"/>
            </w:r>
            <w:r>
              <w:rPr>
                <w:webHidden/>
              </w:rPr>
              <w:t>5</w:t>
            </w:r>
            <w:r>
              <w:rPr>
                <w:webHidden/>
              </w:rPr>
              <w:fldChar w:fldCharType="end"/>
            </w:r>
          </w:hyperlink>
        </w:p>
        <w:p w:rsidR="00140070" w:rsidRPr="0093513F" w14:paraId="5716329D" w14:textId="466F7472">
          <w:pPr>
            <w:pStyle w:val="TOC2"/>
          </w:pPr>
          <w:hyperlink w:anchor="_Toc6955794" w:history="1">
            <w:r w:rsidRPr="002C733F">
              <w:rPr>
                <w:rStyle w:val="Hyperlink"/>
              </w:rPr>
              <w:t>B.</w:t>
            </w:r>
            <w:r w:rsidRPr="0093513F">
              <w:tab/>
            </w:r>
            <w:r w:rsidRPr="002C733F">
              <w:rPr>
                <w:rStyle w:val="Hyperlink"/>
              </w:rPr>
              <w:t>Deployment to Veterans</w:t>
            </w:r>
            <w:r>
              <w:rPr>
                <w:webHidden/>
              </w:rPr>
              <w:tab/>
            </w:r>
            <w:r>
              <w:rPr>
                <w:webHidden/>
              </w:rPr>
              <w:fldChar w:fldCharType="begin"/>
            </w:r>
            <w:r>
              <w:rPr>
                <w:webHidden/>
              </w:rPr>
              <w:instrText xml:space="preserve"> PAGEREF _Toc6955794 \h </w:instrText>
            </w:r>
            <w:r>
              <w:rPr>
                <w:webHidden/>
              </w:rPr>
              <w:fldChar w:fldCharType="separate"/>
            </w:r>
            <w:r>
              <w:rPr>
                <w:webHidden/>
              </w:rPr>
              <w:t>6</w:t>
            </w:r>
            <w:r>
              <w:rPr>
                <w:webHidden/>
              </w:rPr>
              <w:fldChar w:fldCharType="end"/>
            </w:r>
          </w:hyperlink>
        </w:p>
        <w:p w:rsidR="00140070" w:rsidRPr="0093513F" w14:paraId="09A08901" w14:textId="34DCF268">
          <w:pPr>
            <w:pStyle w:val="TOC2"/>
          </w:pPr>
          <w:hyperlink w:anchor="_Toc6955795" w:history="1">
            <w:r w:rsidRPr="002C733F">
              <w:rPr>
                <w:rStyle w:val="Hyperlink"/>
              </w:rPr>
              <w:t>C.</w:t>
            </w:r>
            <w:r w:rsidRPr="0093513F">
              <w:tab/>
            </w:r>
            <w:r w:rsidRPr="002C733F">
              <w:rPr>
                <w:rStyle w:val="Hyperlink"/>
              </w:rPr>
              <w:t>Broadband Adoption in Households with Veterans</w:t>
            </w:r>
            <w:r>
              <w:rPr>
                <w:webHidden/>
              </w:rPr>
              <w:tab/>
            </w:r>
            <w:r>
              <w:rPr>
                <w:webHidden/>
              </w:rPr>
              <w:fldChar w:fldCharType="begin"/>
            </w:r>
            <w:r>
              <w:rPr>
                <w:webHidden/>
              </w:rPr>
              <w:instrText xml:space="preserve"> PAGEREF _Toc6955795 \h </w:instrText>
            </w:r>
            <w:r>
              <w:rPr>
                <w:webHidden/>
              </w:rPr>
              <w:fldChar w:fldCharType="separate"/>
            </w:r>
            <w:r>
              <w:rPr>
                <w:webHidden/>
              </w:rPr>
              <w:t>10</w:t>
            </w:r>
            <w:r>
              <w:rPr>
                <w:webHidden/>
              </w:rPr>
              <w:fldChar w:fldCharType="end"/>
            </w:r>
          </w:hyperlink>
        </w:p>
        <w:p w:rsidR="00140070" w:rsidRPr="0093513F" w14:paraId="6EB4A847" w14:textId="1FBD6D2A">
          <w:pPr>
            <w:pStyle w:val="TOC1"/>
            <w:rPr>
              <w:caps w:val="0"/>
            </w:rPr>
          </w:pPr>
          <w:hyperlink w:anchor="_Toc6955796" w:history="1">
            <w:r w:rsidRPr="002C733F">
              <w:rPr>
                <w:rStyle w:val="Hyperlink"/>
              </w:rPr>
              <w:t>IV.</w:t>
            </w:r>
            <w:r w:rsidRPr="0093513F">
              <w:rPr>
                <w:caps w:val="0"/>
              </w:rPr>
              <w:tab/>
            </w:r>
            <w:r w:rsidRPr="002C733F">
              <w:rPr>
                <w:rStyle w:val="Hyperlink"/>
              </w:rPr>
              <w:t>PROMOTING BROADBAND DEPLOYMENT AND ADOPTION AMONG VETERANS</w:t>
            </w:r>
            <w:r>
              <w:rPr>
                <w:webHidden/>
              </w:rPr>
              <w:tab/>
            </w:r>
            <w:r>
              <w:rPr>
                <w:webHidden/>
              </w:rPr>
              <w:fldChar w:fldCharType="begin"/>
            </w:r>
            <w:r>
              <w:rPr>
                <w:webHidden/>
              </w:rPr>
              <w:instrText xml:space="preserve"> PAGEREF _Toc6955796 \h </w:instrText>
            </w:r>
            <w:r>
              <w:rPr>
                <w:webHidden/>
              </w:rPr>
              <w:fldChar w:fldCharType="separate"/>
            </w:r>
            <w:r>
              <w:rPr>
                <w:webHidden/>
              </w:rPr>
              <w:t>12</w:t>
            </w:r>
            <w:r>
              <w:rPr>
                <w:webHidden/>
              </w:rPr>
              <w:fldChar w:fldCharType="end"/>
            </w:r>
          </w:hyperlink>
        </w:p>
        <w:p w:rsidR="00140070" w:rsidRPr="0093513F" w14:paraId="23A89F7C" w14:textId="34CB8BB6">
          <w:pPr>
            <w:pStyle w:val="TOC2"/>
          </w:pPr>
          <w:hyperlink w:anchor="_Toc6955797" w:history="1">
            <w:r w:rsidRPr="002C733F">
              <w:rPr>
                <w:rStyle w:val="Hyperlink"/>
              </w:rPr>
              <w:t>A.</w:t>
            </w:r>
            <w:r w:rsidRPr="0093513F">
              <w:tab/>
            </w:r>
            <w:r w:rsidRPr="002C733F">
              <w:rPr>
                <w:rStyle w:val="Hyperlink"/>
              </w:rPr>
              <w:t>Barriers to Broadband Adoption for Veterans</w:t>
            </w:r>
            <w:r>
              <w:rPr>
                <w:webHidden/>
              </w:rPr>
              <w:tab/>
            </w:r>
            <w:r>
              <w:rPr>
                <w:webHidden/>
              </w:rPr>
              <w:fldChar w:fldCharType="begin"/>
            </w:r>
            <w:r>
              <w:rPr>
                <w:webHidden/>
              </w:rPr>
              <w:instrText xml:space="preserve"> PAGEREF _Toc6955797 \h </w:instrText>
            </w:r>
            <w:r>
              <w:rPr>
                <w:webHidden/>
              </w:rPr>
              <w:fldChar w:fldCharType="separate"/>
            </w:r>
            <w:r>
              <w:rPr>
                <w:webHidden/>
              </w:rPr>
              <w:t>12</w:t>
            </w:r>
            <w:r>
              <w:rPr>
                <w:webHidden/>
              </w:rPr>
              <w:fldChar w:fldCharType="end"/>
            </w:r>
          </w:hyperlink>
        </w:p>
        <w:p w:rsidR="00140070" w:rsidRPr="0093513F" w14:paraId="16FB1CE9" w14:textId="3951E05D">
          <w:pPr>
            <w:pStyle w:val="TOC2"/>
          </w:pPr>
          <w:hyperlink w:anchor="_Toc6955798" w:history="1">
            <w:r w:rsidRPr="002C733F">
              <w:rPr>
                <w:rStyle w:val="Hyperlink"/>
              </w:rPr>
              <w:t>B.</w:t>
            </w:r>
            <w:r w:rsidRPr="0093513F">
              <w:tab/>
            </w:r>
            <w:r w:rsidRPr="002C733F">
              <w:rPr>
                <w:rStyle w:val="Hyperlink"/>
              </w:rPr>
              <w:t>Commission Efforts to Promote Veterans’ Broadband Access and Adoption</w:t>
            </w:r>
            <w:r>
              <w:rPr>
                <w:webHidden/>
              </w:rPr>
              <w:tab/>
            </w:r>
            <w:r>
              <w:rPr>
                <w:webHidden/>
              </w:rPr>
              <w:fldChar w:fldCharType="begin"/>
            </w:r>
            <w:r>
              <w:rPr>
                <w:webHidden/>
              </w:rPr>
              <w:instrText xml:space="preserve"> PAGEREF _Toc6955798 \h </w:instrText>
            </w:r>
            <w:r>
              <w:rPr>
                <w:webHidden/>
              </w:rPr>
              <w:fldChar w:fldCharType="separate"/>
            </w:r>
            <w:r>
              <w:rPr>
                <w:webHidden/>
              </w:rPr>
              <w:t>13</w:t>
            </w:r>
            <w:r>
              <w:rPr>
                <w:webHidden/>
              </w:rPr>
              <w:fldChar w:fldCharType="end"/>
            </w:r>
          </w:hyperlink>
        </w:p>
        <w:p w:rsidR="00140070" w:rsidRPr="0093513F" w14:paraId="3A90C759" w14:textId="65F62282">
          <w:pPr>
            <w:pStyle w:val="TOC2"/>
          </w:pPr>
          <w:hyperlink w:anchor="_Toc6955799" w:history="1">
            <w:r w:rsidRPr="002C733F">
              <w:rPr>
                <w:rStyle w:val="Hyperlink"/>
              </w:rPr>
              <w:t>C.</w:t>
            </w:r>
            <w:r w:rsidRPr="0093513F">
              <w:tab/>
            </w:r>
            <w:r w:rsidRPr="002C733F">
              <w:rPr>
                <w:rStyle w:val="Hyperlink"/>
              </w:rPr>
              <w:t>Other Federal Agency Efforts</w:t>
            </w:r>
            <w:r>
              <w:rPr>
                <w:webHidden/>
              </w:rPr>
              <w:tab/>
            </w:r>
            <w:r>
              <w:rPr>
                <w:webHidden/>
              </w:rPr>
              <w:fldChar w:fldCharType="begin"/>
            </w:r>
            <w:r>
              <w:rPr>
                <w:webHidden/>
              </w:rPr>
              <w:instrText xml:space="preserve"> PAGEREF _Toc6955799 \h </w:instrText>
            </w:r>
            <w:r>
              <w:rPr>
                <w:webHidden/>
              </w:rPr>
              <w:fldChar w:fldCharType="separate"/>
            </w:r>
            <w:r>
              <w:rPr>
                <w:webHidden/>
              </w:rPr>
              <w:t>15</w:t>
            </w:r>
            <w:r>
              <w:rPr>
                <w:webHidden/>
              </w:rPr>
              <w:fldChar w:fldCharType="end"/>
            </w:r>
          </w:hyperlink>
        </w:p>
        <w:p w:rsidR="00140070" w:rsidRPr="0093513F" w14:paraId="5F3C7DB8" w14:textId="257B0CBA">
          <w:pPr>
            <w:pStyle w:val="TOC3"/>
          </w:pPr>
          <w:hyperlink w:anchor="_Toc6955800" w:history="1">
            <w:r w:rsidRPr="002C733F">
              <w:rPr>
                <w:rStyle w:val="Hyperlink"/>
              </w:rPr>
              <w:t>1.</w:t>
            </w:r>
            <w:r w:rsidRPr="0093513F">
              <w:tab/>
            </w:r>
            <w:r w:rsidRPr="002C733F">
              <w:rPr>
                <w:rStyle w:val="Hyperlink"/>
              </w:rPr>
              <w:t>Telehealth</w:t>
            </w:r>
            <w:r>
              <w:rPr>
                <w:webHidden/>
              </w:rPr>
              <w:tab/>
            </w:r>
            <w:r>
              <w:rPr>
                <w:webHidden/>
              </w:rPr>
              <w:fldChar w:fldCharType="begin"/>
            </w:r>
            <w:r>
              <w:rPr>
                <w:webHidden/>
              </w:rPr>
              <w:instrText xml:space="preserve"> PAGEREF _Toc6955800 \h </w:instrText>
            </w:r>
            <w:r>
              <w:rPr>
                <w:webHidden/>
              </w:rPr>
              <w:fldChar w:fldCharType="separate"/>
            </w:r>
            <w:r>
              <w:rPr>
                <w:webHidden/>
              </w:rPr>
              <w:t>15</w:t>
            </w:r>
            <w:r>
              <w:rPr>
                <w:webHidden/>
              </w:rPr>
              <w:fldChar w:fldCharType="end"/>
            </w:r>
          </w:hyperlink>
        </w:p>
        <w:p w:rsidR="00140070" w:rsidRPr="0093513F" w14:paraId="2EAFD443" w14:textId="29C73D57">
          <w:pPr>
            <w:pStyle w:val="TOC3"/>
          </w:pPr>
          <w:hyperlink w:anchor="_Toc6955801" w:history="1">
            <w:r w:rsidRPr="002C733F">
              <w:rPr>
                <w:rStyle w:val="Hyperlink"/>
              </w:rPr>
              <w:t>2.</w:t>
            </w:r>
            <w:r w:rsidRPr="0093513F">
              <w:tab/>
            </w:r>
            <w:r w:rsidRPr="002C733F">
              <w:rPr>
                <w:rStyle w:val="Hyperlink"/>
              </w:rPr>
              <w:t>Promoting Deployment and Adoption for Education and Job Training</w:t>
            </w:r>
            <w:r>
              <w:rPr>
                <w:webHidden/>
              </w:rPr>
              <w:tab/>
            </w:r>
            <w:r>
              <w:rPr>
                <w:webHidden/>
              </w:rPr>
              <w:fldChar w:fldCharType="begin"/>
            </w:r>
            <w:r>
              <w:rPr>
                <w:webHidden/>
              </w:rPr>
              <w:instrText xml:space="preserve"> PAGEREF _Toc6955801 \h </w:instrText>
            </w:r>
            <w:r>
              <w:rPr>
                <w:webHidden/>
              </w:rPr>
              <w:fldChar w:fldCharType="separate"/>
            </w:r>
            <w:r>
              <w:rPr>
                <w:webHidden/>
              </w:rPr>
              <w:t>17</w:t>
            </w:r>
            <w:r>
              <w:rPr>
                <w:webHidden/>
              </w:rPr>
              <w:fldChar w:fldCharType="end"/>
            </w:r>
          </w:hyperlink>
        </w:p>
        <w:p w:rsidR="00140070" w:rsidRPr="0093513F" w14:paraId="2A6ECEB4" w14:textId="3E4D6AEE">
          <w:pPr>
            <w:pStyle w:val="TOC2"/>
          </w:pPr>
          <w:hyperlink w:anchor="_Toc6955802" w:history="1">
            <w:r w:rsidRPr="002C733F">
              <w:rPr>
                <w:rStyle w:val="Hyperlink"/>
              </w:rPr>
              <w:t>D.</w:t>
            </w:r>
            <w:r w:rsidRPr="0093513F">
              <w:tab/>
            </w:r>
            <w:r w:rsidRPr="002C733F">
              <w:rPr>
                <w:rStyle w:val="Hyperlink"/>
              </w:rPr>
              <w:t>Private and Public Sector Efforts</w:t>
            </w:r>
            <w:r>
              <w:rPr>
                <w:webHidden/>
              </w:rPr>
              <w:tab/>
            </w:r>
            <w:r>
              <w:rPr>
                <w:webHidden/>
              </w:rPr>
              <w:fldChar w:fldCharType="begin"/>
            </w:r>
            <w:r>
              <w:rPr>
                <w:webHidden/>
              </w:rPr>
              <w:instrText xml:space="preserve"> PAGEREF _Toc6955802 \h </w:instrText>
            </w:r>
            <w:r>
              <w:rPr>
                <w:webHidden/>
              </w:rPr>
              <w:fldChar w:fldCharType="separate"/>
            </w:r>
            <w:r>
              <w:rPr>
                <w:webHidden/>
              </w:rPr>
              <w:t>17</w:t>
            </w:r>
            <w:r>
              <w:rPr>
                <w:webHidden/>
              </w:rPr>
              <w:fldChar w:fldCharType="end"/>
            </w:r>
          </w:hyperlink>
        </w:p>
        <w:p w:rsidR="00140070" w:rsidRPr="0093513F" w14:paraId="77FCAA5A" w14:textId="3DDCE403">
          <w:pPr>
            <w:pStyle w:val="TOC3"/>
          </w:pPr>
          <w:hyperlink w:anchor="_Toc6955803" w:history="1">
            <w:r w:rsidRPr="002C733F">
              <w:rPr>
                <w:rStyle w:val="Hyperlink"/>
              </w:rPr>
              <w:t>1.</w:t>
            </w:r>
            <w:r w:rsidRPr="0093513F">
              <w:tab/>
            </w:r>
            <w:r w:rsidRPr="002C733F">
              <w:rPr>
                <w:rStyle w:val="Hyperlink"/>
              </w:rPr>
              <w:t>Discounted Broadband Services Targeting Low-Income Veterans</w:t>
            </w:r>
            <w:r>
              <w:rPr>
                <w:webHidden/>
              </w:rPr>
              <w:tab/>
            </w:r>
            <w:r>
              <w:rPr>
                <w:webHidden/>
              </w:rPr>
              <w:fldChar w:fldCharType="begin"/>
            </w:r>
            <w:r>
              <w:rPr>
                <w:webHidden/>
              </w:rPr>
              <w:instrText xml:space="preserve"> PAGEREF _Toc6955803 \h </w:instrText>
            </w:r>
            <w:r>
              <w:rPr>
                <w:webHidden/>
              </w:rPr>
              <w:fldChar w:fldCharType="separate"/>
            </w:r>
            <w:r>
              <w:rPr>
                <w:webHidden/>
              </w:rPr>
              <w:t>17</w:t>
            </w:r>
            <w:r>
              <w:rPr>
                <w:webHidden/>
              </w:rPr>
              <w:fldChar w:fldCharType="end"/>
            </w:r>
          </w:hyperlink>
        </w:p>
        <w:p w:rsidR="00140070" w:rsidRPr="0093513F" w14:paraId="33202C2B" w14:textId="498D4B21">
          <w:pPr>
            <w:pStyle w:val="TOC3"/>
          </w:pPr>
          <w:hyperlink w:anchor="_Toc6955804" w:history="1">
            <w:r w:rsidRPr="002C733F">
              <w:rPr>
                <w:rStyle w:val="Hyperlink"/>
              </w:rPr>
              <w:t>2.</w:t>
            </w:r>
            <w:r w:rsidRPr="0093513F">
              <w:tab/>
            </w:r>
            <w:r w:rsidRPr="002C733F">
              <w:rPr>
                <w:rStyle w:val="Hyperlink"/>
              </w:rPr>
              <w:t>Digital Relevance and Literacy Efforts for Veterans</w:t>
            </w:r>
            <w:r>
              <w:rPr>
                <w:webHidden/>
              </w:rPr>
              <w:tab/>
            </w:r>
            <w:r>
              <w:rPr>
                <w:webHidden/>
              </w:rPr>
              <w:fldChar w:fldCharType="begin"/>
            </w:r>
            <w:r>
              <w:rPr>
                <w:webHidden/>
              </w:rPr>
              <w:instrText xml:space="preserve"> PAGEREF _Toc6955804 \h </w:instrText>
            </w:r>
            <w:r>
              <w:rPr>
                <w:webHidden/>
              </w:rPr>
              <w:fldChar w:fldCharType="separate"/>
            </w:r>
            <w:r>
              <w:rPr>
                <w:webHidden/>
              </w:rPr>
              <w:t>18</w:t>
            </w:r>
            <w:r>
              <w:rPr>
                <w:webHidden/>
              </w:rPr>
              <w:fldChar w:fldCharType="end"/>
            </w:r>
          </w:hyperlink>
        </w:p>
        <w:p w:rsidR="00140070" w:rsidRPr="0093513F" w14:paraId="744B2FA1" w14:textId="185F1F3E">
          <w:pPr>
            <w:pStyle w:val="TOC3"/>
          </w:pPr>
          <w:hyperlink w:anchor="_Toc6955805" w:history="1">
            <w:r w:rsidRPr="002C733F">
              <w:rPr>
                <w:rStyle w:val="Hyperlink"/>
              </w:rPr>
              <w:t>3.</w:t>
            </w:r>
            <w:r w:rsidRPr="0093513F">
              <w:tab/>
            </w:r>
            <w:r w:rsidRPr="002C733F">
              <w:rPr>
                <w:rStyle w:val="Hyperlink"/>
              </w:rPr>
              <w:t>Deployment: Fostering Accessibility for Rural Veterans</w:t>
            </w:r>
            <w:r>
              <w:rPr>
                <w:webHidden/>
              </w:rPr>
              <w:tab/>
            </w:r>
            <w:r>
              <w:rPr>
                <w:webHidden/>
              </w:rPr>
              <w:fldChar w:fldCharType="begin"/>
            </w:r>
            <w:r>
              <w:rPr>
                <w:webHidden/>
              </w:rPr>
              <w:instrText xml:space="preserve"> PAGEREF _Toc6955805 \h </w:instrText>
            </w:r>
            <w:r>
              <w:rPr>
                <w:webHidden/>
              </w:rPr>
              <w:fldChar w:fldCharType="separate"/>
            </w:r>
            <w:r>
              <w:rPr>
                <w:webHidden/>
              </w:rPr>
              <w:t>19</w:t>
            </w:r>
            <w:r>
              <w:rPr>
                <w:webHidden/>
              </w:rPr>
              <w:fldChar w:fldCharType="end"/>
            </w:r>
          </w:hyperlink>
        </w:p>
        <w:p w:rsidR="00140070" w:rsidRPr="0093513F" w14:paraId="036F34AB" w14:textId="700A765E">
          <w:pPr>
            <w:pStyle w:val="TOC1"/>
            <w:rPr>
              <w:caps w:val="0"/>
            </w:rPr>
          </w:pPr>
          <w:hyperlink w:anchor="_Toc6955806" w:history="1">
            <w:r w:rsidRPr="002C733F">
              <w:rPr>
                <w:rStyle w:val="Hyperlink"/>
              </w:rPr>
              <w:t>V.</w:t>
            </w:r>
            <w:r w:rsidRPr="0093513F">
              <w:rPr>
                <w:caps w:val="0"/>
              </w:rPr>
              <w:tab/>
            </w:r>
            <w:r w:rsidRPr="002C733F">
              <w:rPr>
                <w:rStyle w:val="Hyperlink"/>
              </w:rPr>
              <w:t>RECOMMENDATIONS for congress</w:t>
            </w:r>
            <w:r>
              <w:rPr>
                <w:webHidden/>
              </w:rPr>
              <w:tab/>
            </w:r>
            <w:r>
              <w:rPr>
                <w:webHidden/>
              </w:rPr>
              <w:fldChar w:fldCharType="begin"/>
            </w:r>
            <w:r>
              <w:rPr>
                <w:webHidden/>
              </w:rPr>
              <w:instrText xml:space="preserve"> PAGEREF _Toc6955806 \h </w:instrText>
            </w:r>
            <w:r>
              <w:rPr>
                <w:webHidden/>
              </w:rPr>
              <w:fldChar w:fldCharType="separate"/>
            </w:r>
            <w:r>
              <w:rPr>
                <w:webHidden/>
              </w:rPr>
              <w:t>19</w:t>
            </w:r>
            <w:r>
              <w:rPr>
                <w:webHidden/>
              </w:rPr>
              <w:fldChar w:fldCharType="end"/>
            </w:r>
          </w:hyperlink>
        </w:p>
        <w:p w:rsidR="00140070" w:rsidRPr="0093513F" w14:paraId="5C443D4A" w14:textId="01C0A6CA">
          <w:pPr>
            <w:pStyle w:val="TOC1"/>
            <w:rPr>
              <w:caps w:val="0"/>
            </w:rPr>
          </w:pPr>
          <w:hyperlink w:anchor="_Toc6955807" w:history="1">
            <w:r w:rsidRPr="002C733F">
              <w:rPr>
                <w:rStyle w:val="Hyperlink"/>
              </w:rPr>
              <w:t>VI.</w:t>
            </w:r>
            <w:r w:rsidRPr="0093513F">
              <w:rPr>
                <w:caps w:val="0"/>
              </w:rPr>
              <w:tab/>
            </w:r>
            <w:r w:rsidRPr="002C733F">
              <w:rPr>
                <w:rStyle w:val="Hyperlink"/>
              </w:rPr>
              <w:t>Conclusion</w:t>
            </w:r>
            <w:r>
              <w:rPr>
                <w:webHidden/>
              </w:rPr>
              <w:tab/>
            </w:r>
            <w:r>
              <w:rPr>
                <w:webHidden/>
              </w:rPr>
              <w:fldChar w:fldCharType="begin"/>
            </w:r>
            <w:r>
              <w:rPr>
                <w:webHidden/>
              </w:rPr>
              <w:instrText xml:space="preserve"> PAGEREF _Toc6955807 \h </w:instrText>
            </w:r>
            <w:r>
              <w:rPr>
                <w:webHidden/>
              </w:rPr>
              <w:fldChar w:fldCharType="separate"/>
            </w:r>
            <w:r>
              <w:rPr>
                <w:webHidden/>
              </w:rPr>
              <w:t>21</w:t>
            </w:r>
            <w:r>
              <w:rPr>
                <w:webHidden/>
              </w:rPr>
              <w:fldChar w:fldCharType="end"/>
            </w:r>
          </w:hyperlink>
        </w:p>
        <w:p w:rsidR="00140070" w:rsidRPr="0093513F" w14:paraId="40F0306D" w14:textId="74227873">
          <w:pPr>
            <w:pStyle w:val="TOC1"/>
            <w:rPr>
              <w:caps w:val="0"/>
            </w:rPr>
          </w:pPr>
          <w:hyperlink w:anchor="_Toc6955808" w:history="1">
            <w:r w:rsidRPr="002C733F">
              <w:rPr>
                <w:rStyle w:val="Hyperlink"/>
              </w:rPr>
              <w:t>Appendices</w:t>
            </w:r>
            <w:r>
              <w:rPr>
                <w:webHidden/>
              </w:rPr>
              <w:tab/>
            </w:r>
            <w:r>
              <w:rPr>
                <w:webHidden/>
              </w:rPr>
              <w:fldChar w:fldCharType="begin"/>
            </w:r>
            <w:r>
              <w:rPr>
                <w:webHidden/>
              </w:rPr>
              <w:instrText xml:space="preserve"> PAGEREF _Toc6955808 \h </w:instrText>
            </w:r>
            <w:r>
              <w:rPr>
                <w:webHidden/>
              </w:rPr>
              <w:fldChar w:fldCharType="separate"/>
            </w:r>
            <w:r>
              <w:rPr>
                <w:webHidden/>
              </w:rPr>
              <w:t>22</w:t>
            </w:r>
            <w:r>
              <w:rPr>
                <w:webHidden/>
              </w:rPr>
              <w:fldChar w:fldCharType="end"/>
            </w:r>
          </w:hyperlink>
        </w:p>
        <w:p w:rsidR="00787128" w:rsidRPr="00787128" w:rsidP="00F023B7" w14:paraId="7ED5CAE5" w14:textId="591DE473">
          <w:pPr>
            <w:spacing w:after="120"/>
            <w:ind w:right="720" w:hanging="360"/>
            <w:rPr>
              <w:b/>
              <w:bCs/>
              <w:noProof/>
            </w:rPr>
          </w:pPr>
          <w:r>
            <w:rPr>
              <w:b/>
              <w:bCs/>
              <w:noProof/>
            </w:rPr>
            <w:fldChar w:fldCharType="end"/>
          </w:r>
        </w:p>
      </w:sdtContent>
    </w:sdt>
    <w:bookmarkStart w:id="0" w:name="_Toc2794701" w:displacedByCustomXml="prev"/>
    <w:bookmarkStart w:id="1" w:name="_Toc4150635" w:displacedByCustomXml="prev"/>
    <w:p w:rsidR="00787128" w:rsidRPr="00787128" w:rsidP="00787128" w14:paraId="31E87B36" w14:textId="77777777">
      <w:pPr>
        <w:pStyle w:val="ParaNum"/>
        <w:numPr>
          <w:ilvl w:val="0"/>
          <w:numId w:val="0"/>
        </w:numPr>
        <w:ind w:firstLine="720"/>
      </w:pPr>
    </w:p>
    <w:p w:rsidR="00666714" w:rsidP="00F023B7" w14:paraId="74EB9BF9" w14:textId="77777777">
      <w:pPr>
        <w:spacing w:after="200" w:line="276" w:lineRule="auto"/>
        <w:rPr>
          <w:b/>
          <w:caps/>
        </w:rPr>
        <w:sectPr w:rsidSect="00F378D2">
          <w:headerReference w:type="default" r:id="rId10"/>
          <w:headerReference w:type="first" r:id="rId11"/>
          <w:pgSz w:w="12240" w:h="15840"/>
          <w:pgMar w:top="1440" w:right="1440" w:bottom="1440" w:left="1440" w:header="720" w:footer="720" w:gutter="0"/>
          <w:pgNumType w:start="1"/>
          <w:cols w:space="720"/>
          <w:titlePg/>
          <w:docGrid w:linePitch="360"/>
        </w:sectPr>
      </w:pPr>
    </w:p>
    <w:p w:rsidR="00345260" w:rsidRPr="00787128" w:rsidP="00787128" w14:paraId="345A9C5F" w14:textId="28E7B55E">
      <w:pPr>
        <w:pStyle w:val="Heading1"/>
        <w:numPr>
          <w:ilvl w:val="0"/>
          <w:numId w:val="7"/>
        </w:numPr>
        <w:spacing w:line="22" w:lineRule="atLeast"/>
        <w:rPr>
          <w:rFonts w:ascii="Times New Roman" w:hAnsi="Times New Roman"/>
        </w:rPr>
      </w:pPr>
      <w:bookmarkStart w:id="2" w:name="_Toc6955790"/>
      <w:bookmarkStart w:id="3" w:name="_Toc6324328"/>
      <w:bookmarkStart w:id="4" w:name="_Toc5721735"/>
      <w:r w:rsidRPr="00787128">
        <w:rPr>
          <w:rFonts w:ascii="Times New Roman" w:hAnsi="Times New Roman"/>
        </w:rPr>
        <w:t>INTRODUCTION</w:t>
      </w:r>
      <w:bookmarkEnd w:id="2"/>
      <w:bookmarkEnd w:id="3"/>
      <w:bookmarkEnd w:id="4"/>
      <w:bookmarkEnd w:id="1"/>
      <w:bookmarkEnd w:id="0"/>
    </w:p>
    <w:p w:rsidR="00ED5EFE" w:rsidRPr="00F023B7" w:rsidP="00766F32" w14:paraId="33545AB6" w14:textId="4AACACEB">
      <w:pPr>
        <w:spacing w:after="120"/>
        <w:ind w:firstLine="720"/>
        <w:rPr>
          <w:shd w:val="clear" w:color="auto" w:fill="FFFFFF"/>
        </w:rPr>
      </w:pPr>
      <w:bookmarkStart w:id="5" w:name="_Hlk4155695"/>
      <w:r w:rsidRPr="0055440F">
        <w:rPr>
          <w:shd w:val="clear" w:color="auto" w:fill="FFFFFF"/>
        </w:rPr>
        <w:t>The Federal Communications Commission’s (Commission) top priority is</w:t>
      </w:r>
      <w:r w:rsidR="00CB4F0C">
        <w:rPr>
          <w:shd w:val="clear" w:color="auto" w:fill="FFFFFF"/>
        </w:rPr>
        <w:t xml:space="preserve"> closing the digital divide</w:t>
      </w:r>
      <w:r w:rsidRPr="0055440F">
        <w:rPr>
          <w:shd w:val="clear" w:color="auto" w:fill="FFFFFF"/>
        </w:rPr>
        <w:t xml:space="preserve"> to promote the benefits of the digital age for all Americans.</w:t>
      </w:r>
      <w:r>
        <w:rPr>
          <w:rStyle w:val="FootnoteReference"/>
          <w:sz w:val="22"/>
          <w:shd w:val="clear" w:color="auto" w:fill="FFFFFF"/>
        </w:rPr>
        <w:footnoteReference w:id="3"/>
      </w:r>
      <w:r w:rsidRPr="0055440F">
        <w:rPr>
          <w:shd w:val="clear" w:color="auto" w:fill="FFFFFF"/>
        </w:rPr>
        <w:t xml:space="preserve">  As part of that goal, the Commission has an obligation to ensure that those who have served and defended our nation can enjoy the economic, health, educational, civic, and social benefits that a broadband connection brings.</w:t>
      </w:r>
      <w:r w:rsidRPr="0055440F">
        <w:rPr>
          <w:bCs/>
          <w:iCs/>
          <w:shd w:val="clear" w:color="auto" w:fill="FFFFFF"/>
        </w:rPr>
        <w:t xml:space="preserve">  </w:t>
      </w:r>
      <w:r w:rsidRPr="0055440F">
        <w:rPr>
          <w:shd w:val="clear" w:color="auto" w:fill="FFFFFF"/>
        </w:rPr>
        <w:t xml:space="preserve">This Report </w:t>
      </w:r>
      <w:r w:rsidR="00507C7E">
        <w:rPr>
          <w:shd w:val="clear" w:color="auto" w:fill="FFFFFF"/>
        </w:rPr>
        <w:t xml:space="preserve">examines </w:t>
      </w:r>
      <w:r w:rsidR="002C577F">
        <w:rPr>
          <w:shd w:val="clear" w:color="auto" w:fill="FFFFFF"/>
        </w:rPr>
        <w:t xml:space="preserve">the </w:t>
      </w:r>
      <w:r w:rsidR="00507C7E">
        <w:rPr>
          <w:shd w:val="clear" w:color="auto" w:fill="FFFFFF"/>
        </w:rPr>
        <w:t>current</w:t>
      </w:r>
      <w:r w:rsidR="002C577F">
        <w:rPr>
          <w:shd w:val="clear" w:color="auto" w:fill="FFFFFF"/>
        </w:rPr>
        <w:t xml:space="preserve"> state of</w:t>
      </w:r>
      <w:r w:rsidR="00507C7E">
        <w:rPr>
          <w:shd w:val="clear" w:color="auto" w:fill="FFFFFF"/>
        </w:rPr>
        <w:t xml:space="preserve"> </w:t>
      </w:r>
      <w:r w:rsidRPr="0055440F">
        <w:rPr>
          <w:shd w:val="clear" w:color="auto" w:fill="FFFFFF"/>
        </w:rPr>
        <w:t xml:space="preserve">broadband </w:t>
      </w:r>
      <w:r w:rsidR="00507C7E">
        <w:rPr>
          <w:shd w:val="clear" w:color="auto" w:fill="FFFFFF"/>
        </w:rPr>
        <w:t>access</w:t>
      </w:r>
      <w:r w:rsidR="002C577F">
        <w:rPr>
          <w:shd w:val="clear" w:color="auto" w:fill="FFFFFF"/>
        </w:rPr>
        <w:t xml:space="preserve"> and adoption</w:t>
      </w:r>
      <w:r w:rsidRPr="0055440F">
        <w:rPr>
          <w:shd w:val="clear" w:color="auto" w:fill="FFFFFF"/>
        </w:rPr>
        <w:t xml:space="preserve"> </w:t>
      </w:r>
      <w:r w:rsidR="002C577F">
        <w:rPr>
          <w:shd w:val="clear" w:color="auto" w:fill="FFFFFF"/>
        </w:rPr>
        <w:t>by</w:t>
      </w:r>
      <w:r w:rsidR="00833452">
        <w:rPr>
          <w:shd w:val="clear" w:color="auto" w:fill="FFFFFF"/>
        </w:rPr>
        <w:t xml:space="preserve"> </w:t>
      </w:r>
      <w:r w:rsidRPr="0055440F">
        <w:rPr>
          <w:shd w:val="clear" w:color="auto" w:fill="FFFFFF"/>
        </w:rPr>
        <w:t>veterans</w:t>
      </w:r>
      <w:r w:rsidR="00833452">
        <w:rPr>
          <w:shd w:val="clear" w:color="auto" w:fill="FFFFFF"/>
        </w:rPr>
        <w:t>, particularly by low-income</w:t>
      </w:r>
      <w:r w:rsidR="00DA0EBD">
        <w:rPr>
          <w:shd w:val="clear" w:color="auto" w:fill="FFFFFF"/>
        </w:rPr>
        <w:t xml:space="preserve"> veterans</w:t>
      </w:r>
      <w:r w:rsidR="00833452">
        <w:rPr>
          <w:shd w:val="clear" w:color="auto" w:fill="FFFFFF"/>
        </w:rPr>
        <w:t xml:space="preserve"> and veterans residing in rural areas.  The </w:t>
      </w:r>
      <w:r w:rsidR="003931CA">
        <w:rPr>
          <w:shd w:val="clear" w:color="auto" w:fill="FFFFFF"/>
        </w:rPr>
        <w:t>R</w:t>
      </w:r>
      <w:r w:rsidR="00833452">
        <w:rPr>
          <w:shd w:val="clear" w:color="auto" w:fill="FFFFFF"/>
        </w:rPr>
        <w:t xml:space="preserve">eport also </w:t>
      </w:r>
      <w:r w:rsidR="002C577F">
        <w:rPr>
          <w:shd w:val="clear" w:color="auto" w:fill="FFFFFF"/>
        </w:rPr>
        <w:t xml:space="preserve">provides recommendations on how to promote their access to broadband, </w:t>
      </w:r>
      <w:r w:rsidR="00103E17">
        <w:rPr>
          <w:shd w:val="clear" w:color="auto" w:fill="FFFFFF"/>
        </w:rPr>
        <w:t>so that they may fully participate in the digital economy</w:t>
      </w:r>
      <w:r w:rsidR="00F10F1D">
        <w:rPr>
          <w:shd w:val="clear" w:color="auto" w:fill="FFFFFF"/>
        </w:rPr>
        <w:t>.</w:t>
      </w:r>
    </w:p>
    <w:p w:rsidR="00AA12BB" w:rsidRPr="00ED5EFE" w:rsidP="00766F32" w14:paraId="71F5B3B2" w14:textId="03F99F1B">
      <w:pPr>
        <w:spacing w:after="120"/>
        <w:ind w:firstLine="720"/>
      </w:pPr>
      <w:r>
        <w:t>This Report</w:t>
      </w:r>
      <w:r w:rsidR="00845FE4">
        <w:t xml:space="preserve"> explores</w:t>
      </w:r>
      <w:r w:rsidR="009E11E5">
        <w:t xml:space="preserve"> </w:t>
      </w:r>
      <w:r w:rsidR="008B1B54">
        <w:t xml:space="preserve">the </w:t>
      </w:r>
      <w:r w:rsidR="00BB632C">
        <w:t>availability</w:t>
      </w:r>
      <w:r w:rsidR="009E11E5">
        <w:t xml:space="preserve"> and adoption</w:t>
      </w:r>
      <w:r w:rsidR="00790E00">
        <w:t xml:space="preserve"> of</w:t>
      </w:r>
      <w:r w:rsidR="00BB632C">
        <w:t xml:space="preserve"> </w:t>
      </w:r>
      <w:r w:rsidR="00790E00">
        <w:t xml:space="preserve">broadband Internet access services by veterans </w:t>
      </w:r>
      <w:r w:rsidR="00FE5F98">
        <w:t>throughout the nation</w:t>
      </w:r>
      <w:r w:rsidR="00311D39">
        <w:t xml:space="preserve">.  </w:t>
      </w:r>
      <w:r w:rsidR="00C418E1">
        <w:t>W</w:t>
      </w:r>
      <w:r w:rsidR="00D66B87">
        <w:t>hile w</w:t>
      </w:r>
      <w:r w:rsidR="00C418E1">
        <w:t xml:space="preserve">e </w:t>
      </w:r>
      <w:r>
        <w:t>find</w:t>
      </w:r>
      <w:r w:rsidRPr="0055440F" w:rsidR="000028E9">
        <w:t xml:space="preserve"> </w:t>
      </w:r>
      <w:r w:rsidR="00D66B87">
        <w:t>that many</w:t>
      </w:r>
      <w:r w:rsidRPr="0055440F" w:rsidR="000028E9">
        <w:t xml:space="preserve"> veterans have</w:t>
      </w:r>
      <w:r w:rsidR="002B2D04">
        <w:t xml:space="preserve"> access to</w:t>
      </w:r>
      <w:r w:rsidRPr="0055440F" w:rsidR="000028E9">
        <w:t xml:space="preserve"> both fixed and mobile </w:t>
      </w:r>
      <w:r w:rsidR="00D66B87">
        <w:t xml:space="preserve">broadband </w:t>
      </w:r>
      <w:r w:rsidRPr="0055440F" w:rsidR="000028E9">
        <w:t xml:space="preserve">options, </w:t>
      </w:r>
      <w:r w:rsidR="00D66B87">
        <w:t>a significant number still</w:t>
      </w:r>
      <w:r w:rsidRPr="0055440F" w:rsidR="000028E9">
        <w:t xml:space="preserve"> lack </w:t>
      </w:r>
      <w:r w:rsidR="00D66B87">
        <w:t xml:space="preserve">access to </w:t>
      </w:r>
      <w:r w:rsidRPr="0055440F" w:rsidR="000028E9">
        <w:t>fixed</w:t>
      </w:r>
      <w:r w:rsidR="00D66B87">
        <w:t xml:space="preserve"> broadband</w:t>
      </w:r>
      <w:r w:rsidRPr="0055440F" w:rsidR="000028E9">
        <w:t>, mobile</w:t>
      </w:r>
      <w:r w:rsidR="00D66B87">
        <w:t xml:space="preserve"> broadband</w:t>
      </w:r>
      <w:r w:rsidRPr="0055440F" w:rsidR="000028E9">
        <w:t xml:space="preserve">, or both.  </w:t>
      </w:r>
      <w:r w:rsidR="00FA44CA">
        <w:t>Specifically,</w:t>
      </w:r>
      <w:r w:rsidR="00E86D32">
        <w:t xml:space="preserve"> for</w:t>
      </w:r>
      <w:r w:rsidR="00FA44CA">
        <w:t xml:space="preserve"> </w:t>
      </w:r>
      <w:r w:rsidR="009F0841">
        <w:t xml:space="preserve">92.5% </w:t>
      </w:r>
      <w:r w:rsidRPr="0055440F" w:rsidR="009F0841">
        <w:rPr>
          <w:rFonts w:eastAsia="Calibri"/>
        </w:rPr>
        <w:t>of veterans</w:t>
      </w:r>
      <w:r w:rsidR="0019554C">
        <w:rPr>
          <w:rFonts w:eastAsia="Calibri"/>
        </w:rPr>
        <w:t xml:space="preserve"> at least one provider of</w:t>
      </w:r>
      <w:r w:rsidRPr="0055440F" w:rsidR="009F0841">
        <w:rPr>
          <w:rFonts w:eastAsia="Calibri"/>
        </w:rPr>
        <w:t xml:space="preserve"> </w:t>
      </w:r>
      <w:r w:rsidR="009F0841">
        <w:rPr>
          <w:rFonts w:eastAsia="Calibri"/>
        </w:rPr>
        <w:t>25 Mbps/3</w:t>
      </w:r>
      <w:r w:rsidR="008B1B54">
        <w:rPr>
          <w:rFonts w:eastAsia="Calibri"/>
        </w:rPr>
        <w:t xml:space="preserve"> </w:t>
      </w:r>
      <w:r w:rsidR="009F0841">
        <w:rPr>
          <w:rFonts w:eastAsia="Calibri"/>
        </w:rPr>
        <w:t>Mbps fixed broadband</w:t>
      </w:r>
      <w:r w:rsidR="00FA44CA">
        <w:rPr>
          <w:rFonts w:eastAsia="Calibri"/>
        </w:rPr>
        <w:t xml:space="preserve"> services</w:t>
      </w:r>
      <w:r w:rsidR="00407F1A">
        <w:rPr>
          <w:rFonts w:eastAsia="Calibri"/>
        </w:rPr>
        <w:t xml:space="preserve"> is</w:t>
      </w:r>
      <w:r w:rsidR="00D74B9D">
        <w:rPr>
          <w:rFonts w:eastAsia="Calibri"/>
        </w:rPr>
        <w:t xml:space="preserve"> available</w:t>
      </w:r>
      <w:r w:rsidR="00245143">
        <w:rPr>
          <w:rFonts w:eastAsia="Calibri"/>
        </w:rPr>
        <w:t>,</w:t>
      </w:r>
      <w:r w:rsidR="00513D5A">
        <w:rPr>
          <w:rFonts w:eastAsia="Calibri"/>
        </w:rPr>
        <w:t xml:space="preserve"> while </w:t>
      </w:r>
      <w:r w:rsidR="00176E83">
        <w:rPr>
          <w:rFonts w:eastAsia="Calibri"/>
        </w:rPr>
        <w:t xml:space="preserve">only </w:t>
      </w:r>
      <w:r w:rsidR="00513D5A">
        <w:t>78.4% of veterans have 10 Mbps/3Mbps mobile LTE broadband coverage.</w:t>
      </w:r>
      <w:r w:rsidR="00DB611F">
        <w:rPr>
          <w:rFonts w:eastAsia="Calibri"/>
        </w:rPr>
        <w:t xml:space="preserve">  </w:t>
      </w:r>
      <w:r w:rsidR="00D16D2A">
        <w:rPr>
          <w:rFonts w:eastAsia="Calibri"/>
        </w:rPr>
        <w:t>Among households with veterans</w:t>
      </w:r>
      <w:r w:rsidR="00DB611F">
        <w:rPr>
          <w:rFonts w:eastAsia="Calibri"/>
        </w:rPr>
        <w:t>,</w:t>
      </w:r>
      <w:r w:rsidR="009F0841">
        <w:rPr>
          <w:rFonts w:eastAsia="Calibri"/>
        </w:rPr>
        <w:t xml:space="preserve"> </w:t>
      </w:r>
      <w:r w:rsidR="00914A6E">
        <w:t>approximately</w:t>
      </w:r>
      <w:r w:rsidR="00D16D2A">
        <w:t xml:space="preserve"> 85%, or</w:t>
      </w:r>
      <w:r w:rsidR="00914A6E">
        <w:t xml:space="preserve"> </w:t>
      </w:r>
      <w:r w:rsidR="008D30A6">
        <w:t>14.4</w:t>
      </w:r>
      <w:r w:rsidR="00413C76">
        <w:t xml:space="preserve"> million</w:t>
      </w:r>
      <w:r w:rsidR="00D16D2A">
        <w:t xml:space="preserve">, </w:t>
      </w:r>
      <w:r w:rsidRPr="0055440F" w:rsidR="00914A6E">
        <w:rPr>
          <w:rFonts w:eastAsia="Calibri"/>
        </w:rPr>
        <w:t>reported that they had paid connections to the Internet in their homes</w:t>
      </w:r>
      <w:r w:rsidR="004F7A27">
        <w:rPr>
          <w:rFonts w:eastAsia="Calibri"/>
        </w:rPr>
        <w:t>.</w:t>
      </w:r>
      <w:r w:rsidR="009F42C6">
        <w:rPr>
          <w:rFonts w:eastAsia="Calibri"/>
        </w:rPr>
        <w:t xml:space="preserve">  </w:t>
      </w:r>
      <w:r w:rsidR="005772CC">
        <w:rPr>
          <w:rFonts w:eastAsia="Calibri"/>
        </w:rPr>
        <w:t xml:space="preserve">However, </w:t>
      </w:r>
      <w:r w:rsidRPr="0055440F" w:rsidR="005772CC">
        <w:rPr>
          <w:rFonts w:eastAsia="Calibri"/>
        </w:rPr>
        <w:t xml:space="preserve">households </w:t>
      </w:r>
      <w:r w:rsidR="00B1136E">
        <w:rPr>
          <w:rFonts w:eastAsia="Calibri"/>
        </w:rPr>
        <w:t>with</w:t>
      </w:r>
      <w:r w:rsidRPr="0055440F" w:rsidR="005772CC">
        <w:rPr>
          <w:rFonts w:eastAsia="Calibri"/>
        </w:rPr>
        <w:t xml:space="preserve"> veteran</w:t>
      </w:r>
      <w:r w:rsidR="00B1136E">
        <w:rPr>
          <w:rFonts w:eastAsia="Calibri"/>
        </w:rPr>
        <w:t>s</w:t>
      </w:r>
      <w:r w:rsidRPr="0055440F" w:rsidR="005772CC">
        <w:rPr>
          <w:rFonts w:eastAsia="Calibri"/>
        </w:rPr>
        <w:t xml:space="preserve"> </w:t>
      </w:r>
      <w:r w:rsidR="00B1136E">
        <w:rPr>
          <w:rFonts w:eastAsia="Calibri"/>
        </w:rPr>
        <w:t xml:space="preserve">subscribe to </w:t>
      </w:r>
      <w:r w:rsidRPr="0055440F" w:rsidR="005772CC">
        <w:rPr>
          <w:rFonts w:eastAsia="Calibri"/>
        </w:rPr>
        <w:t>mobile</w:t>
      </w:r>
      <w:r w:rsidR="00B002EF">
        <w:rPr>
          <w:rFonts w:eastAsia="Calibri"/>
        </w:rPr>
        <w:t xml:space="preserve"> broadband</w:t>
      </w:r>
      <w:r w:rsidRPr="0055440F" w:rsidR="005772CC">
        <w:rPr>
          <w:rFonts w:eastAsia="Calibri"/>
        </w:rPr>
        <w:t xml:space="preserve"> </w:t>
      </w:r>
      <w:r w:rsidR="00C52EF5">
        <w:rPr>
          <w:rFonts w:eastAsia="Calibri"/>
        </w:rPr>
        <w:t xml:space="preserve">services at lower </w:t>
      </w:r>
      <w:r w:rsidR="00F9705B">
        <w:rPr>
          <w:rFonts w:eastAsia="Calibri"/>
        </w:rPr>
        <w:t xml:space="preserve">rates </w:t>
      </w:r>
      <w:r w:rsidRPr="0055440F" w:rsidR="005772CC">
        <w:rPr>
          <w:rFonts w:eastAsia="Calibri"/>
        </w:rPr>
        <w:t>than households without veterans</w:t>
      </w:r>
      <w:r w:rsidR="005772CC">
        <w:rPr>
          <w:rFonts w:eastAsia="Calibri"/>
        </w:rPr>
        <w:t xml:space="preserve">.  </w:t>
      </w:r>
      <w:r w:rsidRPr="0055440F" w:rsidR="000028E9">
        <w:t xml:space="preserve">For </w:t>
      </w:r>
      <w:r w:rsidR="00BB7773">
        <w:t>those</w:t>
      </w:r>
      <w:r w:rsidRPr="0055440F" w:rsidR="000028E9">
        <w:t xml:space="preserve"> veterans</w:t>
      </w:r>
      <w:r w:rsidR="00BB7773">
        <w:t xml:space="preserve"> who lack </w:t>
      </w:r>
      <w:r w:rsidR="002A1A3D">
        <w:t xml:space="preserve">a </w:t>
      </w:r>
      <w:r w:rsidR="00BB7773">
        <w:t>broadband</w:t>
      </w:r>
      <w:r w:rsidR="002A1A3D">
        <w:t xml:space="preserve"> connection</w:t>
      </w:r>
      <w:r w:rsidRPr="0055440F" w:rsidR="000028E9">
        <w:t xml:space="preserve">, </w:t>
      </w:r>
      <w:r w:rsidR="00840D96">
        <w:t xml:space="preserve">barriers to broadband </w:t>
      </w:r>
      <w:r w:rsidR="00FA44CA">
        <w:t xml:space="preserve">adoption </w:t>
      </w:r>
      <w:r w:rsidR="00BD5B93">
        <w:t>may include</w:t>
      </w:r>
      <w:r w:rsidR="0066737F">
        <w:t xml:space="preserve"> lack of deployment where they live,</w:t>
      </w:r>
      <w:r w:rsidR="003B4BB9">
        <w:t xml:space="preserve"> </w:t>
      </w:r>
      <w:r w:rsidR="00F8582E">
        <w:t>price,</w:t>
      </w:r>
      <w:r w:rsidR="002A1A3D">
        <w:t xml:space="preserve"> </w:t>
      </w:r>
      <w:r w:rsidR="00F8582E">
        <w:t xml:space="preserve">and digital </w:t>
      </w:r>
      <w:r w:rsidR="00577E44">
        <w:t>il</w:t>
      </w:r>
      <w:r w:rsidR="00F8582E">
        <w:t xml:space="preserve">literacy </w:t>
      </w:r>
      <w:r w:rsidR="00577E44">
        <w:t>or perceived</w:t>
      </w:r>
      <w:r w:rsidR="00F8582E">
        <w:t xml:space="preserve"> </w:t>
      </w:r>
      <w:r w:rsidR="00577E44">
        <w:t>ir</w:t>
      </w:r>
      <w:r w:rsidR="00F8582E">
        <w:t>relevance</w:t>
      </w:r>
      <w:r w:rsidR="00B002EF">
        <w:t>.</w:t>
      </w:r>
      <w:r w:rsidR="003B4BB9">
        <w:t xml:space="preserve"> </w:t>
      </w:r>
      <w:r w:rsidR="0093490B">
        <w:t xml:space="preserve"> </w:t>
      </w:r>
      <w:r w:rsidR="001C7528">
        <w:t>Ensuring that</w:t>
      </w:r>
      <w:r w:rsidRPr="006D4E5E" w:rsidR="00973753">
        <w:t xml:space="preserve"> all </w:t>
      </w:r>
      <w:r w:rsidR="00C12838">
        <w:t>v</w:t>
      </w:r>
      <w:r w:rsidRPr="006D4E5E" w:rsidR="00973753">
        <w:t xml:space="preserve">eterans </w:t>
      </w:r>
      <w:r w:rsidR="001C7528">
        <w:t>enjoy the benefits of broadband access implicates</w:t>
      </w:r>
      <w:r w:rsidRPr="006D4E5E" w:rsidR="00973753">
        <w:t xml:space="preserve"> not only Commission efforts, but collaboration </w:t>
      </w:r>
      <w:r w:rsidR="003B4BB9">
        <w:t>across</w:t>
      </w:r>
      <w:r w:rsidRPr="006D4E5E" w:rsidR="00973753">
        <w:t xml:space="preserve"> other federal agencies, industry stakeholders</w:t>
      </w:r>
      <w:r w:rsidR="006170F5">
        <w:t>,</w:t>
      </w:r>
      <w:r w:rsidRPr="006D4E5E" w:rsidR="00973753">
        <w:t xml:space="preserve"> and local communities to ensure lasting universal broadband access.  </w:t>
      </w:r>
    </w:p>
    <w:p w:rsidR="003D69B2" w:rsidRPr="003D69B2" w:rsidP="003D69B2" w14:paraId="1E11E09B" w14:textId="6CF2B187">
      <w:pPr>
        <w:pStyle w:val="Heading1"/>
        <w:spacing w:line="22" w:lineRule="atLeast"/>
        <w:rPr>
          <w:rFonts w:ascii="Times New Roman" w:hAnsi="Times New Roman"/>
        </w:rPr>
      </w:pPr>
      <w:bookmarkStart w:id="6" w:name="_Toc2794702"/>
      <w:bookmarkStart w:id="7" w:name="_Toc4150636"/>
      <w:bookmarkStart w:id="8" w:name="_Toc6955791"/>
      <w:bookmarkStart w:id="9" w:name="_Toc6324329"/>
      <w:bookmarkStart w:id="10" w:name="_Toc5721736"/>
      <w:bookmarkEnd w:id="5"/>
      <w:r w:rsidRPr="0055440F">
        <w:rPr>
          <w:rFonts w:ascii="Times New Roman" w:hAnsi="Times New Roman"/>
        </w:rPr>
        <w:t>BACKGROUND</w:t>
      </w:r>
      <w:bookmarkEnd w:id="6"/>
      <w:bookmarkEnd w:id="7"/>
      <w:bookmarkEnd w:id="8"/>
      <w:bookmarkEnd w:id="9"/>
      <w:bookmarkEnd w:id="10"/>
    </w:p>
    <w:p w:rsidR="00A11115" w:rsidRPr="00D85509" w:rsidP="00F023B7" w14:paraId="66983C40" w14:textId="4938758B">
      <w:pPr>
        <w:spacing w:after="120"/>
        <w:ind w:firstLine="720"/>
      </w:pPr>
      <w:r>
        <w:t xml:space="preserve">Demographic </w:t>
      </w:r>
      <w:r w:rsidR="00E166D8">
        <w:t xml:space="preserve">and social trends among veterans </w:t>
      </w:r>
      <w:r w:rsidR="00C55A5B">
        <w:t xml:space="preserve">are </w:t>
      </w:r>
      <w:r w:rsidR="00E166D8">
        <w:t>relevant to understanding broadband adoption rates among veterans and help illuminate where government policies are most needed to benefit</w:t>
      </w:r>
      <w:r w:rsidR="00CC0B98">
        <w:t xml:space="preserve"> them. </w:t>
      </w:r>
      <w:r w:rsidR="00E166D8">
        <w:t xml:space="preserve"> </w:t>
      </w:r>
      <w:r w:rsidR="00893D19">
        <w:t>For example</w:t>
      </w:r>
      <w:r w:rsidR="00CC0B98">
        <w:t>,</w:t>
      </w:r>
      <w:r w:rsidR="00893D19">
        <w:t xml:space="preserve"> </w:t>
      </w:r>
      <w:r w:rsidR="00C06626">
        <w:t>while veterans are on average less likely to be low-income as compared to the general population,</w:t>
      </w:r>
      <w:r>
        <w:rPr>
          <w:rStyle w:val="FootnoteReference"/>
        </w:rPr>
        <w:footnoteReference w:id="4"/>
      </w:r>
      <w:r w:rsidR="00CC0B98">
        <w:t xml:space="preserve"> </w:t>
      </w:r>
      <w:r w:rsidR="00C06626">
        <w:t xml:space="preserve">the </w:t>
      </w:r>
      <w:r w:rsidR="00D70B89">
        <w:t>still</w:t>
      </w:r>
      <w:r w:rsidR="00933509">
        <w:t xml:space="preserve"> significant portion of </w:t>
      </w:r>
      <w:r w:rsidR="0093705F">
        <w:t xml:space="preserve">the </w:t>
      </w:r>
      <w:r w:rsidR="00933509">
        <w:t xml:space="preserve">veteran population </w:t>
      </w:r>
      <w:r w:rsidR="00C06626">
        <w:t>that</w:t>
      </w:r>
      <w:r w:rsidR="00933509">
        <w:t xml:space="preserve"> </w:t>
      </w:r>
      <w:r w:rsidR="00DA3A68">
        <w:t>is low-income</w:t>
      </w:r>
      <w:r w:rsidR="00C06626">
        <w:t xml:space="preserve"> is less likely to have a broadband connection at home</w:t>
      </w:r>
      <w:r w:rsidR="00DA3A68">
        <w:t xml:space="preserve">. </w:t>
      </w:r>
      <w:r w:rsidR="0093705F">
        <w:t xml:space="preserve"> </w:t>
      </w:r>
      <w:r w:rsidR="00E0137A">
        <w:t xml:space="preserve">A substantial number of veterans also suffer from a disability, </w:t>
      </w:r>
      <w:r w:rsidR="00933509">
        <w:t>reside in rural area</w:t>
      </w:r>
      <w:r w:rsidR="004F60D7">
        <w:t>s</w:t>
      </w:r>
      <w:r w:rsidR="00933509">
        <w:t xml:space="preserve">, </w:t>
      </w:r>
      <w:r w:rsidR="00420FA1">
        <w:t xml:space="preserve">or </w:t>
      </w:r>
      <w:r w:rsidR="00E0137A">
        <w:t>are</w:t>
      </w:r>
      <w:r w:rsidR="00933509">
        <w:t xml:space="preserve"> olde</w:t>
      </w:r>
      <w:r w:rsidR="00E0137A">
        <w:t>r than the general population</w:t>
      </w:r>
      <w:r w:rsidR="00933509">
        <w:t>.  These demographic factors combined create a</w:t>
      </w:r>
      <w:r w:rsidR="00E0137A">
        <w:t xml:space="preserve">n </w:t>
      </w:r>
      <w:r w:rsidR="00933509">
        <w:t xml:space="preserve">important need for robust broadband access among </w:t>
      </w:r>
      <w:r w:rsidR="008B1B54">
        <w:t xml:space="preserve">these </w:t>
      </w:r>
      <w:r w:rsidR="004036AC">
        <w:t>part</w:t>
      </w:r>
      <w:r w:rsidR="008B1B54">
        <w:t>s</w:t>
      </w:r>
      <w:r w:rsidR="004036AC">
        <w:t xml:space="preserve"> of the veteran</w:t>
      </w:r>
      <w:r w:rsidR="00933509">
        <w:t xml:space="preserve"> population</w:t>
      </w:r>
      <w:r w:rsidR="004036AC">
        <w:t>, which experience</w:t>
      </w:r>
      <w:r w:rsidR="00933509">
        <w:t xml:space="preserve"> </w:t>
      </w:r>
      <w:r w:rsidR="004036AC">
        <w:t>lower rates of access to and adoption of broadband services.</w:t>
      </w:r>
      <w:r>
        <w:rPr>
          <w:rStyle w:val="FootnoteReference"/>
        </w:rPr>
        <w:footnoteReference w:id="5"/>
      </w:r>
      <w:r w:rsidR="00933509">
        <w:t xml:space="preserve"> </w:t>
      </w:r>
      <w:r w:rsidR="004036AC">
        <w:t xml:space="preserve"> </w:t>
      </w:r>
      <w:r w:rsidR="00933509">
        <w:t xml:space="preserve">   </w:t>
      </w:r>
    </w:p>
    <w:p w:rsidR="003D69B2" w:rsidP="00A11115" w14:paraId="2EE268C3" w14:textId="50B38F2D">
      <w:pPr>
        <w:spacing w:after="120"/>
        <w:ind w:firstLine="720"/>
      </w:pPr>
      <w:r>
        <w:t>As of</w:t>
      </w:r>
      <w:r w:rsidRPr="0055440F">
        <w:t xml:space="preserve"> 2017</w:t>
      </w:r>
      <w:r w:rsidR="00F44369">
        <w:t>,</w:t>
      </w:r>
      <w:r w:rsidRPr="0055440F">
        <w:t xml:space="preserve"> there were approximately 18.2 million veterans in the United States, constituting approximately 7.3% of the adult U.S. population.</w:t>
      </w:r>
      <w:r>
        <w:rPr>
          <w:vertAlign w:val="superscript"/>
        </w:rPr>
        <w:footnoteReference w:id="6"/>
      </w:r>
      <w:r w:rsidRPr="0055440F">
        <w:t xml:space="preserve">  </w:t>
      </w:r>
      <w:r>
        <w:t xml:space="preserve">Recent </w:t>
      </w:r>
      <w:r w:rsidRPr="0055440F">
        <w:t xml:space="preserve">U.S. Department of Veterans Affairs (VA) </w:t>
      </w:r>
      <w:r>
        <w:t xml:space="preserve">and </w:t>
      </w:r>
      <w:r>
        <w:t xml:space="preserve">Census Bureau data show </w:t>
      </w:r>
      <w:r w:rsidRPr="0055440F">
        <w:t>that almost 7% of veterans live below the poverty level</w:t>
      </w:r>
      <w:r>
        <w:t>.</w:t>
      </w:r>
      <w:r>
        <w:rPr>
          <w:rStyle w:val="FootnoteReference"/>
          <w:sz w:val="22"/>
        </w:rPr>
        <w:footnoteReference w:id="7"/>
      </w:r>
      <w:r w:rsidRPr="0055440F">
        <w:t xml:space="preserve"> </w:t>
      </w:r>
      <w:r>
        <w:t xml:space="preserve"> </w:t>
      </w:r>
      <w:r w:rsidRPr="0055440F">
        <w:t>Compared to the general population, overall poverty rates are lower for veterans than for non-veterans.</w:t>
      </w:r>
      <w:r>
        <w:rPr>
          <w:rStyle w:val="FootnoteReference"/>
          <w:sz w:val="22"/>
        </w:rPr>
        <w:footnoteReference w:id="8"/>
      </w:r>
      <w:r w:rsidRPr="0055440F">
        <w:t xml:space="preserve"> </w:t>
      </w:r>
      <w:r>
        <w:t xml:space="preserve"> </w:t>
      </w:r>
      <w:r w:rsidR="00E36866">
        <w:t>However, y</w:t>
      </w:r>
      <w:r>
        <w:t>ounger veterans</w:t>
      </w:r>
      <w:r w:rsidRPr="0055440F">
        <w:t xml:space="preserve"> </w:t>
      </w:r>
      <w:r>
        <w:t xml:space="preserve">and </w:t>
      </w:r>
      <w:r w:rsidRPr="0055440F">
        <w:t>older</w:t>
      </w:r>
      <w:r>
        <w:t xml:space="preserve"> </w:t>
      </w:r>
      <w:r w:rsidRPr="0055440F">
        <w:t>veterans with disabilities</w:t>
      </w:r>
      <w:r>
        <w:t xml:space="preserve"> are generally in poverty more than other veterans.</w:t>
      </w:r>
      <w:r>
        <w:rPr>
          <w:rStyle w:val="FootnoteReference"/>
          <w:sz w:val="22"/>
        </w:rPr>
        <w:footnoteReference w:id="9"/>
      </w:r>
      <w:r>
        <w:t xml:space="preserve"> </w:t>
      </w:r>
      <w:r w:rsidRPr="00EA55B2">
        <w:t xml:space="preserve"> </w:t>
      </w:r>
      <w:r w:rsidRPr="0055440F">
        <w:t>When examined by age</w:t>
      </w:r>
      <w:r>
        <w:t xml:space="preserve"> alone,</w:t>
      </w:r>
      <w:r w:rsidRPr="0055440F">
        <w:t xml:space="preserve"> the poverty rate is highest among younger </w:t>
      </w:r>
      <w:r>
        <w:t>veterans</w:t>
      </w:r>
      <w:r w:rsidRPr="0055440F">
        <w:t xml:space="preserve">, with nearly 12% aged 18-34 considered to be in poverty.  </w:t>
      </w:r>
      <w:r>
        <w:t xml:space="preserve">However, the </w:t>
      </w:r>
      <w:r w:rsidRPr="0055440F">
        <w:t xml:space="preserve">poverty rates for veterans with a disability are much higher. </w:t>
      </w:r>
      <w:r>
        <w:t xml:space="preserve"> </w:t>
      </w:r>
    </w:p>
    <w:p w:rsidR="003D69B2" w:rsidRPr="0055440F" w:rsidP="003D69B2" w14:paraId="3ED9BB22" w14:textId="7FD57A3C">
      <w:pPr>
        <w:spacing w:after="120"/>
        <w:ind w:firstLine="720"/>
      </w:pPr>
      <w:r w:rsidRPr="0055440F">
        <w:t xml:space="preserve">As of 2014, </w:t>
      </w:r>
      <w:r>
        <w:t xml:space="preserve">a total of </w:t>
      </w:r>
      <w:r w:rsidRPr="0055440F">
        <w:t>3.8 million veterans ha</w:t>
      </w:r>
      <w:r w:rsidR="00402278">
        <w:t>d</w:t>
      </w:r>
      <w:r w:rsidRPr="0055440F">
        <w:t xml:space="preserve"> a service-connected disability rating,</w:t>
      </w:r>
      <w:r>
        <w:rPr>
          <w:vertAlign w:val="superscript"/>
        </w:rPr>
        <w:footnoteReference w:id="10"/>
      </w:r>
      <w:r w:rsidRPr="0055440F">
        <w:t xml:space="preserve"> and veterans are twice as likely</w:t>
      </w:r>
      <w:r w:rsidR="00C32798">
        <w:t xml:space="preserve"> as the general population</w:t>
      </w:r>
      <w:r w:rsidRPr="0055440F">
        <w:t xml:space="preserve"> to be disabled.</w:t>
      </w:r>
      <w:r>
        <w:rPr>
          <w:vertAlign w:val="superscript"/>
        </w:rPr>
        <w:footnoteReference w:id="11"/>
      </w:r>
      <w:r w:rsidRPr="0055440F">
        <w:t xml:space="preserve">  The poverty rates for older veterans with a disability are much higher—43.2% for ages 55-64 and 48.0% for veterans 65 and older—than for the younger</w:t>
      </w:r>
      <w:r w:rsidR="00CC656D">
        <w:t xml:space="preserve"> disabled</w:t>
      </w:r>
      <w:r w:rsidRPr="0055440F">
        <w:t xml:space="preserve"> veterans, with only 14.2% </w:t>
      </w:r>
      <w:r w:rsidR="00CC656D">
        <w:t>those</w:t>
      </w:r>
      <w:r w:rsidRPr="0055440F">
        <w:t xml:space="preserve"> aged 18-34 in poverty and 33.8% for ages 35-54.</w:t>
      </w:r>
      <w:r>
        <w:rPr>
          <w:rStyle w:val="FootnoteReference"/>
          <w:sz w:val="22"/>
        </w:rPr>
        <w:footnoteReference w:id="12"/>
      </w:r>
      <w:r w:rsidRPr="0055440F">
        <w:t xml:space="preserve">  Veterans living in rural areas are also more likely to have a disability than veterans living in urban areas and non-veterans living in rural areas.</w:t>
      </w:r>
      <w:r>
        <w:rPr>
          <w:rStyle w:val="FootnoteReference"/>
          <w:sz w:val="22"/>
        </w:rPr>
        <w:footnoteReference w:id="13"/>
      </w:r>
      <w:r w:rsidRPr="0055440F">
        <w:t xml:space="preserve">  Pew Research found that Americans with disabilities are less likely to have a home broadband subscription.</w:t>
      </w:r>
      <w:r>
        <w:rPr>
          <w:rStyle w:val="FootnoteReference"/>
          <w:sz w:val="22"/>
        </w:rPr>
        <w:footnoteReference w:id="14"/>
      </w:r>
      <w:r w:rsidRPr="0055440F">
        <w:t xml:space="preserve">  As a result, veterans</w:t>
      </w:r>
      <w:r>
        <w:t>, many of whom have a disability,</w:t>
      </w:r>
      <w:r w:rsidRPr="0055440F">
        <w:t xml:space="preserve"> may encounter related challenges to </w:t>
      </w:r>
      <w:r>
        <w:t xml:space="preserve">broadband </w:t>
      </w:r>
      <w:r w:rsidRPr="0055440F">
        <w:t xml:space="preserve">adoption. </w:t>
      </w:r>
    </w:p>
    <w:p w:rsidR="0074658F" w:rsidRPr="006D4E5E" w:rsidP="004C165F" w14:paraId="200D721F" w14:textId="38A8921B">
      <w:pPr>
        <w:widowControl/>
        <w:spacing w:after="120"/>
        <w:ind w:firstLine="720"/>
        <w:rPr>
          <w:rFonts w:eastAsia="Calibri"/>
          <w:bCs/>
        </w:rPr>
      </w:pPr>
      <w:r w:rsidRPr="0055440F">
        <w:t>A rural</w:t>
      </w:r>
      <w:r>
        <w:t>–</w:t>
      </w:r>
      <w:r w:rsidRPr="0055440F">
        <w:t xml:space="preserve">urban divide also persists among veterans.  </w:t>
      </w:r>
      <w:r>
        <w:t>A</w:t>
      </w:r>
      <w:r w:rsidRPr="0055440F">
        <w:t xml:space="preserve">pproximately </w:t>
      </w:r>
      <w:r w:rsidR="007060E6">
        <w:t>5</w:t>
      </w:r>
      <w:r w:rsidRPr="0055440F">
        <w:t xml:space="preserve"> million, or </w:t>
      </w:r>
      <w:r w:rsidR="00C53742">
        <w:t>24.1</w:t>
      </w:r>
      <w:r w:rsidRPr="0055440F">
        <w:t xml:space="preserve">% of veterans, lived in areas designated as rural </w:t>
      </w:r>
      <w:r>
        <w:t xml:space="preserve">from </w:t>
      </w:r>
      <w:r w:rsidRPr="0055440F">
        <w:t>2011-2015.</w:t>
      </w:r>
      <w:r>
        <w:rPr>
          <w:vertAlign w:val="superscript"/>
        </w:rPr>
        <w:footnoteReference w:id="15"/>
      </w:r>
      <w:r w:rsidRPr="0055440F">
        <w:t xml:space="preserve">  </w:t>
      </w:r>
      <w:r>
        <w:t>Rural v</w:t>
      </w:r>
      <w:r w:rsidRPr="0055440F">
        <w:t xml:space="preserve">eterans are more likely to be over the age of 55 as compared to </w:t>
      </w:r>
      <w:r>
        <w:t xml:space="preserve">urban </w:t>
      </w:r>
      <w:r w:rsidRPr="0055440F">
        <w:t>veterans</w:t>
      </w:r>
      <w:r w:rsidR="002E1793">
        <w:t>,</w:t>
      </w:r>
      <w:r>
        <w:rPr>
          <w:color w:val="000000" w:themeColor="text1"/>
          <w:vertAlign w:val="superscript"/>
        </w:rPr>
        <w:footnoteReference w:id="16"/>
      </w:r>
      <w:r>
        <w:t xml:space="preserve"> </w:t>
      </w:r>
      <w:r w:rsidR="002E1793">
        <w:t xml:space="preserve">and </w:t>
      </w:r>
      <w:r>
        <w:t xml:space="preserve">are </w:t>
      </w:r>
      <w:r w:rsidRPr="0055440F">
        <w:t xml:space="preserve">more likely to have a disability than </w:t>
      </w:r>
      <w:r>
        <w:t xml:space="preserve">urban </w:t>
      </w:r>
      <w:r w:rsidRPr="0055440F">
        <w:t>veterans.</w:t>
      </w:r>
      <w:r>
        <w:rPr>
          <w:rStyle w:val="FootnoteReference"/>
          <w:sz w:val="22"/>
        </w:rPr>
        <w:footnoteReference w:id="17"/>
      </w:r>
      <w:r w:rsidRPr="0055440F">
        <w:rPr>
          <w:color w:val="000000"/>
          <w:shd w:val="clear" w:color="auto" w:fill="FFFFFF"/>
        </w:rPr>
        <w:t xml:space="preserve">  </w:t>
      </w:r>
      <w:r>
        <w:rPr>
          <w:color w:val="000000"/>
          <w:shd w:val="clear" w:color="auto" w:fill="FFFFFF"/>
        </w:rPr>
        <w:t>Rural v</w:t>
      </w:r>
      <w:r w:rsidRPr="0055440F">
        <w:rPr>
          <w:color w:val="000000"/>
          <w:shd w:val="clear" w:color="auto" w:fill="FFFFFF"/>
        </w:rPr>
        <w:t xml:space="preserve">eterans </w:t>
      </w:r>
      <w:r>
        <w:rPr>
          <w:color w:val="000000"/>
          <w:shd w:val="clear" w:color="auto" w:fill="FFFFFF"/>
        </w:rPr>
        <w:t xml:space="preserve">with </w:t>
      </w:r>
      <w:r w:rsidRPr="0055440F">
        <w:rPr>
          <w:color w:val="000000"/>
          <w:shd w:val="clear" w:color="auto" w:fill="FFFFFF"/>
        </w:rPr>
        <w:t>unique health care needs</w:t>
      </w:r>
      <w:r>
        <w:rPr>
          <w:color w:val="000000"/>
          <w:shd w:val="clear" w:color="auto" w:fill="FFFFFF"/>
        </w:rPr>
        <w:t xml:space="preserve"> </w:t>
      </w:r>
      <w:r w:rsidRPr="0055440F">
        <w:rPr>
          <w:color w:val="000000"/>
          <w:shd w:val="clear" w:color="auto" w:fill="FFFFFF"/>
        </w:rPr>
        <w:t xml:space="preserve">may lack </w:t>
      </w:r>
      <w:r>
        <w:rPr>
          <w:color w:val="000000"/>
          <w:shd w:val="clear" w:color="auto" w:fill="FFFFFF"/>
        </w:rPr>
        <w:t xml:space="preserve">access to nearby </w:t>
      </w:r>
      <w:r w:rsidRPr="0055440F">
        <w:rPr>
          <w:color w:val="000000"/>
          <w:shd w:val="clear" w:color="auto" w:fill="FFFFFF"/>
        </w:rPr>
        <w:t xml:space="preserve">health care facilities.  </w:t>
      </w:r>
      <w:r>
        <w:rPr>
          <w:color w:val="000000"/>
          <w:shd w:val="clear" w:color="auto" w:fill="FFFFFF"/>
        </w:rPr>
        <w:t xml:space="preserve">Nearly three </w:t>
      </w:r>
      <w:r w:rsidRPr="0055440F">
        <w:t>million veterans living in rural and highly rural areas are enrolled in the VA’s health care system, 27% of whom do not have Internet access at home.</w:t>
      </w:r>
      <w:r>
        <w:rPr>
          <w:vertAlign w:val="superscript"/>
        </w:rPr>
        <w:footnoteReference w:id="18"/>
      </w:r>
      <w:r w:rsidRPr="0055440F">
        <w:t xml:space="preserve"> </w:t>
      </w:r>
    </w:p>
    <w:p w:rsidR="00266C7E" w:rsidRPr="00266C7E" w:rsidP="00266C7E" w14:paraId="2E30130D" w14:textId="5BB96C05">
      <w:pPr>
        <w:spacing w:after="120"/>
        <w:ind w:firstLine="720"/>
      </w:pPr>
      <w:r w:rsidRPr="0055440F">
        <w:t xml:space="preserve">Rural veterans </w:t>
      </w:r>
      <w:r w:rsidR="007369F9">
        <w:t xml:space="preserve">are </w:t>
      </w:r>
      <w:r w:rsidR="00525598">
        <w:t>substa</w:t>
      </w:r>
      <w:r w:rsidR="005933E3">
        <w:t>n</w:t>
      </w:r>
      <w:r w:rsidR="00525598">
        <w:t xml:space="preserve">tially more likely to </w:t>
      </w:r>
      <w:r w:rsidR="007369F9">
        <w:t xml:space="preserve">enroll in </w:t>
      </w:r>
      <w:r w:rsidRPr="0055440F">
        <w:t xml:space="preserve">the VA’s </w:t>
      </w:r>
      <w:r w:rsidR="00D87ED6">
        <w:t>health care system</w:t>
      </w:r>
      <w:r w:rsidR="006D2DEA">
        <w:t xml:space="preserve"> than urban veterans</w:t>
      </w:r>
      <w:r w:rsidR="009402CE">
        <w:t>,</w:t>
      </w:r>
      <w:r w:rsidRPr="0055440F">
        <w:t xml:space="preserve"> and </w:t>
      </w:r>
      <w:r w:rsidR="00D87ED6">
        <w:t xml:space="preserve">rural veterans </w:t>
      </w:r>
      <w:r w:rsidRPr="0055440F">
        <w:t>are on average older</w:t>
      </w:r>
      <w:r>
        <w:t xml:space="preserve"> than the general population</w:t>
      </w:r>
      <w:r w:rsidRPr="0055440F">
        <w:t xml:space="preserve">, more </w:t>
      </w:r>
      <w:r>
        <w:t>often face</w:t>
      </w:r>
      <w:r w:rsidRPr="0055440F">
        <w:t xml:space="preserve"> health </w:t>
      </w:r>
      <w:r>
        <w:t>problems</w:t>
      </w:r>
      <w:r w:rsidRPr="0055440F">
        <w:t>, and live further from physical medical facilities.</w:t>
      </w:r>
      <w:r>
        <w:rPr>
          <w:vertAlign w:val="superscript"/>
        </w:rPr>
        <w:footnoteReference w:id="19"/>
      </w:r>
      <w:r w:rsidRPr="0055440F">
        <w:t xml:space="preserve">  Rural veterans</w:t>
      </w:r>
      <w:r>
        <w:t xml:space="preserve"> </w:t>
      </w:r>
      <w:r w:rsidRPr="0055440F">
        <w:t xml:space="preserve">continuously </w:t>
      </w:r>
      <w:r>
        <w:t xml:space="preserve">struggle </w:t>
      </w:r>
      <w:r w:rsidRPr="0055440F">
        <w:t xml:space="preserve">with </w:t>
      </w:r>
      <w:r>
        <w:t xml:space="preserve">access to </w:t>
      </w:r>
      <w:r w:rsidRPr="0055440F">
        <w:t>medical care, demonstrating the importance telehealth could have on rural veterans.</w:t>
      </w:r>
      <w:r>
        <w:rPr>
          <w:vertAlign w:val="superscript"/>
        </w:rPr>
        <w:footnoteReference w:id="20"/>
      </w:r>
      <w:r w:rsidRPr="0055440F">
        <w:t xml:space="preserve"> </w:t>
      </w:r>
    </w:p>
    <w:p w:rsidR="004F6304" w:rsidRPr="00BF08DD" w:rsidP="00BF08DD" w14:paraId="6F492626" w14:textId="407D1B59">
      <w:pPr>
        <w:keepNext/>
        <w:spacing w:after="120"/>
        <w:ind w:firstLine="720"/>
      </w:pPr>
      <w:r w:rsidRPr="0055440F">
        <w:t xml:space="preserve">Household composition is another demographic variable of interest. </w:t>
      </w:r>
      <w:r>
        <w:t xml:space="preserve"> </w:t>
      </w:r>
      <w:r w:rsidR="00B304C5">
        <w:t>V</w:t>
      </w:r>
      <w:r w:rsidRPr="0055440F">
        <w:t>eterans are more likely</w:t>
      </w:r>
      <w:r w:rsidRPr="0055440F">
        <w:rPr>
          <w:i/>
          <w:iCs/>
        </w:rPr>
        <w:t xml:space="preserve"> </w:t>
      </w:r>
      <w:r w:rsidRPr="0055440F">
        <w:t>to be men living alone</w:t>
      </w:r>
      <w:r>
        <w:t xml:space="preserve"> than non-veterans.  </w:t>
      </w:r>
      <w:r w:rsidR="00B304C5">
        <w:t>They</w:t>
      </w:r>
      <w:r w:rsidRPr="0055440F">
        <w:t xml:space="preserve"> are </w:t>
      </w:r>
      <w:r>
        <w:t>also</w:t>
      </w:r>
      <w:r w:rsidRPr="0055440F">
        <w:t xml:space="preserve"> more likely to live in married-couple households and less likely to live in female-headed or female-only households</w:t>
      </w:r>
      <w:r>
        <w:t xml:space="preserve"> as compared to non-veterans</w:t>
      </w:r>
      <w:r w:rsidRPr="0055440F">
        <w:t xml:space="preserve"> (see </w:t>
      </w:r>
      <w:r>
        <w:t>Figure 1</w:t>
      </w:r>
      <w:r w:rsidRPr="0055440F">
        <w:t>).</w:t>
      </w:r>
      <w:r w:rsidR="0054109E">
        <w:t xml:space="preserve">  </w:t>
      </w:r>
      <w:r w:rsidR="00410D88">
        <w:t>Discussed later, h</w:t>
      </w:r>
      <w:r w:rsidR="0054109E">
        <w:t xml:space="preserve">ousehold demographics </w:t>
      </w:r>
      <w:r w:rsidR="00410D88">
        <w:t>have an effect on</w:t>
      </w:r>
      <w:r w:rsidR="00410D88">
        <w:t xml:space="preserve"> fixed and mobile subscriptions among veterans.</w:t>
      </w:r>
      <w:r w:rsidR="005C015E">
        <w:t xml:space="preserve">  </w:t>
      </w:r>
      <w:r w:rsidR="009D63B3">
        <w:t>Interestingly</w:t>
      </w:r>
      <w:r w:rsidR="00C543B5">
        <w:t>,</w:t>
      </w:r>
      <w:r w:rsidR="005C015E">
        <w:t xml:space="preserve"> as veterans are more likely to be men living alone,</w:t>
      </w:r>
      <w:r w:rsidR="00362EF3">
        <w:t xml:space="preserve"> they also tend t</w:t>
      </w:r>
      <w:r w:rsidR="00567D20">
        <w:t>o have the lowest subscriptions</w:t>
      </w:r>
      <w:r w:rsidR="00C543B5">
        <w:t xml:space="preserve"> rates</w:t>
      </w:r>
      <w:r w:rsidR="00567D20">
        <w:t xml:space="preserve"> to </w:t>
      </w:r>
      <w:r w:rsidR="00C543B5">
        <w:t>fixed and mobile broadband (see Figure 6).</w:t>
      </w:r>
    </w:p>
    <w:p w:rsidR="005A0F06" w:rsidRPr="00DE39E8" w:rsidP="002B7F6B" w14:paraId="5E353A7A" w14:textId="7183BF4B">
      <w:pPr>
        <w:spacing w:after="120"/>
        <w:jc w:val="center"/>
        <w:rPr>
          <w:b/>
        </w:rPr>
      </w:pPr>
      <w:r w:rsidRPr="00DE39E8">
        <w:rPr>
          <w:b/>
        </w:rPr>
        <w:t>Fig. 1</w:t>
      </w:r>
    </w:p>
    <w:p w:rsidR="003C466C" w:rsidP="00B52571" w14:paraId="6156423A" w14:textId="1C4C8854">
      <w:pPr>
        <w:spacing w:after="120"/>
        <w:jc w:val="center"/>
      </w:pPr>
      <w:r>
        <w:rPr>
          <w:noProof/>
        </w:rPr>
        <w:drawing>
          <wp:inline distT="0" distB="0" distL="0" distR="0">
            <wp:extent cx="3697431" cy="290512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ts_hh_type_4.13.19.sv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714201" cy="2918302"/>
                    </a:xfrm>
                    <a:prstGeom prst="rect">
                      <a:avLst/>
                    </a:prstGeom>
                  </pic:spPr>
                </pic:pic>
              </a:graphicData>
            </a:graphic>
          </wp:inline>
        </w:drawing>
      </w:r>
    </w:p>
    <w:p w:rsidR="003D69B2" w:rsidRPr="0055440F" w:rsidP="004C165F" w14:paraId="056F6AC3" w14:textId="430B80CD">
      <w:pPr>
        <w:widowControl/>
        <w:spacing w:after="120"/>
        <w:ind w:firstLine="720"/>
      </w:pPr>
      <w:r>
        <w:t>Access to broadband ser</w:t>
      </w:r>
      <w:r w:rsidR="00EB26AC">
        <w:t>vice benefits veterans in several important ways</w:t>
      </w:r>
      <w:r w:rsidR="005345A9">
        <w:t xml:space="preserve">.  </w:t>
      </w:r>
      <w:r w:rsidRPr="0055440F">
        <w:t>Like all Americans, veterans benefit from access to online job resources, empowering them to thrive in their careers after military service.  A robust broadband connection provides veterans the opportunity to participate in the digital economy.  For low-income veterans, broadband service provides increased job opportunities and for rural veterans</w:t>
      </w:r>
      <w:r w:rsidR="0063452C">
        <w:t>,</w:t>
      </w:r>
      <w:r w:rsidRPr="0055440F">
        <w:t xml:space="preserve"> in particular, an</w:t>
      </w:r>
      <w:r w:rsidRPr="0055440F">
        <w:t xml:space="preserve"> Internet connection can provide </w:t>
      </w:r>
      <w:r>
        <w:t xml:space="preserve">the </w:t>
      </w:r>
      <w:r w:rsidRPr="0055440F">
        <w:t>opportunit</w:t>
      </w:r>
      <w:r>
        <w:t>y</w:t>
      </w:r>
      <w:r w:rsidRPr="0055440F">
        <w:t xml:space="preserve"> to telework, broadening career prospects.</w:t>
      </w:r>
    </w:p>
    <w:p w:rsidR="003D69B2" w:rsidRPr="0055440F" w:rsidP="003D69B2" w14:paraId="1E5F7151" w14:textId="2B592379">
      <w:pPr>
        <w:spacing w:after="120"/>
        <w:ind w:firstLine="720"/>
      </w:pPr>
      <w:r w:rsidRPr="0055440F">
        <w:t>Veterans Organization</w:t>
      </w:r>
      <w:r w:rsidR="00B81209">
        <w:t>s</w:t>
      </w:r>
      <w:r w:rsidRPr="0055440F">
        <w:t xml:space="preserve"> state that broadband connectivity is critical for veterans securing post-separation employment.</w:t>
      </w:r>
      <w:r>
        <w:rPr>
          <w:rStyle w:val="FootnoteReference"/>
          <w:sz w:val="22"/>
        </w:rPr>
        <w:footnoteReference w:id="21"/>
      </w:r>
      <w:r w:rsidRPr="0055440F">
        <w:t xml:space="preserve">  As of </w:t>
      </w:r>
      <w:r w:rsidR="001B6FC1">
        <w:t>January 2019</w:t>
      </w:r>
      <w:r w:rsidRPr="0055440F">
        <w:t>, the unemployment rate among veterans was 3.</w:t>
      </w:r>
      <w:r w:rsidR="001B6FC1">
        <w:t>7</w:t>
      </w:r>
      <w:r w:rsidRPr="0055440F">
        <w:t>%.</w:t>
      </w:r>
      <w:r>
        <w:rPr>
          <w:rStyle w:val="FootnoteReference"/>
          <w:sz w:val="22"/>
        </w:rPr>
        <w:footnoteReference w:id="22"/>
      </w:r>
      <w:r w:rsidRPr="0055440F">
        <w:t xml:space="preserve">  Once veterans have attained post-separation employment, they can command a higher salary than their non-veteran colleagues.</w:t>
      </w:r>
      <w:r>
        <w:rPr>
          <w:rStyle w:val="FootnoteReference"/>
          <w:sz w:val="22"/>
        </w:rPr>
        <w:footnoteReference w:id="23"/>
      </w:r>
      <w:r w:rsidRPr="0055440F">
        <w:t xml:space="preserve">  However, a majority of adults in the United States search and apply for jobs online, which creates significant employment disadvantages for veterans if they do not have Internet service to facilitate job searches.</w:t>
      </w:r>
      <w:r>
        <w:rPr>
          <w:rStyle w:val="FootnoteReference"/>
          <w:sz w:val="22"/>
        </w:rPr>
        <w:footnoteReference w:id="24"/>
      </w:r>
      <w:r w:rsidRPr="0055440F">
        <w:t xml:space="preserve">  Moreover, as veterans find jobs, Internet service opens up opportunities for telework, which could provide significant economic advantages for veterans living in rural areas.</w:t>
      </w:r>
      <w:r>
        <w:rPr>
          <w:rStyle w:val="FootnoteReference"/>
          <w:sz w:val="22"/>
        </w:rPr>
        <w:footnoteReference w:id="25"/>
      </w:r>
      <w:r w:rsidRPr="0055440F">
        <w:t xml:space="preserve"> </w:t>
      </w:r>
    </w:p>
    <w:p w:rsidR="003A30BF" w:rsidP="004C165F" w14:paraId="44428B99" w14:textId="68465434">
      <w:pPr>
        <w:widowControl/>
        <w:spacing w:after="120"/>
      </w:pPr>
      <w:r>
        <w:tab/>
      </w:r>
      <w:r w:rsidRPr="0055440F" w:rsidR="003D69B2">
        <w:t xml:space="preserve">Broadband also provides veterans with </w:t>
      </w:r>
      <w:r w:rsidR="009E2E20">
        <w:t>significant</w:t>
      </w:r>
      <w:r w:rsidRPr="0055440F" w:rsidR="003D69B2">
        <w:t xml:space="preserve"> educational opportunities.</w:t>
      </w:r>
      <w:r>
        <w:rPr>
          <w:rStyle w:val="FootnoteReference"/>
          <w:sz w:val="22"/>
        </w:rPr>
        <w:footnoteReference w:id="26"/>
      </w:r>
      <w:r w:rsidRPr="0055440F" w:rsidR="003D69B2">
        <w:t xml:space="preserve">  </w:t>
      </w:r>
      <w:r w:rsidR="003D69B2">
        <w:t>T</w:t>
      </w:r>
      <w:r w:rsidRPr="0055440F" w:rsidR="003D69B2">
        <w:t>he veteran poverty rate is the highest among younger veterans ages 18-34,</w:t>
      </w:r>
      <w:r>
        <w:rPr>
          <w:rStyle w:val="FootnoteReference"/>
        </w:rPr>
        <w:footnoteReference w:id="27"/>
      </w:r>
      <w:r w:rsidRPr="0055440F" w:rsidR="003D69B2">
        <w:t xml:space="preserve"> which is </w:t>
      </w:r>
      <w:r w:rsidR="003D69B2">
        <w:t xml:space="preserve">also the demographic that can </w:t>
      </w:r>
      <w:r w:rsidRPr="0055440F" w:rsidR="003D69B2">
        <w:t xml:space="preserve">benefit </w:t>
      </w:r>
      <w:r w:rsidR="003D69B2">
        <w:t xml:space="preserve">most </w:t>
      </w:r>
      <w:r w:rsidRPr="0055440F" w:rsidR="003D69B2">
        <w:t>from receiving higher education.  Likewise, veterans that reside in rural areas</w:t>
      </w:r>
      <w:r w:rsidR="003D69B2">
        <w:t xml:space="preserve">, away from </w:t>
      </w:r>
      <w:r w:rsidRPr="0055440F" w:rsidR="003D69B2">
        <w:t>a physical campus</w:t>
      </w:r>
      <w:r w:rsidR="003D69B2">
        <w:t>,</w:t>
      </w:r>
      <w:r w:rsidRPr="0055440F" w:rsidR="003D69B2">
        <w:t xml:space="preserve"> </w:t>
      </w:r>
      <w:r w:rsidR="003D69B2">
        <w:t>can</w:t>
      </w:r>
      <w:r w:rsidRPr="0055440F" w:rsidR="003D69B2">
        <w:t xml:space="preserve"> take educational courses online.</w:t>
      </w:r>
      <w:r>
        <w:rPr>
          <w:rStyle w:val="FootnoteReference"/>
          <w:sz w:val="22"/>
        </w:rPr>
        <w:footnoteReference w:id="28"/>
      </w:r>
      <w:r w:rsidRPr="0055440F" w:rsidR="003D69B2">
        <w:t xml:space="preserve">  The National Survey of Veterans reported in 2010</w:t>
      </w:r>
      <w:r w:rsidR="003D69B2">
        <w:t xml:space="preserve"> that</w:t>
      </w:r>
      <w:r w:rsidRPr="0055440F" w:rsidR="003D69B2">
        <w:t xml:space="preserve"> 73% of veterans who used VA education benefits </w:t>
      </w:r>
      <w:r w:rsidR="003D69B2">
        <w:t xml:space="preserve">stated that those benefits allowed </w:t>
      </w:r>
      <w:r w:rsidRPr="0055440F" w:rsidR="003D69B2">
        <w:t xml:space="preserve">them to get </w:t>
      </w:r>
      <w:r w:rsidRPr="0055440F" w:rsidR="003D69B2">
        <w:t>a better job.</w:t>
      </w:r>
      <w:r>
        <w:rPr>
          <w:rStyle w:val="FootnoteReference"/>
          <w:sz w:val="22"/>
        </w:rPr>
        <w:footnoteReference w:id="29"/>
      </w:r>
      <w:r w:rsidRPr="0055440F" w:rsidR="003D69B2">
        <w:t xml:space="preserve">  In the same survey, veterans who did not use VA education benefits (36% of th</w:t>
      </w:r>
      <w:r w:rsidR="00D94227">
        <w:t>ose</w:t>
      </w:r>
      <w:r w:rsidRPr="0055440F" w:rsidR="003D69B2">
        <w:t xml:space="preserve"> surveyed) indicated that they were unaware </w:t>
      </w:r>
      <w:r w:rsidR="0033074F">
        <w:t>that</w:t>
      </w:r>
      <w:r w:rsidRPr="0055440F" w:rsidR="003D69B2">
        <w:t xml:space="preserve"> VA </w:t>
      </w:r>
      <w:r w:rsidR="0033074F">
        <w:t>offered</w:t>
      </w:r>
      <w:r w:rsidRPr="0055440F" w:rsidR="003D69B2">
        <w:t xml:space="preserve"> </w:t>
      </w:r>
      <w:r w:rsidR="003D69B2">
        <w:t>such</w:t>
      </w:r>
      <w:r w:rsidRPr="0055440F" w:rsidR="003D69B2">
        <w:t xml:space="preserve"> benefits.</w:t>
      </w:r>
      <w:r>
        <w:rPr>
          <w:rStyle w:val="FootnoteReference"/>
          <w:sz w:val="22"/>
        </w:rPr>
        <w:footnoteReference w:id="30"/>
      </w:r>
    </w:p>
    <w:p w:rsidR="00A03A60" w:rsidRPr="005B7FE9" w:rsidP="005B7FE9" w14:paraId="635E3A7A" w14:textId="15B29B1F">
      <w:pPr>
        <w:spacing w:after="120"/>
        <w:ind w:firstLine="720"/>
      </w:pPr>
      <w:r>
        <w:t xml:space="preserve">As demonstrated above, broadband connectivity is crucial to meeting the needs of and providing benefits to veterans, particularly </w:t>
      </w:r>
      <w:r w:rsidRPr="005B7FE9">
        <w:rPr>
          <w:shd w:val="clear" w:color="auto" w:fill="FFFFFF"/>
        </w:rPr>
        <w:t>low-income</w:t>
      </w:r>
      <w:r>
        <w:rPr>
          <w:shd w:val="clear" w:color="auto" w:fill="FFFFFF"/>
        </w:rPr>
        <w:t xml:space="preserve"> veterans</w:t>
      </w:r>
      <w:r w:rsidRPr="005B7FE9">
        <w:rPr>
          <w:shd w:val="clear" w:color="auto" w:fill="FFFFFF"/>
        </w:rPr>
        <w:t xml:space="preserve"> and </w:t>
      </w:r>
      <w:r>
        <w:rPr>
          <w:shd w:val="clear" w:color="auto" w:fill="FFFFFF"/>
        </w:rPr>
        <w:t xml:space="preserve">those </w:t>
      </w:r>
      <w:r w:rsidRPr="005B7FE9">
        <w:rPr>
          <w:shd w:val="clear" w:color="auto" w:fill="FFFFFF"/>
        </w:rPr>
        <w:t>residing in rural areas</w:t>
      </w:r>
      <w:r>
        <w:t xml:space="preserve">.  </w:t>
      </w:r>
      <w:r w:rsidRPr="0055440F">
        <w:t>The Repack Airwaves Yielding Better Access for Users of Modern Services Act of 2018 (RAY BAUM’S Act of 2018) requires the Commission to “submit to Congress a report on promoting broadband Internet access service for veterans, in particular low-income veterans and veterans residing in rural areas.”</w:t>
      </w:r>
      <w:r>
        <w:rPr>
          <w:rStyle w:val="FootnoteReference"/>
          <w:sz w:val="22"/>
        </w:rPr>
        <w:footnoteReference w:id="31"/>
      </w:r>
      <w:r w:rsidRPr="0055440F">
        <w:t xml:space="preserve">  This Report </w:t>
      </w:r>
      <w:r w:rsidR="00025010">
        <w:t xml:space="preserve">fulfills that requirement, by </w:t>
      </w:r>
      <w:r w:rsidRPr="0055440F">
        <w:rPr>
          <w:rFonts w:eastAsia="Calibri"/>
        </w:rPr>
        <w:t>examin</w:t>
      </w:r>
      <w:r w:rsidR="00025010">
        <w:rPr>
          <w:rFonts w:eastAsia="Calibri"/>
        </w:rPr>
        <w:t>ing</w:t>
      </w:r>
      <w:r w:rsidRPr="0055440F">
        <w:rPr>
          <w:rFonts w:eastAsia="Calibri"/>
        </w:rPr>
        <w:t xml:space="preserve"> the state of deployment</w:t>
      </w:r>
      <w:r>
        <w:rPr>
          <w:rStyle w:val="FootnoteReference"/>
          <w:rFonts w:eastAsia="Calibri"/>
          <w:sz w:val="22"/>
        </w:rPr>
        <w:footnoteReference w:id="32"/>
      </w:r>
      <w:r w:rsidRPr="0055440F">
        <w:rPr>
          <w:rFonts w:eastAsia="Calibri"/>
        </w:rPr>
        <w:t xml:space="preserve"> to and adoption</w:t>
      </w:r>
      <w:r>
        <w:rPr>
          <w:rStyle w:val="FootnoteReference"/>
          <w:rFonts w:eastAsia="Calibri"/>
          <w:sz w:val="22"/>
        </w:rPr>
        <w:footnoteReference w:id="33"/>
      </w:r>
      <w:r w:rsidRPr="0055440F">
        <w:rPr>
          <w:rFonts w:eastAsia="Calibri"/>
        </w:rPr>
        <w:t xml:space="preserve"> by veterans and </w:t>
      </w:r>
      <w:r w:rsidRPr="0055440F">
        <w:t>“</w:t>
      </w:r>
      <w:r w:rsidRPr="0055440F">
        <w:t>provid</w:t>
      </w:r>
      <w:r>
        <w:t>[</w:t>
      </w:r>
      <w:r w:rsidR="00025010">
        <w:t>ing</w:t>
      </w:r>
      <w:r>
        <w:t>]</w:t>
      </w:r>
      <w:r w:rsidRPr="0055440F">
        <w:t xml:space="preserve"> findings and recommendations for Congress with respect to such access and how to promote such access.”</w:t>
      </w:r>
      <w:r>
        <w:rPr>
          <w:rStyle w:val="FootnoteReference"/>
          <w:sz w:val="22"/>
        </w:rPr>
        <w:footnoteReference w:id="34"/>
      </w:r>
      <w:r w:rsidRPr="0055440F">
        <w:t xml:space="preserve">  </w:t>
      </w:r>
    </w:p>
    <w:p w:rsidR="008C2446" w:rsidRPr="006D4E5E" w14:paraId="65673357" w14:textId="727E27FB">
      <w:pPr>
        <w:pStyle w:val="Paranum0"/>
        <w:spacing w:line="240" w:lineRule="auto"/>
      </w:pPr>
      <w:r w:rsidRPr="006D4E5E">
        <w:t>On September 12, 2018, the Commission’s Wireline Competition Bureau sought public comment on these issues, as required by the RAY BAUM’S Act of 2018.</w:t>
      </w:r>
      <w:r>
        <w:rPr>
          <w:rStyle w:val="FootnoteReference"/>
          <w:rFonts w:cs="Times New Roman"/>
          <w:sz w:val="22"/>
        </w:rPr>
        <w:footnoteReference w:id="35"/>
      </w:r>
      <w:r w:rsidRPr="006D4E5E">
        <w:t xml:space="preserve">  In response, interested parties overwhelmingly supported promoting veterans’ broadband adoption through various veteran-centric programs, including telehealth, and digital education, to enhance their lives.</w:t>
      </w:r>
      <w:r>
        <w:rPr>
          <w:rStyle w:val="FootnoteReference"/>
          <w:rFonts w:cs="Times New Roman"/>
          <w:sz w:val="22"/>
        </w:rPr>
        <w:footnoteReference w:id="36"/>
      </w:r>
    </w:p>
    <w:p w:rsidR="00345260" w:rsidRPr="0055440F" w:rsidP="00345260" w14:paraId="02FD9D17" w14:textId="77777777">
      <w:pPr>
        <w:pStyle w:val="Heading1"/>
        <w:spacing w:line="22" w:lineRule="atLeast"/>
        <w:rPr>
          <w:rFonts w:ascii="Times New Roman" w:hAnsi="Times New Roman"/>
        </w:rPr>
      </w:pPr>
      <w:bookmarkStart w:id="11" w:name="_Toc2794703"/>
      <w:bookmarkStart w:id="12" w:name="_Toc4150637"/>
      <w:bookmarkStart w:id="13" w:name="_Toc6955792"/>
      <w:bookmarkStart w:id="14" w:name="_Toc6324330"/>
      <w:bookmarkStart w:id="15" w:name="_Toc5721737"/>
      <w:r w:rsidRPr="0055440F">
        <w:rPr>
          <w:rFonts w:ascii="Times New Roman" w:hAnsi="Times New Roman"/>
        </w:rPr>
        <w:t>STATE OF VETERANS’ BROADBAND ACCESS</w:t>
      </w:r>
      <w:bookmarkEnd w:id="11"/>
      <w:bookmarkEnd w:id="12"/>
      <w:bookmarkEnd w:id="13"/>
      <w:bookmarkEnd w:id="14"/>
      <w:bookmarkEnd w:id="15"/>
      <w:r w:rsidRPr="0055440F">
        <w:rPr>
          <w:rFonts w:ascii="Times New Roman" w:hAnsi="Times New Roman"/>
        </w:rPr>
        <w:t xml:space="preserve"> </w:t>
      </w:r>
    </w:p>
    <w:p w:rsidR="00D51BE0" w:rsidP="00D51BE0" w14:paraId="452C351A" w14:textId="2CA8E47B">
      <w:pPr>
        <w:pStyle w:val="Heading2"/>
      </w:pPr>
      <w:bookmarkStart w:id="16" w:name="_Toc2794671"/>
      <w:bookmarkStart w:id="17" w:name="_Toc2794706"/>
      <w:bookmarkStart w:id="18" w:name="_Toc6955793"/>
      <w:bookmarkStart w:id="19" w:name="_Toc2794708"/>
      <w:bookmarkStart w:id="20" w:name="_Toc4150639"/>
      <w:bookmarkStart w:id="21" w:name="_Hlk532459772"/>
      <w:bookmarkEnd w:id="16"/>
      <w:bookmarkEnd w:id="17"/>
      <w:r>
        <w:t>Data and Methodology Overview</w:t>
      </w:r>
      <w:bookmarkEnd w:id="18"/>
    </w:p>
    <w:p w:rsidR="009273E4" w:rsidP="009273E4" w14:paraId="1A3F3F69" w14:textId="768A8B64">
      <w:pPr>
        <w:pStyle w:val="ParaNum"/>
        <w:numPr>
          <w:ilvl w:val="0"/>
          <w:numId w:val="0"/>
        </w:numPr>
      </w:pPr>
      <w:r>
        <w:tab/>
      </w:r>
      <w:r w:rsidRPr="009273E4">
        <w:t xml:space="preserve">The deployment data underlying this </w:t>
      </w:r>
      <w:r w:rsidR="00DC5057">
        <w:t>R</w:t>
      </w:r>
      <w:r w:rsidRPr="009273E4">
        <w:t xml:space="preserve">eport result from the Commission’s FCC Form 477 data collection.  The Commission uses FCC Form 477 to collect data from all facilities-based providers of mobile and fixed </w:t>
      </w:r>
      <w:r w:rsidRPr="009273E4" w:rsidR="00140070">
        <w:t xml:space="preserve">voice and broadband </w:t>
      </w:r>
      <w:r w:rsidRPr="009273E4">
        <w:t xml:space="preserve">services.  These data are used by the Commission to produce the various maps and reports on the state of voice and broadband coverage in the United States, as well as to </w:t>
      </w:r>
      <w:r w:rsidRPr="009273E4">
        <w:t>inform the Commission’s policy decisions.</w:t>
      </w:r>
      <w:r>
        <w:rPr>
          <w:vertAlign w:val="superscript"/>
        </w:rPr>
        <w:footnoteReference w:id="37"/>
      </w:r>
      <w:r w:rsidRPr="009273E4">
        <w:t xml:space="preserve"> </w:t>
      </w:r>
      <w:r w:rsidR="00DC5057">
        <w:t xml:space="preserve"> </w:t>
      </w:r>
      <w:r w:rsidR="008C625B">
        <w:t>T</w:t>
      </w:r>
      <w:r w:rsidRPr="00B57894" w:rsidR="00B57894">
        <w:t xml:space="preserve">his </w:t>
      </w:r>
      <w:r w:rsidR="00A32EA1">
        <w:t>R</w:t>
      </w:r>
      <w:r w:rsidRPr="00B57894" w:rsidR="00B57894">
        <w:t>eport</w:t>
      </w:r>
      <w:r w:rsidR="00F83142">
        <w:t xml:space="preserve"> also</w:t>
      </w:r>
      <w:r w:rsidRPr="00B57894" w:rsidR="00B57894">
        <w:t xml:space="preserve"> uses estimates of total veteran population and demographic characteristics from the 1-</w:t>
      </w:r>
      <w:r w:rsidR="007021E1">
        <w:t>Y</w:t>
      </w:r>
      <w:r w:rsidRPr="00B57894" w:rsidR="00B57894">
        <w:t xml:space="preserve">ear 2017 </w:t>
      </w:r>
      <w:bookmarkStart w:id="22" w:name="_Hlk6823025"/>
      <w:r w:rsidRPr="00B57894" w:rsidR="00B57894">
        <w:t xml:space="preserve">American Community Survey </w:t>
      </w:r>
      <w:bookmarkEnd w:id="22"/>
      <w:r w:rsidRPr="00B57894" w:rsidR="00B57894">
        <w:t>Public Use Microdata Sample and the Current Population Survey Computer and Internet Use Supplement</w:t>
      </w:r>
      <w:r w:rsidR="00BC06E3">
        <w:t xml:space="preserve"> for fixed and mobile broadband subscription data</w:t>
      </w:r>
      <w:r w:rsidRPr="00B57894" w:rsidR="00B57894">
        <w:t>.</w:t>
      </w:r>
    </w:p>
    <w:p w:rsidR="00FD4AB8" w:rsidRPr="00FD4AB8" w:rsidP="00FD4AB8" w14:paraId="4F0B4DBE" w14:textId="7E58F01E">
      <w:pPr>
        <w:pStyle w:val="ParaNum"/>
        <w:numPr>
          <w:ilvl w:val="0"/>
          <w:numId w:val="0"/>
        </w:numPr>
      </w:pPr>
      <w:r>
        <w:tab/>
      </w:r>
      <w:r w:rsidRPr="009273E4">
        <w:t xml:space="preserve">This </w:t>
      </w:r>
      <w:r w:rsidR="00DC5057">
        <w:t>R</w:t>
      </w:r>
      <w:r w:rsidRPr="009273E4">
        <w:t>eport presents mobile coverage information based on speed data from both the 2017 Ookla Net Index data and the December 31, 2017 FCC Form 477 broadband deployment data.</w:t>
      </w:r>
      <w:r w:rsidR="00DC5057">
        <w:t xml:space="preserve"> </w:t>
      </w:r>
      <w:r w:rsidRPr="009273E4">
        <w:t xml:space="preserve"> We examine the </w:t>
      </w:r>
      <w:r w:rsidR="00A32EA1">
        <w:t xml:space="preserve">Ookla speed test data and the </w:t>
      </w:r>
      <w:r w:rsidRPr="009273E4">
        <w:t xml:space="preserve">Form 477 data for fixed and mobile LTE broadband deployment data, </w:t>
      </w:r>
      <w:r w:rsidRPr="009273E4">
        <w:t>similar to</w:t>
      </w:r>
      <w:r w:rsidRPr="009273E4">
        <w:t xml:space="preserve"> our analysis of these data in the recently released</w:t>
      </w:r>
      <w:r w:rsidRPr="009273E4">
        <w:rPr>
          <w:i/>
        </w:rPr>
        <w:t xml:space="preserve"> </w:t>
      </w:r>
      <w:r w:rsidR="00DC5057">
        <w:rPr>
          <w:i/>
        </w:rPr>
        <w:t>Communications</w:t>
      </w:r>
      <w:r w:rsidRPr="009273E4">
        <w:rPr>
          <w:i/>
        </w:rPr>
        <w:t xml:space="preserve"> Marketplace Report</w:t>
      </w:r>
      <w:r w:rsidRPr="009273E4">
        <w:t xml:space="preserve">.  </w:t>
      </w:r>
      <w:r w:rsidR="00F14868">
        <w:t>T</w:t>
      </w:r>
      <w:r w:rsidRPr="009273E4">
        <w:t xml:space="preserve">he analysis of the availability of mobile LTE services with a median speed of 10 Mbps/3 Mbps includes actual speed test data in counties with at least 300 test observations. </w:t>
      </w:r>
      <w:r w:rsidR="004606CC">
        <w:t xml:space="preserve"> </w:t>
      </w:r>
      <w:r w:rsidRPr="009273E4">
        <w:t xml:space="preserve">It is important to note that Ookla gathers crowdsourced mobile speed data </w:t>
      </w:r>
      <w:r w:rsidRPr="009273E4">
        <w:t>through the use of</w:t>
      </w:r>
      <w:r w:rsidRPr="009273E4">
        <w:t xml:space="preserve"> its Speedtest mobile app.  The 2017 Ookla data provide information for areas accounting for approximately 92% of the country’s population, and areas that account for 91% of where veterans reside.  From the FCC Form 477 deployment data, we rely on census block data indicating that fixed broadband services meeting three speed thresholds (10 Mbps/1 Mbps, 25 Mbps/3 Mbps and 100 Mbps/10 Mbps) can be provided by at least one fixed service provider.  </w:t>
      </w:r>
    </w:p>
    <w:p w:rsidR="00D51BE0" w:rsidRPr="00D51BE0" w:rsidP="00D51BE0" w14:paraId="66521A6C" w14:textId="247FF464">
      <w:pPr>
        <w:pStyle w:val="ParaNum"/>
        <w:numPr>
          <w:ilvl w:val="0"/>
          <w:numId w:val="0"/>
        </w:numPr>
        <w:ind w:firstLine="720"/>
      </w:pPr>
      <w:bookmarkStart w:id="23" w:name="_Hlk6908387"/>
      <w:r>
        <w:t>T</w:t>
      </w:r>
      <w:r w:rsidR="00B57894">
        <w:t xml:space="preserve">his </w:t>
      </w:r>
      <w:r>
        <w:t>R</w:t>
      </w:r>
      <w:r w:rsidR="00B57894">
        <w:t xml:space="preserve">eport </w:t>
      </w:r>
      <w:r>
        <w:t xml:space="preserve">also </w:t>
      </w:r>
      <w:r w:rsidR="00B57894">
        <w:t>presents</w:t>
      </w:r>
      <w:r w:rsidRPr="00FA7D0A" w:rsidR="00FA7D0A">
        <w:t xml:space="preserve"> </w:t>
      </w:r>
      <w:r w:rsidR="0064258A">
        <w:t xml:space="preserve">fixed and mobile </w:t>
      </w:r>
      <w:r w:rsidR="006C7B10">
        <w:t xml:space="preserve">broadband </w:t>
      </w:r>
      <w:r w:rsidR="0064258A">
        <w:t>subscription</w:t>
      </w:r>
      <w:r w:rsidR="0097791B">
        <w:t xml:space="preserve"> data from the</w:t>
      </w:r>
      <w:r w:rsidR="0064258A">
        <w:t xml:space="preserve"> </w:t>
      </w:r>
      <w:r w:rsidRPr="00B57894" w:rsidR="00B57894">
        <w:t>American Community Survey</w:t>
      </w:r>
      <w:r w:rsidR="0097791B">
        <w:t>.</w:t>
      </w:r>
      <w:r w:rsidR="00AA246D">
        <w:t xml:space="preserve">  </w:t>
      </w:r>
      <w:r w:rsidR="0097791B">
        <w:t>This</w:t>
      </w:r>
      <w:r w:rsidRPr="00B53F4F" w:rsidR="00B53F4F">
        <w:t xml:space="preserve"> survey data cover</w:t>
      </w:r>
      <w:r w:rsidR="0097791B">
        <w:t>s</w:t>
      </w:r>
      <w:r w:rsidRPr="00B53F4F" w:rsidR="00B53F4F">
        <w:t xml:space="preserve"> approximately 18.2 million veterans, of which 1.8 million were female.  </w:t>
      </w:r>
      <w:r w:rsidR="00A32EA1">
        <w:t>The Report also relies on t</w:t>
      </w:r>
      <w:r w:rsidRPr="00B53F4F" w:rsidR="00B53F4F">
        <w:t>he Current Population Survey</w:t>
      </w:r>
      <w:r w:rsidR="00A32EA1">
        <w:t>, which</w:t>
      </w:r>
      <w:r w:rsidRPr="00B53F4F" w:rsidR="00B53F4F">
        <w:t xml:space="preserve"> randomly samples approximately 60,000 households each month.  </w:t>
      </w:r>
      <w:r>
        <w:t xml:space="preserve">This Report also presents data from the </w:t>
      </w:r>
      <w:r w:rsidR="003117E8">
        <w:t>Computer and Internet Use Supplement, which t</w:t>
      </w:r>
      <w:r w:rsidRPr="00B53F4F" w:rsidR="00B53F4F">
        <w:t>he National Telecommunications</w:t>
      </w:r>
      <w:r w:rsidR="00A32EA1">
        <w:t xml:space="preserve"> and</w:t>
      </w:r>
      <w:r w:rsidRPr="00B53F4F" w:rsidR="00B53F4F">
        <w:t xml:space="preserve"> Information Administration sponsors</w:t>
      </w:r>
      <w:r w:rsidR="003117E8">
        <w:t>,</w:t>
      </w:r>
      <w:r w:rsidRPr="00B53F4F" w:rsidR="00B53F4F">
        <w:t xml:space="preserve"> with data collected every 1-2 years since 2007.  Data was most recently collected in November 2017</w:t>
      </w:r>
      <w:bookmarkEnd w:id="23"/>
      <w:r w:rsidRPr="00B53F4F" w:rsidR="00B53F4F">
        <w:t>.</w:t>
      </w:r>
      <w:r>
        <w:rPr>
          <w:rStyle w:val="FootnoteReference"/>
        </w:rPr>
        <w:footnoteReference w:id="38"/>
      </w:r>
      <w:r w:rsidRPr="00B53F4F" w:rsidR="00B53F4F">
        <w:t xml:space="preserve">  </w:t>
      </w:r>
      <w:r w:rsidRPr="009273E4" w:rsidR="009273E4">
        <w:t xml:space="preserve">The Commission is aware of </w:t>
      </w:r>
      <w:r w:rsidR="000F2608">
        <w:t>the limitations of</w:t>
      </w:r>
      <w:r w:rsidRPr="009273E4" w:rsidR="009273E4">
        <w:t xml:space="preserve"> the Form 477 data collection, and when the FCC Form 477 data are used to inform its funding and policy decisions, the Commission considers the limitations and challenges of the dataset.</w:t>
      </w:r>
      <w:r>
        <w:rPr>
          <w:vertAlign w:val="superscript"/>
        </w:rPr>
        <w:footnoteReference w:id="39"/>
      </w:r>
      <w:r w:rsidRPr="009273E4" w:rsidR="009273E4">
        <w:t xml:space="preserve">  The Commission has an open proceeding considering ways to improve the accuracy and granularity of that data collection.</w:t>
      </w:r>
      <w:r>
        <w:rPr>
          <w:vertAlign w:val="superscript"/>
        </w:rPr>
        <w:footnoteReference w:id="40"/>
      </w:r>
      <w:r w:rsidRPr="009273E4" w:rsidR="009273E4">
        <w:t xml:space="preserve">  Among other matters, the Commission sought comment on whether “it should move to a more granular basis for reporting deployment data and, if so, what basis would be appropriate.”</w:t>
      </w:r>
      <w:r>
        <w:rPr>
          <w:vertAlign w:val="superscript"/>
        </w:rPr>
        <w:footnoteReference w:id="41"/>
      </w:r>
      <w:r w:rsidRPr="009273E4" w:rsidR="009273E4">
        <w:t xml:space="preserve">  </w:t>
      </w:r>
    </w:p>
    <w:p w:rsidR="00345260" w:rsidRPr="0055440F" w:rsidP="00494512" w14:paraId="5E1DA8E0" w14:textId="3068F282">
      <w:pPr>
        <w:pStyle w:val="Heading2"/>
      </w:pPr>
      <w:bookmarkStart w:id="24" w:name="_Toc6955794"/>
      <w:bookmarkStart w:id="25" w:name="_Toc6324331"/>
      <w:bookmarkStart w:id="26" w:name="_Toc5721738"/>
      <w:r w:rsidRPr="0055440F">
        <w:t>Deployment to Veterans</w:t>
      </w:r>
      <w:bookmarkEnd w:id="19"/>
      <w:bookmarkEnd w:id="20"/>
      <w:bookmarkEnd w:id="24"/>
      <w:bookmarkEnd w:id="25"/>
      <w:bookmarkEnd w:id="26"/>
    </w:p>
    <w:p w:rsidR="00EA5312" w:rsidRPr="00F023B7" w:rsidP="004C165F" w14:paraId="3A760F5E" w14:textId="7FF5B6A5">
      <w:pPr>
        <w:widowControl/>
        <w:spacing w:after="120"/>
        <w:ind w:firstLine="720"/>
      </w:pPr>
      <w:r w:rsidRPr="0055440F">
        <w:t>In this section we review the status of broadband deployment to veterans.</w:t>
      </w:r>
      <w:bookmarkStart w:id="27" w:name="_Hlk533089012"/>
      <w:r w:rsidRPr="0055440F">
        <w:t xml:space="preserve"> </w:t>
      </w:r>
      <w:bookmarkEnd w:id="27"/>
      <w:r w:rsidRPr="0055440F">
        <w:t xml:space="preserve"> We assess coverage for three speed thresholds based upon three fixed technology combinations (Any, Terrestrial</w:t>
      </w:r>
      <w:r w:rsidR="00EA55B2">
        <w:t>,</w:t>
      </w:r>
      <w:r w:rsidRPr="0055440F">
        <w:t xml:space="preserve"> and Wired)</w:t>
      </w:r>
      <w:r w:rsidR="001D5D93">
        <w:t>, and mobile LTE</w:t>
      </w:r>
      <w:r w:rsidRPr="0055440F">
        <w:t xml:space="preserve">.  The Any category includes ADSL, fiber, cable, terrestrial fixed wireless, and satellite </w:t>
      </w:r>
      <w:r w:rsidRPr="0055440F">
        <w:t>services; the Terrestrial category includes ADSL, fiber, cable and terrestrial fixed wireless; and the Wired category includes ADSL, fiber and cable.</w:t>
      </w:r>
      <w:r>
        <w:rPr>
          <w:rStyle w:val="FootnoteReference"/>
        </w:rPr>
        <w:footnoteReference w:id="42"/>
      </w:r>
      <w:r w:rsidRPr="0055440F">
        <w:t xml:space="preserve"> </w:t>
      </w:r>
    </w:p>
    <w:p w:rsidR="00C51737" w:rsidP="006D4E5E" w14:paraId="1995D7D2" w14:textId="72F8AA5D">
      <w:pPr>
        <w:spacing w:line="22" w:lineRule="atLeast"/>
        <w:ind w:firstLine="720"/>
      </w:pPr>
      <w:r>
        <w:t>W</w:t>
      </w:r>
      <w:r w:rsidRPr="0055440F">
        <w:t xml:space="preserve">e </w:t>
      </w:r>
      <w:r w:rsidR="00B07EA1">
        <w:t xml:space="preserve">first </w:t>
      </w:r>
      <w:r w:rsidRPr="0055440F">
        <w:t xml:space="preserve">report estimates of veterans with coverage </w:t>
      </w:r>
      <w:r w:rsidR="00347ED8">
        <w:t xml:space="preserve">and without coverage </w:t>
      </w:r>
      <w:r w:rsidRPr="0055440F">
        <w:t xml:space="preserve">for both </w:t>
      </w:r>
      <w:r w:rsidR="00962286">
        <w:t xml:space="preserve">Terrestrial </w:t>
      </w:r>
      <w:r w:rsidRPr="0055440F">
        <w:t>fixed broadband services</w:t>
      </w:r>
      <w:r w:rsidR="00DA05B6">
        <w:t xml:space="preserve"> and mobile LTE services</w:t>
      </w:r>
      <w:r w:rsidRPr="0055440F">
        <w:t xml:space="preserve">.  </w:t>
      </w:r>
      <w:r w:rsidR="00075DFD">
        <w:t xml:space="preserve">First, </w:t>
      </w:r>
      <w:r w:rsidR="002A3528">
        <w:t>Figure 2</w:t>
      </w:r>
      <w:r w:rsidR="00075DFD">
        <w:t xml:space="preserve"> reports </w:t>
      </w:r>
      <w:r w:rsidR="00137344">
        <w:t>f</w:t>
      </w:r>
      <w:r w:rsidR="00075DFD">
        <w:t>ixed broadband services</w:t>
      </w:r>
      <w:r w:rsidR="00137344">
        <w:t xml:space="preserve"> data</w:t>
      </w:r>
      <w:r w:rsidR="004A5710">
        <w:t xml:space="preserve">, </w:t>
      </w:r>
      <w:r w:rsidR="00B933F6">
        <w:t>indicating that</w:t>
      </w:r>
      <w:r>
        <w:t xml:space="preserve"> </w:t>
      </w:r>
      <w:r w:rsidR="00645B70">
        <w:t xml:space="preserve">92.5% </w:t>
      </w:r>
      <w:r w:rsidRPr="0055440F" w:rsidR="002A3528">
        <w:rPr>
          <w:rFonts w:eastAsia="Calibri"/>
        </w:rPr>
        <w:t xml:space="preserve">of veterans have </w:t>
      </w:r>
      <w:r w:rsidR="00531BB5">
        <w:rPr>
          <w:rFonts w:eastAsia="Calibri"/>
        </w:rPr>
        <w:t>access</w:t>
      </w:r>
      <w:r w:rsidR="00D74B9D">
        <w:rPr>
          <w:rFonts w:eastAsia="Calibri"/>
        </w:rPr>
        <w:t xml:space="preserve"> </w:t>
      </w:r>
      <w:r w:rsidR="00531BB5">
        <w:rPr>
          <w:rFonts w:eastAsia="Calibri"/>
        </w:rPr>
        <w:t>to</w:t>
      </w:r>
      <w:r w:rsidRPr="0055440F" w:rsidR="002A3528">
        <w:rPr>
          <w:rFonts w:eastAsia="Calibri"/>
        </w:rPr>
        <w:t xml:space="preserve"> </w:t>
      </w:r>
      <w:r w:rsidR="005D3B8C">
        <w:rPr>
          <w:rFonts w:eastAsia="Calibri"/>
        </w:rPr>
        <w:t>25 Mbps</w:t>
      </w:r>
      <w:r w:rsidR="006B6882">
        <w:rPr>
          <w:rFonts w:eastAsia="Calibri"/>
        </w:rPr>
        <w:t>/3</w:t>
      </w:r>
      <w:r w:rsidR="00CD6215">
        <w:rPr>
          <w:rFonts w:eastAsia="Calibri"/>
        </w:rPr>
        <w:t xml:space="preserve"> </w:t>
      </w:r>
      <w:r w:rsidR="006B6882">
        <w:rPr>
          <w:rFonts w:eastAsia="Calibri"/>
        </w:rPr>
        <w:t xml:space="preserve">Mbps fixed broadband </w:t>
      </w:r>
      <w:r w:rsidR="00D74B9D">
        <w:rPr>
          <w:rFonts w:eastAsia="Calibri"/>
        </w:rPr>
        <w:t>services</w:t>
      </w:r>
      <w:r w:rsidR="006B6882">
        <w:rPr>
          <w:rFonts w:eastAsia="Calibri"/>
        </w:rPr>
        <w:t xml:space="preserve">.  </w:t>
      </w:r>
      <w:r w:rsidR="00BF4624">
        <w:rPr>
          <w:rFonts w:eastAsia="Calibri"/>
        </w:rPr>
        <w:t>At the higher fixed broadband speed of at least 100 Mbps/10 Mbps</w:t>
      </w:r>
      <w:r w:rsidR="00BF4624">
        <w:t xml:space="preserve">, the data indicate that </w:t>
      </w:r>
      <w:r w:rsidR="00351DB1">
        <w:t>86.7</w:t>
      </w:r>
      <w:r w:rsidR="00BF4624">
        <w:t xml:space="preserve">% of veterans have </w:t>
      </w:r>
      <w:r w:rsidR="001966CF">
        <w:t>availability</w:t>
      </w:r>
      <w:r w:rsidR="003C16B7">
        <w:t xml:space="preserve">.  </w:t>
      </w:r>
      <w:r w:rsidR="0014798F">
        <w:t>Finally,</w:t>
      </w:r>
      <w:r w:rsidR="00BF4624">
        <w:rPr>
          <w:rFonts w:eastAsia="Calibri"/>
        </w:rPr>
        <w:t xml:space="preserve"> </w:t>
      </w:r>
      <w:r w:rsidR="00B2429D">
        <w:rPr>
          <w:rFonts w:eastAsia="Calibri"/>
        </w:rPr>
        <w:t xml:space="preserve">the data indicate that </w:t>
      </w:r>
      <w:r w:rsidR="00E67B07">
        <w:rPr>
          <w:rFonts w:eastAsia="Calibri"/>
        </w:rPr>
        <w:t>96.6% of veter</w:t>
      </w:r>
      <w:r w:rsidR="00B2429D">
        <w:rPr>
          <w:rFonts w:eastAsia="Calibri"/>
        </w:rPr>
        <w:t>ans</w:t>
      </w:r>
      <w:r w:rsidR="00875EB4">
        <w:rPr>
          <w:rFonts w:eastAsia="Calibri"/>
        </w:rPr>
        <w:t xml:space="preserve"> have </w:t>
      </w:r>
      <w:r w:rsidR="001966CF">
        <w:rPr>
          <w:rFonts w:eastAsia="Calibri"/>
        </w:rPr>
        <w:t xml:space="preserve">availability </w:t>
      </w:r>
      <w:r w:rsidR="00551443">
        <w:rPr>
          <w:rFonts w:eastAsia="Calibri"/>
        </w:rPr>
        <w:t>of</w:t>
      </w:r>
      <w:r w:rsidR="001966CF">
        <w:rPr>
          <w:rFonts w:eastAsia="Calibri"/>
        </w:rPr>
        <w:t xml:space="preserve"> </w:t>
      </w:r>
      <w:r w:rsidR="00875EB4">
        <w:rPr>
          <w:rFonts w:eastAsia="Calibri"/>
        </w:rPr>
        <w:t>fixed broadband</w:t>
      </w:r>
      <w:r w:rsidR="00042440">
        <w:rPr>
          <w:rFonts w:eastAsia="Calibri"/>
        </w:rPr>
        <w:t xml:space="preserve"> at</w:t>
      </w:r>
      <w:r w:rsidR="0014798F">
        <w:rPr>
          <w:rFonts w:eastAsia="Calibri"/>
        </w:rPr>
        <w:t xml:space="preserve"> speed</w:t>
      </w:r>
      <w:r w:rsidR="00145DF8">
        <w:rPr>
          <w:rFonts w:eastAsia="Calibri"/>
        </w:rPr>
        <w:t>s of 10 Mbps/1 Mbps</w:t>
      </w:r>
      <w:r w:rsidR="00B51408">
        <w:rPr>
          <w:rFonts w:eastAsia="Calibri"/>
        </w:rPr>
        <w:t xml:space="preserve">.  </w:t>
      </w:r>
      <w:r w:rsidR="00AA0690">
        <w:rPr>
          <w:rFonts w:eastAsia="Calibri"/>
        </w:rPr>
        <w:t>Figure 2 also reports</w:t>
      </w:r>
      <w:r w:rsidR="00B933F6">
        <w:rPr>
          <w:rFonts w:eastAsia="Calibri"/>
        </w:rPr>
        <w:t xml:space="preserve"> data</w:t>
      </w:r>
      <w:r w:rsidR="00AA0690">
        <w:rPr>
          <w:rFonts w:eastAsia="Calibri"/>
        </w:rPr>
        <w:t xml:space="preserve"> </w:t>
      </w:r>
      <w:r w:rsidR="00AA0690">
        <w:t xml:space="preserve">estimates </w:t>
      </w:r>
      <w:r w:rsidR="00B933F6">
        <w:t xml:space="preserve">of </w:t>
      </w:r>
      <w:r w:rsidR="00AA0690">
        <w:t xml:space="preserve">mobile LTE </w:t>
      </w:r>
      <w:r w:rsidR="00B933F6">
        <w:t>broadband coverage for veterans overall</w:t>
      </w:r>
      <w:r w:rsidR="00DB30CC">
        <w:t xml:space="preserve">, indicating that </w:t>
      </w:r>
      <w:r w:rsidR="001B3FE7">
        <w:t>99.8</w:t>
      </w:r>
      <w:r w:rsidR="008E333A">
        <w:t xml:space="preserve">% of veterans have </w:t>
      </w:r>
      <w:r w:rsidR="006B4A3B">
        <w:t xml:space="preserve">coverage of </w:t>
      </w:r>
      <w:r w:rsidR="001B3FE7">
        <w:t>5</w:t>
      </w:r>
      <w:r w:rsidR="00AA0690">
        <w:t xml:space="preserve"> Mbps/</w:t>
      </w:r>
      <w:r w:rsidR="001B3FE7">
        <w:t>1</w:t>
      </w:r>
      <w:r w:rsidR="00AA0690">
        <w:t xml:space="preserve"> Mbps</w:t>
      </w:r>
      <w:r w:rsidR="00815450">
        <w:t xml:space="preserve"> mobile </w:t>
      </w:r>
      <w:r w:rsidR="001966CF">
        <w:t xml:space="preserve">LTE, </w:t>
      </w:r>
      <w:r w:rsidR="006B4A3B">
        <w:t>based on Form 477 data.</w:t>
      </w:r>
      <w:r w:rsidR="00D12EEC">
        <w:t xml:space="preserve">  </w:t>
      </w:r>
      <w:r w:rsidRPr="0055440F" w:rsidR="002B7D66">
        <w:t>We recognize, however, that actual speeds tend to be much faster than the minimum advertised speed reported on Form 477.  Therefore, we also present estimates based on Ookla speed test data to evaluate the availability of LTE with a median actual speed of 10 Mbps/3 Mbps or higher.</w:t>
      </w:r>
      <w:r w:rsidR="002710C1">
        <w:t xml:space="preserve">  The data here indicate that 78.4% of veterans have 10 Mbps/3</w:t>
      </w:r>
      <w:r w:rsidR="005C4511">
        <w:t xml:space="preserve"> </w:t>
      </w:r>
      <w:r w:rsidR="002710C1">
        <w:t>Mbps mobile LTE broadband coverage.</w:t>
      </w:r>
      <w:r w:rsidRPr="0055440F" w:rsidR="002B7D66">
        <w:t xml:space="preserve">  We rely on the Ookla data</w:t>
      </w:r>
      <w:r>
        <w:rPr>
          <w:vertAlign w:val="superscript"/>
        </w:rPr>
        <w:footnoteReference w:id="43"/>
      </w:r>
      <w:r w:rsidRPr="0055440F" w:rsidR="002B7D66">
        <w:t xml:space="preserve"> </w:t>
      </w:r>
      <w:r w:rsidRPr="0055440F" w:rsidR="002B7D66">
        <w:rPr>
          <w:rFonts w:eastAsia="Calibri"/>
        </w:rPr>
        <w:t>to supplement our Form 477 analysis primarily because it allows us to better evaluate the extent to which the typical consumer receives speeds of 10 Mbps/3 Mbps or higher, and these data provide us with the greatest number of observations of actual speeds that customers receive.</w:t>
      </w:r>
      <w:r>
        <w:rPr>
          <w:rFonts w:eastAsia="Calibri"/>
          <w:vertAlign w:val="superscript"/>
        </w:rPr>
        <w:footnoteReference w:id="44"/>
      </w:r>
      <w:r w:rsidR="004704F9">
        <w:rPr>
          <w:rFonts w:eastAsia="Calibri"/>
        </w:rPr>
        <w:t xml:space="preserve">  Given </w:t>
      </w:r>
      <w:r w:rsidR="00A94A45">
        <w:rPr>
          <w:rFonts w:eastAsia="Calibri"/>
        </w:rPr>
        <w:t xml:space="preserve">that </w:t>
      </w:r>
      <w:r w:rsidR="00403BD3">
        <w:rPr>
          <w:rFonts w:eastAsia="Calibri"/>
        </w:rPr>
        <w:t xml:space="preserve">veterans </w:t>
      </w:r>
      <w:r w:rsidR="00A94A45">
        <w:rPr>
          <w:rFonts w:eastAsia="Calibri"/>
        </w:rPr>
        <w:t>live</w:t>
      </w:r>
      <w:r w:rsidR="00403BD3">
        <w:rPr>
          <w:rFonts w:eastAsia="Calibri"/>
        </w:rPr>
        <w:t xml:space="preserve"> throughout the country</w:t>
      </w:r>
      <w:r w:rsidR="002B54DF">
        <w:rPr>
          <w:rFonts w:eastAsia="Calibri"/>
        </w:rPr>
        <w:t xml:space="preserve">, it </w:t>
      </w:r>
      <w:r w:rsidR="00527CE9">
        <w:rPr>
          <w:rFonts w:eastAsia="Calibri"/>
        </w:rPr>
        <w:t xml:space="preserve">is not surprising that the FCC Form 477 deployment data suggest </w:t>
      </w:r>
      <w:r w:rsidR="00C95300">
        <w:rPr>
          <w:rFonts w:eastAsia="Calibri"/>
        </w:rPr>
        <w:t>availability of broadband</w:t>
      </w:r>
      <w:r w:rsidR="00527CE9">
        <w:rPr>
          <w:rFonts w:eastAsia="Calibri"/>
        </w:rPr>
        <w:t xml:space="preserve"> is not substantially different for veterans than for the population </w:t>
      </w:r>
      <w:r w:rsidR="00C95300">
        <w:rPr>
          <w:rFonts w:eastAsia="Calibri"/>
        </w:rPr>
        <w:t>overall</w:t>
      </w:r>
      <w:r w:rsidR="007919A3">
        <w:rPr>
          <w:rFonts w:eastAsia="Calibri"/>
        </w:rPr>
        <w:t>.</w:t>
      </w:r>
      <w:r>
        <w:rPr>
          <w:rStyle w:val="FootnoteReference"/>
          <w:rFonts w:eastAsia="Calibri"/>
        </w:rPr>
        <w:footnoteReference w:id="45"/>
      </w:r>
    </w:p>
    <w:p w:rsidR="004F6304" w:rsidP="00DF71E6" w14:paraId="1BDCD6EE" w14:textId="45311C63">
      <w:pPr>
        <w:spacing w:after="120"/>
        <w:ind w:firstLine="720"/>
      </w:pPr>
      <w:r>
        <w:tab/>
      </w:r>
      <w:r>
        <w:tab/>
      </w:r>
      <w:r>
        <w:tab/>
      </w:r>
    </w:p>
    <w:p w:rsidR="004F6304" w14:paraId="081ADAD5" w14:textId="77777777">
      <w:pPr>
        <w:widowControl/>
        <w:spacing w:after="200" w:line="276" w:lineRule="auto"/>
      </w:pPr>
      <w:r>
        <w:br w:type="page"/>
      </w:r>
    </w:p>
    <w:p w:rsidR="00A73FE8" w:rsidRPr="00494512" w:rsidP="00DF71E6" w14:paraId="32ECE59A" w14:textId="77777777">
      <w:pPr>
        <w:spacing w:after="120"/>
        <w:ind w:firstLine="720"/>
      </w:pPr>
    </w:p>
    <w:p w:rsidR="00EA5312" w:rsidRPr="006D4E5E" w:rsidP="00140070" w14:paraId="347992BD" w14:textId="0CEDB3A6">
      <w:pPr>
        <w:spacing w:after="120"/>
        <w:jc w:val="center"/>
        <w:rPr>
          <w:b/>
        </w:rPr>
      </w:pPr>
      <w:r w:rsidRPr="006D4E5E">
        <w:rPr>
          <w:b/>
        </w:rPr>
        <w:t>Fig. 2</w:t>
      </w:r>
    </w:p>
    <w:p w:rsidR="004E192D" w:rsidRPr="006D4E5E" w:rsidP="00140070" w14:paraId="34E2ED93" w14:textId="4603D379">
      <w:pPr>
        <w:spacing w:after="120"/>
        <w:jc w:val="center"/>
        <w:rPr>
          <w:rFonts w:eastAsia="Calibri"/>
        </w:rPr>
      </w:pPr>
      <w:bookmarkStart w:id="28" w:name="_Hlk4061172"/>
      <w:bookmarkStart w:id="29" w:name="_Hlk4061339"/>
      <w:r>
        <w:rPr>
          <w:rFonts w:eastAsia="Calibri"/>
          <w:noProof/>
          <w:color w:val="000000" w:themeColor="text1"/>
        </w:rPr>
        <w:drawing>
          <wp:inline distT="0" distB="0" distL="0" distR="0">
            <wp:extent cx="4787661" cy="3830128"/>
            <wp:effectExtent l="0" t="0" r="0" b="762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98306" name="bbd_simple%20(002)_4.16.19.sv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787661" cy="3830128"/>
                    </a:xfrm>
                    <a:prstGeom prst="rect">
                      <a:avLst/>
                    </a:prstGeom>
                  </pic:spPr>
                </pic:pic>
              </a:graphicData>
            </a:graphic>
          </wp:inline>
        </w:drawing>
      </w:r>
    </w:p>
    <w:p w:rsidR="00B972E4" w:rsidRPr="00F023B7" w:rsidP="00CB4F0C" w14:paraId="4B085EED" w14:textId="1611AB31">
      <w:pPr>
        <w:spacing w:after="120"/>
        <w:ind w:firstLine="720"/>
      </w:pPr>
      <w:r w:rsidRPr="0055440F">
        <w:t xml:space="preserve">Below, in Figure </w:t>
      </w:r>
      <w:r w:rsidR="003A71CF">
        <w:t>3</w:t>
      </w:r>
      <w:r w:rsidRPr="0055440F" w:rsidR="003A71CF">
        <w:t xml:space="preserve"> </w:t>
      </w:r>
      <w:r w:rsidRPr="0055440F">
        <w:t xml:space="preserve">and Figure </w:t>
      </w:r>
      <w:r w:rsidR="003A71CF">
        <w:t>4</w:t>
      </w:r>
      <w:r w:rsidRPr="0055440F">
        <w:t xml:space="preserve">, we report estimates of the proportion of veterans with coverage for both mobile LTE and fixed broadband services.  Figure </w:t>
      </w:r>
      <w:r w:rsidR="003A71CF">
        <w:t>3</w:t>
      </w:r>
      <w:r w:rsidRPr="0055440F" w:rsidR="003A71CF">
        <w:t xml:space="preserve"> </w:t>
      </w:r>
      <w:r w:rsidRPr="0055440F">
        <w:t>reports the estimates based upon mobile LTE with a median speed of 10 Mbps/3 Mbps and the three speed</w:t>
      </w:r>
      <w:r w:rsidR="00CD17ED">
        <w:t xml:space="preserve">s of </w:t>
      </w:r>
      <w:r w:rsidRPr="0055440F">
        <w:t xml:space="preserve">fixed </w:t>
      </w:r>
      <w:r w:rsidR="00B84082">
        <w:t>broadband</w:t>
      </w:r>
      <w:r w:rsidRPr="0055440F">
        <w:t xml:space="preserve"> service, whereas Figure </w:t>
      </w:r>
      <w:r w:rsidR="003A71CF">
        <w:t>4</w:t>
      </w:r>
      <w:r w:rsidRPr="0055440F" w:rsidR="003A71CF">
        <w:t xml:space="preserve"> </w:t>
      </w:r>
      <w:r w:rsidRPr="0055440F">
        <w:t xml:space="preserve">reports the estimates based upon mobile LTE with a minimum advertised speed of 5 Mbps/1 Mbps and these three speed/fixed service combinations.  As shown in Figure </w:t>
      </w:r>
      <w:r w:rsidR="003A71CF">
        <w:t>3</w:t>
      </w:r>
      <w:r w:rsidRPr="0055440F">
        <w:t xml:space="preserve">, </w:t>
      </w:r>
      <w:r w:rsidR="00682A94">
        <w:rPr>
          <w:rFonts w:eastAsia="Calibri"/>
        </w:rPr>
        <w:t>78.4</w:t>
      </w:r>
      <w:r w:rsidRPr="0055440F">
        <w:rPr>
          <w:rFonts w:eastAsia="Calibri"/>
        </w:rPr>
        <w:t xml:space="preserve">% of veterans have coverage of both mobile LTE with a median speed of 10 Mbps/3 Mbps and any fixed broadband of at least </w:t>
      </w:r>
      <w:r w:rsidR="00FE3561">
        <w:rPr>
          <w:rFonts w:eastAsia="Calibri"/>
        </w:rPr>
        <w:t>25</w:t>
      </w:r>
      <w:r w:rsidRPr="0055440F">
        <w:rPr>
          <w:rFonts w:eastAsia="Calibri"/>
        </w:rPr>
        <w:t xml:space="preserve"> Mbps/</w:t>
      </w:r>
      <w:r w:rsidR="00FE3561">
        <w:rPr>
          <w:rFonts w:eastAsia="Calibri"/>
        </w:rPr>
        <w:t>3</w:t>
      </w:r>
      <w:r w:rsidRPr="0055440F">
        <w:rPr>
          <w:rFonts w:eastAsia="Calibri"/>
        </w:rPr>
        <w:t xml:space="preserve"> Mbps.</w:t>
      </w:r>
      <w:r>
        <w:rPr>
          <w:rFonts w:eastAsia="Calibri"/>
          <w:vertAlign w:val="superscript"/>
        </w:rPr>
        <w:footnoteReference w:id="46"/>
      </w:r>
      <w:r w:rsidRPr="0055440F">
        <w:rPr>
          <w:rFonts w:eastAsia="Calibri"/>
        </w:rPr>
        <w:t xml:space="preserve">  At the higher fixed broadband speed of at least 100 Mbps/10 Mbps</w:t>
      </w:r>
      <w:r w:rsidRPr="0055440F">
        <w:t xml:space="preserve">, the data indicate that </w:t>
      </w:r>
      <w:r w:rsidR="00682A94">
        <w:t>76.2</w:t>
      </w:r>
      <w:r w:rsidRPr="0055440F">
        <w:t>% of veterans have coverage for both mobile LTE with a median speed of 10 Mbps/3 Mbps and any fixed broadband technology of at least 100 Mbps/10 Mbps service and approximately 3% of veterans lack coverage for both 10 Mbps/3 Mbps mobile broadband and 100 Mbps/10 Mbps fixed broadband service</w:t>
      </w:r>
      <w:r w:rsidRPr="0055440F">
        <w:rPr>
          <w:rFonts w:eastAsia="Calibri"/>
        </w:rPr>
        <w:t>.</w:t>
      </w:r>
      <w:bookmarkEnd w:id="28"/>
      <w:r>
        <w:rPr>
          <w:rStyle w:val="FootnoteReference"/>
        </w:rPr>
        <w:footnoteReference w:id="47"/>
      </w:r>
      <w:r w:rsidRPr="0055440F" w:rsidR="00E05312">
        <w:t xml:space="preserve">  </w:t>
      </w:r>
    </w:p>
    <w:p w:rsidR="00682A94" w:rsidP="00CB4F0C" w14:paraId="0FED7B1B" w14:textId="2AD93AF5">
      <w:pPr>
        <w:spacing w:after="120"/>
        <w:ind w:firstLine="720"/>
      </w:pPr>
    </w:p>
    <w:p w:rsidR="00682A94" w:rsidP="004F6304" w14:paraId="0175199C" w14:textId="2469395C">
      <w:pPr>
        <w:spacing w:after="120"/>
        <w:jc w:val="center"/>
        <w:rPr>
          <w:b/>
          <w:bCs/>
        </w:rPr>
      </w:pPr>
      <w:r w:rsidRPr="0055440F">
        <w:rPr>
          <w:b/>
          <w:noProof/>
        </w:rPr>
        <w:drawing>
          <wp:anchor distT="0" distB="0" distL="114300" distR="114300" simplePos="0" relativeHeight="251659264" behindDoc="0" locked="0" layoutInCell="1" allowOverlap="1">
            <wp:simplePos x="0" y="0"/>
            <wp:positionH relativeFrom="column">
              <wp:posOffset>165735</wp:posOffset>
            </wp:positionH>
            <wp:positionV relativeFrom="paragraph">
              <wp:posOffset>332105</wp:posOffset>
            </wp:positionV>
            <wp:extent cx="5140960" cy="3213100"/>
            <wp:effectExtent l="0" t="0" r="2540" b="635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terans' broadbandvets-bbd-ookla (002).pn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140960" cy="3213100"/>
                    </a:xfrm>
                    <a:prstGeom prst="rect">
                      <a:avLst/>
                    </a:prstGeom>
                  </pic:spPr>
                </pic:pic>
              </a:graphicData>
            </a:graphic>
            <wp14:sizeRelH relativeFrom="margin">
              <wp14:pctWidth>0</wp14:pctWidth>
            </wp14:sizeRelH>
            <wp14:sizeRelV relativeFrom="margin">
              <wp14:pctHeight>0</wp14:pctHeight>
            </wp14:sizeRelV>
          </wp:anchor>
        </w:drawing>
      </w:r>
      <w:r>
        <w:rPr>
          <w:b/>
          <w:bCs/>
        </w:rPr>
        <w:t>Fig</w:t>
      </w:r>
      <w:r w:rsidR="000B4CA7">
        <w:rPr>
          <w:b/>
          <w:bCs/>
        </w:rPr>
        <w:t>.</w:t>
      </w:r>
      <w:r>
        <w:rPr>
          <w:b/>
          <w:bCs/>
        </w:rPr>
        <w:t xml:space="preserve"> </w:t>
      </w:r>
      <w:r w:rsidR="006353A3">
        <w:rPr>
          <w:b/>
          <w:bCs/>
        </w:rPr>
        <w:t>3</w:t>
      </w:r>
    </w:p>
    <w:p w:rsidR="00345260" w:rsidP="00572629" w14:paraId="22EE25A6" w14:textId="07AA05CA">
      <w:pPr>
        <w:spacing w:line="22" w:lineRule="atLeast"/>
        <w:ind w:left="3600"/>
        <w:rPr>
          <w:b/>
          <w:bCs/>
        </w:rPr>
      </w:pPr>
    </w:p>
    <w:p w:rsidR="00DF71E6" w:rsidP="006D4E5E" w14:paraId="0E4970AF" w14:textId="48AC95D0">
      <w:pPr>
        <w:spacing w:after="120" w:line="22" w:lineRule="atLeast"/>
        <w:ind w:firstLine="720"/>
        <w:rPr>
          <w:b/>
        </w:rPr>
      </w:pPr>
      <w:r w:rsidRPr="0055440F">
        <w:t>In contrast, referring to Figure</w:t>
      </w:r>
      <w:r w:rsidR="00CB7073">
        <w:t>s</w:t>
      </w:r>
      <w:r w:rsidRPr="0055440F">
        <w:t xml:space="preserve"> 2</w:t>
      </w:r>
      <w:r w:rsidR="00CB7073">
        <w:t xml:space="preserve"> and 4</w:t>
      </w:r>
      <w:r w:rsidRPr="0055440F">
        <w:t xml:space="preserve">, approximately 0.2% of veterans lack coverage to both 10 Mbps/1 Mbps of any fixed service and mobile LTE with a minimum advertised speed of 5 Mbps/1 Mbps.  </w:t>
      </w:r>
    </w:p>
    <w:p w:rsidR="00345260" w:rsidRPr="0055440F" w:rsidP="004F6304" w14:paraId="5F7A7262" w14:textId="01AF6088">
      <w:pPr>
        <w:spacing w:after="120" w:line="22" w:lineRule="atLeast"/>
        <w:jc w:val="center"/>
        <w:rPr>
          <w:b/>
        </w:rPr>
      </w:pPr>
      <w:r w:rsidRPr="0055440F">
        <w:rPr>
          <w:b/>
        </w:rPr>
        <w:t xml:space="preserve">Fig. </w:t>
      </w:r>
      <w:r w:rsidR="006353A3">
        <w:rPr>
          <w:b/>
          <w:bCs/>
        </w:rPr>
        <w:t>4</w:t>
      </w:r>
    </w:p>
    <w:p w:rsidR="00345260" w:rsidRPr="0055440F" w:rsidP="00572629" w14:paraId="7782F084" w14:textId="0AE6B034">
      <w:pPr>
        <w:spacing w:after="120" w:line="22" w:lineRule="atLeast"/>
        <w:jc w:val="center"/>
        <w:rPr>
          <w:b/>
        </w:rPr>
      </w:pPr>
      <w:r w:rsidRPr="0055440F">
        <w:rPr>
          <w:noProof/>
        </w:rPr>
        <w:drawing>
          <wp:inline distT="0" distB="0" distL="0" distR="0">
            <wp:extent cx="5084192" cy="3177620"/>
            <wp:effectExtent l="0" t="0" r="2540" b="3810"/>
            <wp:docPr id="284832004" name="Picture 2848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79255"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084192" cy="3177620"/>
                    </a:xfrm>
                    <a:prstGeom prst="rect">
                      <a:avLst/>
                    </a:prstGeom>
                  </pic:spPr>
                </pic:pic>
              </a:graphicData>
            </a:graphic>
          </wp:inline>
        </w:drawing>
      </w:r>
    </w:p>
    <w:p w:rsidR="00345260" w:rsidRPr="0055440F" w:rsidP="00CB4F0C" w14:paraId="7551ECC3" w14:textId="30788A32">
      <w:pPr>
        <w:spacing w:after="120" w:line="22" w:lineRule="atLeast"/>
      </w:pPr>
      <w:r w:rsidRPr="0055440F">
        <w:t xml:space="preserve">While the </w:t>
      </w:r>
      <w:r w:rsidRPr="0055440F">
        <w:t>vast majority</w:t>
      </w:r>
      <w:r w:rsidRPr="0055440F">
        <w:t xml:space="preserve"> of veterans have both fixed and mobile options, some lack fixed, mobile, or both.  For most veterans, broadband access is not the barrier to connectivity.</w:t>
      </w:r>
    </w:p>
    <w:p w:rsidR="00345260" w:rsidRPr="0055440F" w:rsidP="00494512" w14:paraId="62F4FBEF" w14:textId="77777777">
      <w:pPr>
        <w:pStyle w:val="Heading2"/>
      </w:pPr>
      <w:bookmarkStart w:id="30" w:name="_Toc2794709"/>
      <w:bookmarkStart w:id="31" w:name="_Toc4150640"/>
      <w:bookmarkStart w:id="32" w:name="_Toc6955795"/>
      <w:bookmarkStart w:id="33" w:name="_Toc6324332"/>
      <w:bookmarkStart w:id="34" w:name="_Toc5721739"/>
      <w:bookmarkEnd w:id="29"/>
      <w:r w:rsidRPr="0055440F">
        <w:t>Broadband Adoption in Households with Veterans</w:t>
      </w:r>
      <w:bookmarkEnd w:id="30"/>
      <w:bookmarkEnd w:id="31"/>
      <w:bookmarkEnd w:id="32"/>
      <w:bookmarkEnd w:id="33"/>
      <w:bookmarkEnd w:id="34"/>
    </w:p>
    <w:p w:rsidR="00755777" w:rsidRPr="00F023B7" w:rsidP="006D4E5E" w14:paraId="1AEBDE6E" w14:textId="4A921DE9">
      <w:pPr>
        <w:spacing w:after="120" w:line="22" w:lineRule="atLeast"/>
        <w:ind w:firstLine="720"/>
        <w:rPr>
          <w:b/>
        </w:rPr>
      </w:pPr>
      <w:r>
        <w:t>A</w:t>
      </w:r>
      <w:r w:rsidR="00ED576B">
        <w:t>s of 2017, a</w:t>
      </w:r>
      <w:r>
        <w:t xml:space="preserve">pproximately </w:t>
      </w:r>
      <w:r>
        <w:t>8</w:t>
      </w:r>
      <w:r w:rsidR="00006EC4">
        <w:t>5</w:t>
      </w:r>
      <w:r>
        <w:t>%</w:t>
      </w:r>
      <w:r>
        <w:t xml:space="preserve"> </w:t>
      </w:r>
      <w:r>
        <w:rPr>
          <w:rFonts w:eastAsia="Calibri"/>
        </w:rPr>
        <w:t xml:space="preserve">of </w:t>
      </w:r>
      <w:r w:rsidRPr="0055440F" w:rsidR="00345260">
        <w:rPr>
          <w:rFonts w:eastAsia="Calibri"/>
        </w:rPr>
        <w:t>households with veterans reported that they had paid connections to the Internet in their homes.</w:t>
      </w:r>
      <w:r>
        <w:rPr>
          <w:rFonts w:eastAsia="Calibri"/>
          <w:vertAlign w:val="superscript"/>
        </w:rPr>
        <w:footnoteReference w:id="48"/>
      </w:r>
      <w:r w:rsidRPr="0055440F" w:rsidR="00345260">
        <w:t xml:space="preserve">  In comparison to non-veteran households, veteran</w:t>
      </w:r>
      <w:r w:rsidRPr="0055440F" w:rsidR="00345260">
        <w:rPr>
          <w:rFonts w:eastAsia="Calibri"/>
        </w:rPr>
        <w:t xml:space="preserve"> households have a slightly higher percentage subscription rate of fixed broadband (See Figure </w:t>
      </w:r>
      <w:r w:rsidR="00104E7E">
        <w:rPr>
          <w:rFonts w:eastAsia="Calibri"/>
        </w:rPr>
        <w:t>5</w:t>
      </w:r>
      <w:r w:rsidRPr="0055440F" w:rsidR="00345260">
        <w:rPr>
          <w:rFonts w:eastAsia="Calibri"/>
        </w:rPr>
        <w:t>).  The opposite is true</w:t>
      </w:r>
      <w:r w:rsidR="00AF5762">
        <w:rPr>
          <w:rFonts w:eastAsia="Calibri"/>
        </w:rPr>
        <w:t xml:space="preserve"> </w:t>
      </w:r>
      <w:r w:rsidRPr="0055440F" w:rsidR="00345260">
        <w:rPr>
          <w:rFonts w:eastAsia="Calibri"/>
        </w:rPr>
        <w:t>for mobile broadband subscriptions</w:t>
      </w:r>
      <w:r>
        <w:rPr>
          <w:rFonts w:eastAsia="Calibri"/>
        </w:rPr>
        <w:t>.</w:t>
      </w:r>
    </w:p>
    <w:p w:rsidR="00345260" w:rsidRPr="0055440F" w:rsidP="004F6304" w14:paraId="3E2AD983" w14:textId="3232D945">
      <w:pPr>
        <w:spacing w:after="120" w:line="22" w:lineRule="atLeast"/>
        <w:ind w:left="2880" w:hanging="2880"/>
        <w:jc w:val="center"/>
        <w:rPr>
          <w:b/>
          <w:bCs/>
        </w:rPr>
      </w:pPr>
      <w:r w:rsidRPr="0055440F">
        <w:rPr>
          <w:b/>
          <w:bCs/>
        </w:rPr>
        <w:t xml:space="preserve">Fig. </w:t>
      </w:r>
      <w:r w:rsidR="006353A3">
        <w:rPr>
          <w:b/>
          <w:bCs/>
        </w:rPr>
        <w:t>5</w:t>
      </w:r>
    </w:p>
    <w:p w:rsidR="00345260" w:rsidRPr="0055440F" w:rsidP="00572629" w14:paraId="0CE73F93" w14:textId="77777777">
      <w:pPr>
        <w:spacing w:after="120" w:line="22" w:lineRule="atLeast"/>
        <w:jc w:val="center"/>
      </w:pPr>
      <w:r w:rsidRPr="0055440F">
        <w:rPr>
          <w:noProof/>
        </w:rPr>
        <w:drawing>
          <wp:inline distT="0" distB="0" distL="0" distR="0">
            <wp:extent cx="3666227" cy="2749084"/>
            <wp:effectExtent l="0" t="0" r="0" b="0"/>
            <wp:docPr id="1928967776" name="Picture 192896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47856"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718891" cy="2788574"/>
                    </a:xfrm>
                    <a:prstGeom prst="rect">
                      <a:avLst/>
                    </a:prstGeom>
                  </pic:spPr>
                </pic:pic>
              </a:graphicData>
            </a:graphic>
          </wp:inline>
        </w:drawing>
      </w:r>
      <w:r w:rsidRPr="0055440F">
        <w:t>.</w:t>
      </w:r>
    </w:p>
    <w:p w:rsidR="00345260" w:rsidRPr="0055440F" w:rsidP="00B6048D" w14:paraId="7A02D7D7" w14:textId="4529EC1D">
      <w:pPr>
        <w:spacing w:after="120"/>
        <w:ind w:firstLine="720"/>
        <w:rPr>
          <w:rFonts w:eastAsia="Calibri"/>
        </w:rPr>
      </w:pPr>
      <w:r w:rsidRPr="0055440F">
        <w:rPr>
          <w:rFonts w:eastAsia="Calibri"/>
        </w:rPr>
        <w:t xml:space="preserve">One aspect of broadband use that may be important to promoting broadband adoption is the question of </w:t>
      </w:r>
      <w:r w:rsidRPr="0055440F">
        <w:rPr>
          <w:rFonts w:eastAsia="Calibri"/>
          <w:i/>
          <w:iCs/>
        </w:rPr>
        <w:t>how</w:t>
      </w:r>
      <w:r w:rsidRPr="0055440F">
        <w:rPr>
          <w:rFonts w:eastAsia="Calibri"/>
        </w:rPr>
        <w:t xml:space="preserve"> veterans connect to the Internet.  </w:t>
      </w:r>
      <w:r w:rsidR="00F51E6F">
        <w:rPr>
          <w:rFonts w:eastAsia="Calibri"/>
        </w:rPr>
        <w:t>M</w:t>
      </w:r>
      <w:r w:rsidRPr="0055440F">
        <w:rPr>
          <w:rFonts w:eastAsia="Calibri"/>
        </w:rPr>
        <w:t>ore veterans use a mobile device (62.2%) to connect to the Internet in any location, compared with using a desktop (37.8%) or laptop (44.4%) computer.</w:t>
      </w:r>
      <w:r>
        <w:rPr>
          <w:vertAlign w:val="superscript"/>
        </w:rPr>
        <w:footnoteReference w:id="49"/>
      </w:r>
      <w:r w:rsidR="00755777">
        <w:rPr>
          <w:rFonts w:eastAsia="Calibri"/>
        </w:rPr>
        <w:t xml:space="preserve">  </w:t>
      </w:r>
      <w:r w:rsidRPr="0055440F">
        <w:rPr>
          <w:rFonts w:eastAsia="Calibri"/>
        </w:rPr>
        <w:t xml:space="preserve">Approximately 86.7% of veterans reported using fixed high-speed </w:t>
      </w:r>
      <w:r w:rsidR="008A330C">
        <w:rPr>
          <w:rFonts w:eastAsia="Calibri"/>
        </w:rPr>
        <w:t>I</w:t>
      </w:r>
      <w:r w:rsidRPr="0055440F">
        <w:rPr>
          <w:rFonts w:eastAsia="Calibri"/>
        </w:rPr>
        <w:t>nternet service at home compared to 85.9% of non-veterans.</w:t>
      </w:r>
      <w:r>
        <w:rPr>
          <w:vertAlign w:val="superscript"/>
        </w:rPr>
        <w:footnoteReference w:id="50"/>
      </w:r>
      <w:r w:rsidR="00F51E6F">
        <w:t xml:space="preserve">  </w:t>
      </w:r>
      <w:r w:rsidRPr="0055440F">
        <w:rPr>
          <w:rFonts w:eastAsia="Calibri"/>
        </w:rPr>
        <w:t>Veterans are less likely to have a smartphone (62.2% vs. 72.4% for non-veterans)</w:t>
      </w:r>
      <w:r>
        <w:rPr>
          <w:vertAlign w:val="superscript"/>
        </w:rPr>
        <w:footnoteReference w:id="51"/>
      </w:r>
      <w:r w:rsidRPr="0055440F">
        <w:t xml:space="preserve"> </w:t>
      </w:r>
      <w:r w:rsidRPr="0055440F">
        <w:rPr>
          <w:rFonts w:eastAsia="Calibri"/>
        </w:rPr>
        <w:t xml:space="preserve">and less likely to use mobile </w:t>
      </w:r>
      <w:r w:rsidR="00F51E6F">
        <w:rPr>
          <w:rFonts w:eastAsia="Calibri"/>
        </w:rPr>
        <w:t>broadband</w:t>
      </w:r>
      <w:r w:rsidRPr="0055440F">
        <w:rPr>
          <w:rFonts w:eastAsia="Calibri"/>
        </w:rPr>
        <w:t xml:space="preserve"> service at home (54.6% vs. 61.5% for non-veterans).  </w:t>
      </w:r>
    </w:p>
    <w:p w:rsidR="00345260" w:rsidRPr="0055440F" w:rsidP="00DF71E6" w14:paraId="7BEBF08D" w14:textId="58366DA1">
      <w:pPr>
        <w:spacing w:after="120"/>
        <w:ind w:firstLine="720"/>
      </w:pPr>
      <w:r w:rsidRPr="0055440F">
        <w:t>Differences between veterans’ and non-</w:t>
      </w:r>
      <w:r w:rsidRPr="0055440F">
        <w:t>veterans’</w:t>
      </w:r>
      <w:r w:rsidRPr="0055440F">
        <w:t xml:space="preserve"> broadband adoption reflect</w:t>
      </w:r>
      <w:r w:rsidR="00576A39">
        <w:t xml:space="preserve"> both the</w:t>
      </w:r>
      <w:r w:rsidR="002D7DC3">
        <w:t xml:space="preserve"> </w:t>
      </w:r>
      <w:r w:rsidRPr="0055440F">
        <w:t>overall demographics</w:t>
      </w:r>
      <w:r w:rsidR="008C2171">
        <w:t xml:space="preserve"> of the population</w:t>
      </w:r>
      <w:r w:rsidR="00576A39">
        <w:t>s</w:t>
      </w:r>
      <w:r w:rsidR="002D7DC3">
        <w:t xml:space="preserve"> </w:t>
      </w:r>
      <w:r w:rsidRPr="0055440F">
        <w:t xml:space="preserve">and issues unique to veterans.  </w:t>
      </w:r>
      <w:r w:rsidR="006F6406">
        <w:t xml:space="preserve">For example, </w:t>
      </w:r>
      <w:r w:rsidR="007761E9">
        <w:t>while veterans are more likely to live in a household without children</w:t>
      </w:r>
      <w:r w:rsidR="005678E5">
        <w:t xml:space="preserve"> and the </w:t>
      </w:r>
      <w:r w:rsidR="00DA11C5">
        <w:t xml:space="preserve">mobile broadband </w:t>
      </w:r>
      <w:r w:rsidR="005678E5">
        <w:t xml:space="preserve">subscription rate </w:t>
      </w:r>
      <w:r w:rsidR="008F4A20">
        <w:t xml:space="preserve">for these households </w:t>
      </w:r>
      <w:r w:rsidR="008F4A20">
        <w:t>lags behind</w:t>
      </w:r>
      <w:r w:rsidR="008F4A20">
        <w:t xml:space="preserve"> the rate for non-veteran households without children</w:t>
      </w:r>
      <w:r w:rsidR="007761E9">
        <w:t>,</w:t>
      </w:r>
      <w:r w:rsidR="002675BC">
        <w:t xml:space="preserve"> veteran households with </w:t>
      </w:r>
      <w:r w:rsidRPr="0055440F">
        <w:t xml:space="preserve">children subscribe </w:t>
      </w:r>
      <w:r w:rsidR="0027633A">
        <w:t xml:space="preserve">to mobile broadband at higher rates than </w:t>
      </w:r>
      <w:r w:rsidR="00A21F32">
        <w:t>non-veteran</w:t>
      </w:r>
      <w:r w:rsidR="006F6406">
        <w:t xml:space="preserve"> h</w:t>
      </w:r>
      <w:r w:rsidRPr="0055440F">
        <w:t>ouseholds with children.</w:t>
      </w:r>
      <w:r>
        <w:rPr>
          <w:rStyle w:val="FootnoteReference"/>
        </w:rPr>
        <w:footnoteReference w:id="52"/>
      </w:r>
      <w:r w:rsidRPr="0055440F">
        <w:t xml:space="preserve">  For households with veterans, subscription rates are higher than households without veterans.  Income also plays a role</w:t>
      </w:r>
      <w:r w:rsidR="00755777">
        <w:t>:</w:t>
      </w:r>
      <w:r w:rsidRPr="0055440F">
        <w:t xml:space="preserve"> </w:t>
      </w:r>
      <w:r w:rsidR="009F77F0">
        <w:t>v</w:t>
      </w:r>
      <w:r w:rsidRPr="0055440F">
        <w:t>eterans are less likely to be among those with the lowest incomes (in the lowest quintile), a group that tends to subscribe to fixed and mobile broadband at lower rates; veterans are more often in the middle of the income distribution (third and fourth quintiles), groups that adopt fixed broadband at higher rates</w:t>
      </w:r>
      <w:r w:rsidR="008C313C">
        <w:t>.</w:t>
      </w:r>
      <w:r w:rsidRPr="0055440F">
        <w:t xml:space="preserve"> </w:t>
      </w:r>
    </w:p>
    <w:p w:rsidR="00345260" w:rsidP="00F023B7" w14:paraId="11F2CA47" w14:textId="5EDDE027">
      <w:pPr>
        <w:spacing w:line="22" w:lineRule="atLeast"/>
      </w:pPr>
      <w:r>
        <w:tab/>
      </w:r>
      <w:r w:rsidR="00B21A0A">
        <w:t xml:space="preserve">Another </w:t>
      </w:r>
      <w:r w:rsidR="00EC4D8B">
        <w:t>variable</w:t>
      </w:r>
      <w:r w:rsidR="004351E3">
        <w:t xml:space="preserve"> </w:t>
      </w:r>
      <w:r w:rsidR="00EC4D8B">
        <w:t>affect</w:t>
      </w:r>
      <w:r w:rsidR="004351E3">
        <w:t>ing</w:t>
      </w:r>
      <w:r w:rsidR="00EC4D8B">
        <w:t xml:space="preserve"> adoption rates</w:t>
      </w:r>
      <w:r w:rsidR="003A2562">
        <w:t xml:space="preserve"> is household composition.  </w:t>
      </w:r>
      <w:r w:rsidR="0006037F">
        <w:rPr>
          <w:rFonts w:eastAsia="Calibri"/>
        </w:rPr>
        <w:t>Figure 6</w:t>
      </w:r>
      <w:r w:rsidRPr="0055440F" w:rsidR="0006037F">
        <w:t xml:space="preserve"> show</w:t>
      </w:r>
      <w:r w:rsidR="00DB4FD4">
        <w:t>s</w:t>
      </w:r>
      <w:r w:rsidRPr="0055440F" w:rsidR="0006037F">
        <w:t xml:space="preserve"> mobile and fixed subscription rates, respectively, for different types of households.</w:t>
      </w:r>
      <w:r w:rsidR="0006037F">
        <w:t xml:space="preserve">  </w:t>
      </w:r>
      <w:r w:rsidR="003A2562">
        <w:t xml:space="preserve">As discussed above, </w:t>
      </w:r>
      <w:r w:rsidR="00B21A0A">
        <w:t>v</w:t>
      </w:r>
      <w:r w:rsidRPr="0055440F" w:rsidR="00B21A0A">
        <w:t>eteran</w:t>
      </w:r>
      <w:r w:rsidR="003A2562">
        <w:t xml:space="preserve"> households</w:t>
      </w:r>
      <w:r w:rsidRPr="0055440F" w:rsidR="00B21A0A">
        <w:t xml:space="preserve"> are more likely</w:t>
      </w:r>
      <w:r w:rsidRPr="00F023B7" w:rsidR="00B21A0A">
        <w:rPr>
          <w:i/>
        </w:rPr>
        <w:t xml:space="preserve"> </w:t>
      </w:r>
      <w:r w:rsidRPr="0055440F" w:rsidR="00B21A0A">
        <w:t>to be men living alone</w:t>
      </w:r>
      <w:r w:rsidR="00B21A0A">
        <w:t xml:space="preserve"> than non-veteran</w:t>
      </w:r>
      <w:r w:rsidR="008B132E">
        <w:t xml:space="preserve"> household</w:t>
      </w:r>
      <w:r w:rsidR="00B21A0A">
        <w:t>s</w:t>
      </w:r>
      <w:r w:rsidR="005C61A7">
        <w:t xml:space="preserve">. </w:t>
      </w:r>
      <w:r w:rsidRPr="0055440F" w:rsidR="006F6406">
        <w:t xml:space="preserve"> </w:t>
      </w:r>
      <w:r w:rsidR="0015060E">
        <w:t>Male</w:t>
      </w:r>
      <w:r w:rsidR="007258B0">
        <w:t xml:space="preserve">-only households </w:t>
      </w:r>
      <w:r w:rsidRPr="0055440F" w:rsidR="007258B0">
        <w:t>subscribe to fixed and mobile broadband at lower rates</w:t>
      </w:r>
      <w:r w:rsidR="0015060E">
        <w:t xml:space="preserve"> than average, and veteran male-only households subscribe to both fixed and mobile broadband at lower rates than non-veteran male-only households</w:t>
      </w:r>
      <w:r w:rsidR="007258B0">
        <w:t xml:space="preserve">.  </w:t>
      </w:r>
      <w:r w:rsidR="0015060E">
        <w:t>Fixed and</w:t>
      </w:r>
      <w:r w:rsidRPr="0055440F" w:rsidR="0015643E">
        <w:t xml:space="preserve"> mobile-broadband subscription rates are </w:t>
      </w:r>
      <w:r w:rsidR="0015060E">
        <w:t xml:space="preserve">also </w:t>
      </w:r>
      <w:r w:rsidRPr="0055440F" w:rsidR="0015643E">
        <w:t xml:space="preserve">lower for female-only households in general, but </w:t>
      </w:r>
      <w:r w:rsidR="0015060E">
        <w:t>veteran female-only households are more likely to subscribe to fixed and mobile broadband than non-veteran female-only households</w:t>
      </w:r>
      <w:r w:rsidR="0015643E">
        <w:t>.</w:t>
      </w:r>
      <w:r w:rsidR="00764194">
        <w:t xml:space="preserve"> </w:t>
      </w:r>
    </w:p>
    <w:p w:rsidR="004F6304" w:rsidP="00F023B7" w14:paraId="00ED0FFD" w14:textId="77777777">
      <w:pPr>
        <w:spacing w:line="22" w:lineRule="atLeast"/>
      </w:pPr>
    </w:p>
    <w:p w:rsidR="004C6786" w:rsidRPr="006D4E5E" w:rsidP="009A20CA" w14:paraId="04ADEB06" w14:textId="193D471D">
      <w:pPr>
        <w:spacing w:after="120"/>
        <w:jc w:val="center"/>
        <w:rPr>
          <w:b/>
        </w:rPr>
      </w:pPr>
      <w:r w:rsidRPr="006D4E5E">
        <w:rPr>
          <w:b/>
        </w:rPr>
        <w:t>Fig. 6</w:t>
      </w:r>
    </w:p>
    <w:p w:rsidR="004C6786" w:rsidP="009A20CA" w14:paraId="3CA6B2CC" w14:textId="096C7915">
      <w:pPr>
        <w:spacing w:after="120"/>
        <w:jc w:val="center"/>
      </w:pPr>
      <w:r>
        <w:rPr>
          <w:noProof/>
        </w:rPr>
        <w:drawing>
          <wp:inline distT="0" distB="0" distL="0" distR="0">
            <wp:extent cx="4213240" cy="3310274"/>
            <wp:effectExtent l="0" t="0" r="0" b="444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93370" name="bbd_by_hh_type%20(002)_4.16.19.ii.sv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216478" cy="3312818"/>
                    </a:xfrm>
                    <a:prstGeom prst="rect">
                      <a:avLst/>
                    </a:prstGeom>
                  </pic:spPr>
                </pic:pic>
              </a:graphicData>
            </a:graphic>
          </wp:inline>
        </w:drawing>
      </w:r>
    </w:p>
    <w:p w:rsidR="006F6406" w:rsidRPr="00494512" w:rsidP="00494512" w14:paraId="67239E5E" w14:textId="77777777">
      <w:pPr>
        <w:spacing w:after="120"/>
      </w:pPr>
    </w:p>
    <w:p w:rsidR="00345260" w:rsidRPr="0055440F" w:rsidP="00DF71E6" w14:paraId="2A46CCAD" w14:textId="77777777">
      <w:pPr>
        <w:pStyle w:val="Heading1"/>
        <w:rPr>
          <w:rFonts w:ascii="Times New Roman" w:hAnsi="Times New Roman"/>
        </w:rPr>
      </w:pPr>
      <w:bookmarkStart w:id="35" w:name="_Toc2794710"/>
      <w:bookmarkStart w:id="36" w:name="_Toc4150641"/>
      <w:bookmarkStart w:id="37" w:name="_Toc6955796"/>
      <w:bookmarkStart w:id="38" w:name="_Toc6324333"/>
      <w:bookmarkStart w:id="39" w:name="_Toc5721740"/>
      <w:r w:rsidRPr="0055440F">
        <w:rPr>
          <w:rFonts w:ascii="Times New Roman" w:hAnsi="Times New Roman"/>
        </w:rPr>
        <w:t>PROMOTING BROADBAND DEPLOYMENT AND ADOPTION AMONG VETERANS</w:t>
      </w:r>
      <w:bookmarkEnd w:id="35"/>
      <w:bookmarkEnd w:id="36"/>
      <w:bookmarkEnd w:id="37"/>
      <w:bookmarkEnd w:id="38"/>
      <w:bookmarkEnd w:id="39"/>
    </w:p>
    <w:p w:rsidR="00345260" w:rsidRPr="0055440F" w:rsidP="00D51BE0" w14:paraId="62DC16BB" w14:textId="77777777">
      <w:pPr>
        <w:pStyle w:val="Heading2"/>
      </w:pPr>
      <w:bookmarkStart w:id="40" w:name="_Toc4611451"/>
      <w:bookmarkStart w:id="41" w:name="_Toc4656772"/>
      <w:bookmarkStart w:id="42" w:name="_Toc4739653"/>
      <w:bookmarkStart w:id="43" w:name="_Toc2794711"/>
      <w:bookmarkStart w:id="44" w:name="_Toc4150642"/>
      <w:bookmarkStart w:id="45" w:name="_Toc6955797"/>
      <w:bookmarkStart w:id="46" w:name="_Toc6324334"/>
      <w:bookmarkStart w:id="47" w:name="_Toc5721741"/>
      <w:bookmarkStart w:id="48" w:name="_Hlk532457708"/>
      <w:bookmarkEnd w:id="40"/>
      <w:bookmarkEnd w:id="41"/>
      <w:bookmarkEnd w:id="42"/>
      <w:r w:rsidRPr="0055440F">
        <w:t>Barriers to Broadband Adoption for Veterans</w:t>
      </w:r>
      <w:bookmarkEnd w:id="43"/>
      <w:bookmarkEnd w:id="44"/>
      <w:bookmarkEnd w:id="45"/>
      <w:bookmarkEnd w:id="46"/>
      <w:bookmarkEnd w:id="47"/>
    </w:p>
    <w:p w:rsidR="00ED5EFE" w:rsidRPr="00DF71E6" w:rsidP="00DF71E6" w14:paraId="77E43637" w14:textId="06BC8F09">
      <w:pPr>
        <w:spacing w:after="120"/>
        <w:ind w:firstLine="720"/>
      </w:pPr>
      <w:bookmarkStart w:id="49" w:name="_Hlk532460221"/>
      <w:bookmarkEnd w:id="48"/>
      <w:r w:rsidRPr="0055440F">
        <w:rPr>
          <w:rFonts w:eastAsia="Calibri"/>
        </w:rPr>
        <w:t>In total, 2.2 million veteran households lack either fixed or mobile broadband connections at home.</w:t>
      </w:r>
      <w:r>
        <w:rPr>
          <w:vertAlign w:val="superscript"/>
        </w:rPr>
        <w:footnoteReference w:id="53"/>
      </w:r>
      <w:r w:rsidRPr="0055440F">
        <w:t xml:space="preserve">  Many of the</w:t>
      </w:r>
      <w:r w:rsidR="00476196">
        <w:t>se</w:t>
      </w:r>
      <w:r w:rsidRPr="0055440F">
        <w:t xml:space="preserve"> veterans who</w:t>
      </w:r>
      <w:r w:rsidR="00C26FAA">
        <w:t xml:space="preserve"> </w:t>
      </w:r>
      <w:r w:rsidR="00476196">
        <w:t xml:space="preserve">are not </w:t>
      </w:r>
      <w:r w:rsidR="00C26FAA">
        <w:t>connected</w:t>
      </w:r>
      <w:r w:rsidRPr="0055440F">
        <w:t xml:space="preserve"> may face one or more of the following barriers</w:t>
      </w:r>
      <w:r w:rsidR="000632C8">
        <w:t>:</w:t>
      </w:r>
      <w:r w:rsidRPr="0055440F">
        <w:t xml:space="preserve"> </w:t>
      </w:r>
    </w:p>
    <w:p w:rsidR="00925397" w:rsidRPr="0055440F" w:rsidP="00925397" w14:paraId="3F5125B8" w14:textId="5A4D2049">
      <w:pPr>
        <w:spacing w:after="120"/>
        <w:ind w:firstLine="720"/>
      </w:pPr>
      <w:r w:rsidRPr="009807D1">
        <w:rPr>
          <w:i/>
          <w:iCs/>
        </w:rPr>
        <w:t>Digital</w:t>
      </w:r>
      <w:r w:rsidRPr="0055440F">
        <w:rPr>
          <w:i/>
          <w:iCs/>
        </w:rPr>
        <w:t xml:space="preserve"> literacy and relevance.</w:t>
      </w:r>
      <w:r w:rsidRPr="0055440F">
        <w:t xml:space="preserve">  </w:t>
      </w:r>
      <w:r>
        <w:t>D</w:t>
      </w:r>
      <w:r w:rsidRPr="0055440F">
        <w:t>igital literacy and the perception of the relevance of broadban</w:t>
      </w:r>
      <w:r>
        <w:t xml:space="preserve">d </w:t>
      </w:r>
      <w:r w:rsidRPr="0055440F">
        <w:t xml:space="preserve">contribute to gaps </w:t>
      </w:r>
      <w:r>
        <w:t>for</w:t>
      </w:r>
      <w:r w:rsidRPr="0055440F">
        <w:t xml:space="preserve"> those who have not adopted broadband.</w:t>
      </w:r>
      <w:r>
        <w:rPr>
          <w:vertAlign w:val="superscript"/>
        </w:rPr>
        <w:footnoteReference w:id="54"/>
      </w:r>
      <w:r w:rsidRPr="0055440F">
        <w:t xml:space="preserve">  </w:t>
      </w:r>
      <w:r w:rsidRPr="0055440F">
        <w:rPr>
          <w:rFonts w:eastAsia="Calibri"/>
        </w:rPr>
        <w:t>Two-thirds of veteran households without</w:t>
      </w:r>
      <w:r>
        <w:rPr>
          <w:rFonts w:eastAsia="Calibri"/>
        </w:rPr>
        <w:t xml:space="preserve"> I</w:t>
      </w:r>
      <w:r w:rsidRPr="0055440F">
        <w:rPr>
          <w:rFonts w:eastAsia="Calibri"/>
        </w:rPr>
        <w:t>nternet users indicate the primary reason is lack of interest or necessity.</w:t>
      </w:r>
      <w:r>
        <w:rPr>
          <w:vertAlign w:val="superscript"/>
        </w:rPr>
        <w:footnoteReference w:id="55"/>
      </w:r>
      <w:r w:rsidRPr="0055440F">
        <w:t xml:space="preserve">  The tendency of veterans to be older than the general population, coupled with digital literacy challenges for senior citizens, may make digital literacy an especially important challenge for veterans’ broadband adoption.</w:t>
      </w:r>
      <w:r>
        <w:rPr>
          <w:rStyle w:val="FootnoteReference"/>
          <w:sz w:val="22"/>
        </w:rPr>
        <w:footnoteReference w:id="56"/>
      </w:r>
      <w:r w:rsidRPr="0055440F">
        <w:t xml:space="preserve"> </w:t>
      </w:r>
      <w:r>
        <w:t>Older</w:t>
      </w:r>
      <w:r w:rsidRPr="0055440F">
        <w:t xml:space="preserve"> veterans who served in World War II are less likely to use the Internet than younger veterans who served in September 2001 or later.</w:t>
      </w:r>
      <w:r>
        <w:rPr>
          <w:vertAlign w:val="superscript"/>
        </w:rPr>
        <w:footnoteReference w:id="57"/>
      </w:r>
      <w:r w:rsidRPr="0055440F">
        <w:t xml:space="preserve">  Many veteran-led households are also more likely to believe they do not need or are not interested in Internet service at home.</w:t>
      </w:r>
      <w:r>
        <w:rPr>
          <w:vertAlign w:val="superscript"/>
        </w:rPr>
        <w:footnoteReference w:id="58"/>
      </w:r>
      <w:r w:rsidRPr="0055440F">
        <w:t xml:space="preserve">  This pattern can also be observed in older non-veteran populations, but the tendency of veterans to be, on average, older than the general population makes age-related adoption barriers more prominent.</w:t>
      </w:r>
    </w:p>
    <w:p w:rsidR="00ED5EFE" w:rsidRPr="00716528" w:rsidP="004C165F" w14:paraId="5F004696" w14:textId="0A7BEDE6">
      <w:pPr>
        <w:widowControl/>
        <w:spacing w:after="120"/>
        <w:rPr>
          <w:rFonts w:eastAsia="Calibri"/>
        </w:rPr>
      </w:pPr>
      <w:r>
        <w:rPr>
          <w:i/>
          <w:iCs/>
        </w:rPr>
        <w:tab/>
      </w:r>
      <w:r w:rsidRPr="0055440F" w:rsidR="00345260">
        <w:rPr>
          <w:i/>
          <w:iCs/>
        </w:rPr>
        <w:t>Price.</w:t>
      </w:r>
      <w:r w:rsidRPr="0055440F" w:rsidR="00345260">
        <w:t xml:space="preserve">  The monthly cost of service or the cost of a computer is often cited as a key barrier to broadband adoption.</w:t>
      </w:r>
      <w:r>
        <w:rPr>
          <w:vertAlign w:val="superscript"/>
        </w:rPr>
        <w:footnoteReference w:id="59"/>
      </w:r>
      <w:r w:rsidRPr="0055440F" w:rsidR="00345260">
        <w:t xml:space="preserve">  </w:t>
      </w:r>
      <w:r w:rsidRPr="0055440F" w:rsidR="008F7BEA">
        <w:t>Veterans are also more likely than non-veterans to cite lack of a computer (or an inadequate computer) as the primary barrier to subscribing to an Internet service.</w:t>
      </w:r>
      <w:r>
        <w:rPr>
          <w:vertAlign w:val="superscript"/>
        </w:rPr>
        <w:footnoteReference w:id="60"/>
      </w:r>
      <w:r w:rsidR="008F7BEA">
        <w:t xml:space="preserve">  </w:t>
      </w:r>
      <w:r w:rsidRPr="0055440F" w:rsidR="00345260">
        <w:t>Veterans with the lowest incomes are most likely to go without broadband at home,</w:t>
      </w:r>
      <w:r>
        <w:rPr>
          <w:rStyle w:val="FootnoteReference"/>
          <w:sz w:val="22"/>
        </w:rPr>
        <w:footnoteReference w:id="61"/>
      </w:r>
      <w:r w:rsidRPr="0055440F" w:rsidR="00345260">
        <w:t xml:space="preserve"> indicating that pric</w:t>
      </w:r>
      <w:r w:rsidR="00EF3771">
        <w:t>e</w:t>
      </w:r>
      <w:r w:rsidRPr="0055440F" w:rsidR="00345260">
        <w:t xml:space="preserve"> is a significant barrier to adoption.  </w:t>
      </w:r>
      <w:r w:rsidRPr="0055440F" w:rsidR="00345260">
        <w:rPr>
          <w:rFonts w:eastAsia="Calibri"/>
        </w:rPr>
        <w:t xml:space="preserve">In general, adoption of </w:t>
      </w:r>
      <w:r w:rsidR="002D7C94">
        <w:rPr>
          <w:rFonts w:eastAsia="Calibri"/>
        </w:rPr>
        <w:t>mobile</w:t>
      </w:r>
      <w:r w:rsidRPr="0055440F" w:rsidR="002D7C94">
        <w:rPr>
          <w:rFonts w:eastAsia="Calibri"/>
        </w:rPr>
        <w:t xml:space="preserve"> </w:t>
      </w:r>
      <w:r w:rsidRPr="0055440F" w:rsidR="00345260">
        <w:rPr>
          <w:rFonts w:eastAsia="Calibri"/>
        </w:rPr>
        <w:t xml:space="preserve">broadband in veteran households lags just behind adoption of </w:t>
      </w:r>
      <w:r w:rsidR="00ED48DB">
        <w:rPr>
          <w:rFonts w:eastAsia="Calibri"/>
        </w:rPr>
        <w:t>mobile</w:t>
      </w:r>
      <w:r w:rsidRPr="0055440F" w:rsidR="00ED48DB">
        <w:rPr>
          <w:rFonts w:eastAsia="Calibri"/>
        </w:rPr>
        <w:t xml:space="preserve"> </w:t>
      </w:r>
      <w:r w:rsidRPr="0055440F" w:rsidR="00345260">
        <w:rPr>
          <w:rFonts w:eastAsia="Calibri"/>
        </w:rPr>
        <w:t xml:space="preserve">broadband in non-veteran households (see Figure 5).  </w:t>
      </w:r>
      <w:r w:rsidR="00B26938">
        <w:rPr>
          <w:rFonts w:eastAsia="Calibri"/>
        </w:rPr>
        <w:t>Veteran</w:t>
      </w:r>
      <w:r w:rsidR="008F7BEA">
        <w:rPr>
          <w:rFonts w:eastAsia="Calibri"/>
        </w:rPr>
        <w:t xml:space="preserve"> households</w:t>
      </w:r>
      <w:r w:rsidR="00B26938">
        <w:rPr>
          <w:rFonts w:eastAsia="Calibri"/>
        </w:rPr>
        <w:t xml:space="preserve"> in the</w:t>
      </w:r>
      <w:r w:rsidR="00716528">
        <w:rPr>
          <w:rFonts w:eastAsia="Calibri"/>
        </w:rPr>
        <w:t xml:space="preserve"> </w:t>
      </w:r>
      <w:r w:rsidR="00B26938">
        <w:rPr>
          <w:rFonts w:eastAsia="Calibri"/>
        </w:rPr>
        <w:t>lowest income qu</w:t>
      </w:r>
      <w:r w:rsidR="00DE1282">
        <w:rPr>
          <w:rFonts w:eastAsia="Calibri"/>
        </w:rPr>
        <w:t>intile</w:t>
      </w:r>
      <w:r w:rsidR="00B26938">
        <w:rPr>
          <w:rFonts w:eastAsia="Calibri"/>
        </w:rPr>
        <w:t xml:space="preserve"> are </w:t>
      </w:r>
      <w:r w:rsidR="004340D5">
        <w:rPr>
          <w:rFonts w:eastAsia="Calibri"/>
        </w:rPr>
        <w:t xml:space="preserve">less than </w:t>
      </w:r>
      <w:r w:rsidR="00DE1282">
        <w:rPr>
          <w:rFonts w:eastAsia="Calibri"/>
        </w:rPr>
        <w:t xml:space="preserve">half as likely to have a mobile broadband subscription as veterans in </w:t>
      </w:r>
      <w:r w:rsidR="00DE1282">
        <w:rPr>
          <w:rFonts w:eastAsia="Calibri"/>
        </w:rPr>
        <w:t>the highest income quintile</w:t>
      </w:r>
      <w:r w:rsidR="004340D5">
        <w:rPr>
          <w:rFonts w:eastAsia="Calibri"/>
        </w:rPr>
        <w:t xml:space="preserve"> and mobile broadband subscription rates </w:t>
      </w:r>
      <w:r w:rsidR="004340D5">
        <w:rPr>
          <w:rFonts w:eastAsia="Calibri"/>
        </w:rPr>
        <w:t xml:space="preserve">lag </w:t>
      </w:r>
      <w:r w:rsidR="008F7BEA">
        <w:rPr>
          <w:rFonts w:eastAsia="Calibri"/>
        </w:rPr>
        <w:t>behind</w:t>
      </w:r>
      <w:r w:rsidR="008F7BEA">
        <w:rPr>
          <w:rFonts w:eastAsia="Calibri"/>
        </w:rPr>
        <w:t xml:space="preserve"> rates for non-veteran households across all quintiles</w:t>
      </w:r>
      <w:r w:rsidR="00DE1282">
        <w:rPr>
          <w:rFonts w:eastAsia="Calibri"/>
        </w:rPr>
        <w:t>.</w:t>
      </w:r>
      <w:r>
        <w:rPr>
          <w:rStyle w:val="FootnoteReference"/>
          <w:rFonts w:eastAsia="Calibri"/>
        </w:rPr>
        <w:footnoteReference w:id="62"/>
      </w:r>
      <w:r w:rsidR="00DE1282">
        <w:rPr>
          <w:rFonts w:eastAsia="Calibri"/>
        </w:rPr>
        <w:t xml:space="preserve"> </w:t>
      </w:r>
      <w:r w:rsidRPr="0055440F" w:rsidR="00345260">
        <w:t xml:space="preserve">  </w:t>
      </w:r>
    </w:p>
    <w:p w:rsidR="001A70D7" w:rsidRPr="001A70D7" w:rsidP="001A70D7" w14:paraId="769414CC" w14:textId="2CC7BA99">
      <w:pPr>
        <w:spacing w:after="120"/>
        <w:ind w:firstLine="720"/>
      </w:pPr>
      <w:r w:rsidRPr="0055440F">
        <w:rPr>
          <w:i/>
          <w:iCs/>
        </w:rPr>
        <w:t>Location.</w:t>
      </w:r>
      <w:r w:rsidRPr="0055440F">
        <w:t xml:space="preserve">  Lack of</w:t>
      </w:r>
      <w:r>
        <w:t xml:space="preserve"> </w:t>
      </w:r>
      <w:r w:rsidRPr="0055440F">
        <w:t xml:space="preserve">broadband deployment continues to be a major barrier to overall broadband adoption.  </w:t>
      </w:r>
      <w:r>
        <w:t>Veterans residing in r</w:t>
      </w:r>
      <w:r w:rsidRPr="0055440F">
        <w:t xml:space="preserve">ural </w:t>
      </w:r>
      <w:r>
        <w:t>areas are likely to</w:t>
      </w:r>
      <w:r w:rsidRPr="0055440F">
        <w:t xml:space="preserve"> </w:t>
      </w:r>
      <w:r>
        <w:t>have more limited access to fixed and mobile broadband services in the home, limiting their access to services such as telemedicine.</w:t>
      </w:r>
      <w:r w:rsidRPr="0055440F">
        <w:t xml:space="preserve"> </w:t>
      </w:r>
    </w:p>
    <w:p w:rsidR="00345260" w:rsidRPr="0055440F" w:rsidP="00D51BE0" w14:paraId="5E32ECEB" w14:textId="6DEF30F5">
      <w:pPr>
        <w:pStyle w:val="Heading2"/>
      </w:pPr>
      <w:bookmarkStart w:id="50" w:name="_Toc2794712"/>
      <w:bookmarkStart w:id="51" w:name="_Toc4150643"/>
      <w:bookmarkStart w:id="52" w:name="_Toc4656774"/>
      <w:bookmarkStart w:id="53" w:name="_Toc4739655"/>
      <w:bookmarkStart w:id="54" w:name="_Toc6955798"/>
      <w:bookmarkStart w:id="55" w:name="_Toc6324335"/>
      <w:bookmarkStart w:id="56" w:name="_Toc5721742"/>
      <w:bookmarkEnd w:id="49"/>
      <w:r w:rsidRPr="0055440F">
        <w:t xml:space="preserve">Commission Efforts to Promote </w:t>
      </w:r>
      <w:r w:rsidR="00A03A60">
        <w:t xml:space="preserve">Veterans’ Broadband Access </w:t>
      </w:r>
      <w:r w:rsidRPr="0055440F">
        <w:t>and Adoption</w:t>
      </w:r>
      <w:bookmarkEnd w:id="50"/>
      <w:bookmarkEnd w:id="51"/>
      <w:bookmarkEnd w:id="52"/>
      <w:bookmarkEnd w:id="53"/>
      <w:bookmarkEnd w:id="54"/>
      <w:bookmarkEnd w:id="55"/>
      <w:bookmarkEnd w:id="56"/>
    </w:p>
    <w:p w:rsidR="000301F2" w:rsidP="00F023B7" w14:paraId="144128ED" w14:textId="3FB7DA32">
      <w:pPr>
        <w:pStyle w:val="ParaNum"/>
        <w:numPr>
          <w:ilvl w:val="0"/>
          <w:numId w:val="0"/>
        </w:numPr>
        <w:ind w:firstLine="720"/>
        <w:rPr>
          <w:rFonts w:eastAsia="Calibri"/>
        </w:rPr>
      </w:pPr>
      <w:r w:rsidRPr="0055440F">
        <w:t>The Commission has taken numerous steps to eliminate barriers to broadband deployment and</w:t>
      </w:r>
      <w:r w:rsidR="00EF3771">
        <w:t xml:space="preserve"> adoption</w:t>
      </w:r>
      <w:r w:rsidRPr="0055440F">
        <w:t xml:space="preserve">.  </w:t>
      </w:r>
      <w:r w:rsidRPr="0055440F">
        <w:rPr>
          <w:rFonts w:eastAsia="Calibri"/>
        </w:rPr>
        <w:t>The Commission stewards the Universal Service Fund (US</w:t>
      </w:r>
      <w:r w:rsidR="006F0E83">
        <w:rPr>
          <w:rFonts w:eastAsia="Calibri"/>
        </w:rPr>
        <w:t>F</w:t>
      </w:r>
      <w:r w:rsidR="005479A9">
        <w:rPr>
          <w:rFonts w:eastAsia="Calibri"/>
        </w:rPr>
        <w:t xml:space="preserve"> or Fund</w:t>
      </w:r>
      <w:r w:rsidRPr="0055440F">
        <w:rPr>
          <w:rFonts w:eastAsia="Calibri"/>
        </w:rPr>
        <w:t>), which plays an essential role in deploy</w:t>
      </w:r>
      <w:r w:rsidR="00926CA9">
        <w:rPr>
          <w:rFonts w:eastAsia="Calibri"/>
        </w:rPr>
        <w:t>ing</w:t>
      </w:r>
      <w:r w:rsidRPr="0055440F">
        <w:rPr>
          <w:rFonts w:eastAsia="Calibri"/>
        </w:rPr>
        <w:t xml:space="preserve"> broadband networks in areas that lack broadband infrastructure</w:t>
      </w:r>
      <w:r w:rsidR="006C54AF">
        <w:rPr>
          <w:rFonts w:eastAsia="Calibri"/>
        </w:rPr>
        <w:t>,</w:t>
      </w:r>
      <w:r w:rsidR="00926CA9">
        <w:rPr>
          <w:rFonts w:eastAsia="Calibri"/>
        </w:rPr>
        <w:t xml:space="preserve"> connecting low</w:t>
      </w:r>
      <w:r w:rsidR="004851E1">
        <w:rPr>
          <w:rFonts w:eastAsia="Calibri"/>
        </w:rPr>
        <w:t>-</w:t>
      </w:r>
      <w:r w:rsidR="00926CA9">
        <w:rPr>
          <w:rFonts w:eastAsia="Calibri"/>
        </w:rPr>
        <w:t xml:space="preserve">income consumers, and </w:t>
      </w:r>
      <w:r w:rsidR="004D5922">
        <w:rPr>
          <w:rFonts w:eastAsia="Calibri"/>
        </w:rPr>
        <w:t>ensur</w:t>
      </w:r>
      <w:r w:rsidR="00FF6117">
        <w:rPr>
          <w:rFonts w:eastAsia="Calibri"/>
        </w:rPr>
        <w:t>ing that classrooms, libraries, and healthcare providers have access to advanced services</w:t>
      </w:r>
      <w:r w:rsidRPr="0055440F">
        <w:rPr>
          <w:rFonts w:eastAsia="Calibri"/>
        </w:rPr>
        <w:t>.</w:t>
      </w:r>
      <w:r>
        <w:rPr>
          <w:rStyle w:val="FootnoteReference"/>
          <w:rFonts w:eastAsia="Calibri"/>
        </w:rPr>
        <w:footnoteReference w:id="63"/>
      </w:r>
      <w:r w:rsidRPr="0055440F">
        <w:rPr>
          <w:rFonts w:eastAsia="Calibri"/>
        </w:rPr>
        <w:t xml:space="preserve"> </w:t>
      </w:r>
      <w:r w:rsidR="006D1490">
        <w:rPr>
          <w:rFonts w:eastAsia="Calibri"/>
        </w:rPr>
        <w:t xml:space="preserve"> </w:t>
      </w:r>
      <w:r w:rsidRPr="0055440F">
        <w:rPr>
          <w:rFonts w:eastAsia="Calibri"/>
        </w:rPr>
        <w:t xml:space="preserve">USF </w:t>
      </w:r>
      <w:r w:rsidR="0095169E">
        <w:rPr>
          <w:rFonts w:eastAsia="Calibri"/>
        </w:rPr>
        <w:t xml:space="preserve">resources </w:t>
      </w:r>
      <w:r w:rsidRPr="0055440F">
        <w:rPr>
          <w:rFonts w:eastAsia="Calibri"/>
        </w:rPr>
        <w:t>increase the availability of fixed and mobile broadband</w:t>
      </w:r>
      <w:r w:rsidR="0095169E">
        <w:rPr>
          <w:rFonts w:eastAsia="Calibri"/>
        </w:rPr>
        <w:t xml:space="preserve"> </w:t>
      </w:r>
      <w:r w:rsidRPr="0055440F">
        <w:rPr>
          <w:rFonts w:eastAsia="Calibri"/>
        </w:rPr>
        <w:t>in unserved and rural areas</w:t>
      </w:r>
      <w:r w:rsidRPr="0055440F">
        <w:t>.</w:t>
      </w:r>
      <w:r>
        <w:rPr>
          <w:rStyle w:val="FootnoteReference"/>
          <w:sz w:val="22"/>
        </w:rPr>
        <w:footnoteReference w:id="64"/>
      </w:r>
      <w:r w:rsidRPr="0055440F">
        <w:t xml:space="preserve">  </w:t>
      </w:r>
      <w:r w:rsidR="003E4612">
        <w:rPr>
          <w:rFonts w:eastAsia="Calibri"/>
        </w:rPr>
        <w:t>T</w:t>
      </w:r>
      <w:r w:rsidRPr="0055440F">
        <w:rPr>
          <w:rFonts w:eastAsia="Calibri"/>
        </w:rPr>
        <w:t>he Commission routinely considers ways to maximize the impact of available USF funding to support and promote broadband deployment.</w:t>
      </w:r>
      <w:r>
        <w:rPr>
          <w:rFonts w:eastAsia="Calibri"/>
          <w:vertAlign w:val="superscript"/>
        </w:rPr>
        <w:footnoteReference w:id="65"/>
      </w:r>
      <w:r w:rsidRPr="0055440F">
        <w:rPr>
          <w:rFonts w:eastAsia="Calibri"/>
        </w:rPr>
        <w:t xml:space="preserve">  In addition to providing direct support for the deployment and adoption of residential service through the High Cost and Lifeline programs, the Fund support</w:t>
      </w:r>
      <w:r>
        <w:rPr>
          <w:rFonts w:eastAsia="Calibri"/>
        </w:rPr>
        <w:t>s</w:t>
      </w:r>
      <w:r w:rsidRPr="0055440F">
        <w:rPr>
          <w:rFonts w:eastAsia="Calibri"/>
        </w:rPr>
        <w:t xml:space="preserve"> broadband service for schools</w:t>
      </w:r>
      <w:r w:rsidR="00280580">
        <w:rPr>
          <w:rFonts w:eastAsia="Calibri"/>
        </w:rPr>
        <w:t xml:space="preserve"> and</w:t>
      </w:r>
      <w:r w:rsidRPr="0055440F">
        <w:rPr>
          <w:rFonts w:eastAsia="Calibri"/>
        </w:rPr>
        <w:t xml:space="preserve"> libraries </w:t>
      </w:r>
      <w:r w:rsidR="00280580">
        <w:rPr>
          <w:rFonts w:eastAsia="Calibri"/>
        </w:rPr>
        <w:t>through the E-</w:t>
      </w:r>
      <w:r w:rsidR="00A033D9">
        <w:rPr>
          <w:rFonts w:eastAsia="Calibri"/>
        </w:rPr>
        <w:t>R</w:t>
      </w:r>
      <w:r w:rsidR="00280580">
        <w:rPr>
          <w:rFonts w:eastAsia="Calibri"/>
        </w:rPr>
        <w:t xml:space="preserve">ate </w:t>
      </w:r>
      <w:r w:rsidR="001666E6">
        <w:rPr>
          <w:rFonts w:eastAsia="Calibri"/>
        </w:rPr>
        <w:t xml:space="preserve">Program </w:t>
      </w:r>
      <w:r>
        <w:rPr>
          <w:rFonts w:eastAsia="Calibri"/>
        </w:rPr>
        <w:t>and</w:t>
      </w:r>
      <w:r w:rsidR="001666E6">
        <w:rPr>
          <w:rFonts w:eastAsia="Calibri"/>
        </w:rPr>
        <w:t xml:space="preserve"> for clinics, hospitals, and othe</w:t>
      </w:r>
      <w:r w:rsidR="00894152">
        <w:rPr>
          <w:rFonts w:eastAsia="Calibri"/>
        </w:rPr>
        <w:t xml:space="preserve">r </w:t>
      </w:r>
      <w:r w:rsidR="009C255B">
        <w:rPr>
          <w:rFonts w:eastAsia="Calibri"/>
        </w:rPr>
        <w:t>health care providers through the</w:t>
      </w:r>
      <w:r>
        <w:rPr>
          <w:rFonts w:eastAsia="Calibri"/>
        </w:rPr>
        <w:t xml:space="preserve"> </w:t>
      </w:r>
      <w:r w:rsidR="001950A7">
        <w:rPr>
          <w:rFonts w:eastAsia="Calibri"/>
        </w:rPr>
        <w:t>R</w:t>
      </w:r>
      <w:r w:rsidR="00280580">
        <w:rPr>
          <w:rFonts w:eastAsia="Calibri"/>
        </w:rPr>
        <w:t xml:space="preserve">ural </w:t>
      </w:r>
      <w:r w:rsidR="001950A7">
        <w:rPr>
          <w:rFonts w:eastAsia="Calibri"/>
        </w:rPr>
        <w:t>H</w:t>
      </w:r>
      <w:r w:rsidR="00280580">
        <w:rPr>
          <w:rFonts w:eastAsia="Calibri"/>
        </w:rPr>
        <w:t>ealth</w:t>
      </w:r>
      <w:r w:rsidR="001666E6">
        <w:rPr>
          <w:rFonts w:eastAsia="Calibri"/>
        </w:rPr>
        <w:t xml:space="preserve"> C</w:t>
      </w:r>
      <w:r w:rsidR="00280580">
        <w:rPr>
          <w:rFonts w:eastAsia="Calibri"/>
        </w:rPr>
        <w:t>ar</w:t>
      </w:r>
      <w:r>
        <w:rPr>
          <w:rFonts w:eastAsia="Calibri"/>
        </w:rPr>
        <w:t xml:space="preserve">e </w:t>
      </w:r>
      <w:r w:rsidR="009C255B">
        <w:rPr>
          <w:rFonts w:eastAsia="Calibri"/>
        </w:rPr>
        <w:t>P</w:t>
      </w:r>
      <w:r>
        <w:rPr>
          <w:rFonts w:eastAsia="Calibri"/>
        </w:rPr>
        <w:t>rograms</w:t>
      </w:r>
      <w:r w:rsidRPr="0055440F">
        <w:rPr>
          <w:rFonts w:eastAsia="Calibri"/>
        </w:rPr>
        <w:t xml:space="preserve">.  </w:t>
      </w:r>
      <w:r w:rsidR="00280580">
        <w:rPr>
          <w:rFonts w:eastAsia="Calibri"/>
        </w:rPr>
        <w:t>These programs foster deployment</w:t>
      </w:r>
      <w:r w:rsidR="00004DCB">
        <w:rPr>
          <w:rFonts w:eastAsia="Calibri"/>
        </w:rPr>
        <w:t xml:space="preserve"> of broadband</w:t>
      </w:r>
      <w:r w:rsidR="00280580">
        <w:rPr>
          <w:rFonts w:eastAsia="Calibri"/>
        </w:rPr>
        <w:t xml:space="preserve"> to</w:t>
      </w:r>
      <w:r w:rsidR="00004DCB">
        <w:rPr>
          <w:rFonts w:eastAsia="Calibri"/>
        </w:rPr>
        <w:t>,</w:t>
      </w:r>
      <w:r w:rsidR="00280580">
        <w:rPr>
          <w:rFonts w:eastAsia="Calibri"/>
        </w:rPr>
        <w:t xml:space="preserve"> and adoption by, rural and low-income veterans.</w:t>
      </w:r>
    </w:p>
    <w:p w:rsidR="000301F2" w:rsidP="000301F2" w14:paraId="397BCFA6" w14:textId="77777777">
      <w:pPr>
        <w:spacing w:after="120"/>
        <w:ind w:firstLine="720"/>
      </w:pPr>
      <w:r w:rsidRPr="0055440F">
        <w:t>The Commission has worked to break down the price barriers to high-speed Internet for low-income consumers through the USF’s Lifeline program.  There are now an estimated 1.3 million veterans that benefit from the Lifeline program.</w:t>
      </w:r>
      <w:r>
        <w:rPr>
          <w:rStyle w:val="FootnoteReference"/>
          <w:sz w:val="22"/>
        </w:rPr>
        <w:footnoteReference w:id="66"/>
      </w:r>
      <w:r w:rsidRPr="0055440F">
        <w:t xml:space="preserve">  </w:t>
      </w:r>
      <w:r>
        <w:t>L</w:t>
      </w:r>
      <w:r w:rsidRPr="0055440F">
        <w:t xml:space="preserve">ow-income veterans can demonstrate their eligibility by demonstrating their participation in the Veterans Pension </w:t>
      </w:r>
      <w:r w:rsidRPr="00CB4F0C">
        <w:t>Benefit</w:t>
      </w:r>
      <w:r>
        <w:t xml:space="preserve"> </w:t>
      </w:r>
      <w:r>
        <w:t>in order to</w:t>
      </w:r>
      <w:r>
        <w:t xml:space="preserve"> </w:t>
      </w:r>
      <w:r w:rsidRPr="00CB4F0C">
        <w:t>qualify for</w:t>
      </w:r>
      <w:r>
        <w:t xml:space="preserve"> Lifeline </w:t>
      </w:r>
      <w:r w:rsidRPr="004D7BC5">
        <w:t>enrollment</w:t>
      </w:r>
      <w:r w:rsidRPr="0055440F">
        <w:t>.</w:t>
      </w:r>
      <w:r>
        <w:rPr>
          <w:rStyle w:val="FootnoteReference"/>
          <w:sz w:val="22"/>
        </w:rPr>
        <w:footnoteReference w:id="67"/>
      </w:r>
      <w:r w:rsidRPr="0055440F">
        <w:t xml:space="preserve">  The Commission </w:t>
      </w:r>
      <w:r>
        <w:t xml:space="preserve">is </w:t>
      </w:r>
      <w:r w:rsidRPr="0055440F">
        <w:t>pursu</w:t>
      </w:r>
      <w:r>
        <w:t>ing</w:t>
      </w:r>
      <w:r w:rsidRPr="0055440F">
        <w:t xml:space="preserve"> an automated database connection with the Veterans Benefits Administration that would allow certain low-income veterans to be automatically verified for the Lifeline benefit.  </w:t>
      </w:r>
      <w:r w:rsidRPr="0055440F" w:rsidR="00345260">
        <w:t xml:space="preserve"> </w:t>
      </w:r>
    </w:p>
    <w:p w:rsidR="00E15F77" w:rsidRPr="000301F2" w:rsidP="004C165F" w14:paraId="280A7557" w14:textId="5AC342AF">
      <w:pPr>
        <w:widowControl/>
        <w:spacing w:after="120"/>
        <w:ind w:firstLine="720"/>
        <w:rPr>
          <w:rFonts w:eastAsia="Calibri"/>
        </w:rPr>
      </w:pPr>
      <w:r w:rsidRPr="0055440F">
        <w:t xml:space="preserve">The Commission’s Rural Health Care </w:t>
      </w:r>
      <w:r w:rsidR="00411A30">
        <w:t>P</w:t>
      </w:r>
      <w:r w:rsidRPr="0055440F" w:rsidR="00411A30">
        <w:t xml:space="preserve">rogram </w:t>
      </w:r>
      <w:r w:rsidRPr="0055440F">
        <w:t>provides funding to rural health care providers for broadband connectivity to support telemedicine services.</w:t>
      </w:r>
      <w:r>
        <w:rPr>
          <w:rStyle w:val="FootnoteReference"/>
          <w:sz w:val="22"/>
        </w:rPr>
        <w:footnoteReference w:id="68"/>
      </w:r>
      <w:r w:rsidRPr="0055440F">
        <w:t>  Because veterans living in rural areas are more likely to be over the age of 55 and are more likely to have a disability,</w:t>
      </w:r>
      <w:r>
        <w:rPr>
          <w:color w:val="000000" w:themeColor="text1"/>
          <w:vertAlign w:val="superscript"/>
        </w:rPr>
        <w:footnoteReference w:id="69"/>
      </w:r>
      <w:r w:rsidRPr="0055440F">
        <w:t xml:space="preserve"> the Rural Health Care </w:t>
      </w:r>
      <w:r w:rsidR="00411A30">
        <w:t>P</w:t>
      </w:r>
      <w:r w:rsidRPr="0055440F" w:rsidR="00411A30">
        <w:t xml:space="preserve">rogram’s </w:t>
      </w:r>
      <w:r w:rsidRPr="0055440F">
        <w:t>support for advancements</w:t>
      </w:r>
      <w:r w:rsidR="00D34565">
        <w:t xml:space="preserve"> in </w:t>
      </w:r>
      <w:r w:rsidRPr="0055440F">
        <w:t>health</w:t>
      </w:r>
      <w:r w:rsidR="00067DA3">
        <w:t xml:space="preserve"> </w:t>
      </w:r>
      <w:r w:rsidRPr="0055440F">
        <w:t>care access in rural areas may especially help the veteran population in those</w:t>
      </w:r>
      <w:r w:rsidR="00D34565">
        <w:t xml:space="preserve"> </w:t>
      </w:r>
      <w:r w:rsidRPr="0055440F">
        <w:t>areas.</w:t>
      </w:r>
      <w:r w:rsidRPr="0055440F">
        <w:rPr>
          <w:color w:val="000000"/>
          <w:shd w:val="clear" w:color="auto" w:fill="FFFFFF"/>
        </w:rPr>
        <w:t xml:space="preserve"> </w:t>
      </w:r>
      <w:r w:rsidR="009F3109">
        <w:rPr>
          <w:color w:val="000000"/>
          <w:shd w:val="clear" w:color="auto" w:fill="FFFFFF"/>
        </w:rPr>
        <w:t xml:space="preserve"> </w:t>
      </w:r>
      <w:r w:rsidRPr="0055440F" w:rsidR="009F3109">
        <w:t>In 2017</w:t>
      </w:r>
      <w:r w:rsidR="002572FF">
        <w:t>,</w:t>
      </w:r>
      <w:r w:rsidRPr="0055440F" w:rsidR="009F3109">
        <w:t xml:space="preserve"> the annual funding cap for the Rural Health</w:t>
      </w:r>
      <w:r w:rsidR="00124ECF">
        <w:t xml:space="preserve"> </w:t>
      </w:r>
      <w:r w:rsidRPr="0055440F" w:rsidR="009F3109">
        <w:t xml:space="preserve">Care </w:t>
      </w:r>
      <w:r w:rsidR="00411A30">
        <w:t>P</w:t>
      </w:r>
      <w:r w:rsidRPr="0055440F" w:rsidR="00411A30">
        <w:t xml:space="preserve">rogram </w:t>
      </w:r>
      <w:r w:rsidRPr="0055440F" w:rsidR="009F3109">
        <w:t>was increased by 43% from $400 million to $571 million.</w:t>
      </w:r>
      <w:r>
        <w:rPr>
          <w:rStyle w:val="FootnoteReference"/>
          <w:sz w:val="22"/>
        </w:rPr>
        <w:footnoteReference w:id="70"/>
      </w:r>
    </w:p>
    <w:p w:rsidR="002564F9" w:rsidP="000301F2" w14:paraId="61E82862" w14:textId="09ECDA01">
      <w:pPr>
        <w:spacing w:after="120"/>
        <w:ind w:firstLine="720"/>
      </w:pPr>
      <w:r w:rsidRPr="0055440F">
        <w:t>The Commission recognizes the need to support the shift in telehealth</w:t>
      </w:r>
      <w:r>
        <w:t>,</w:t>
      </w:r>
      <w:r w:rsidRPr="0055440F">
        <w:t xml:space="preserve"> </w:t>
      </w:r>
      <w:r>
        <w:t xml:space="preserve">and </w:t>
      </w:r>
      <w:r w:rsidRPr="0055440F">
        <w:t>i</w:t>
      </w:r>
      <w:r>
        <w:t>s</w:t>
      </w:r>
      <w:r w:rsidRPr="0055440F">
        <w:t xml:space="preserve"> considering creating a Connected Care Pilot Program to support the delivery of telehealth services to low-income Americans, including veterans, with</w:t>
      </w:r>
      <w:r w:rsidR="00D46547">
        <w:t xml:space="preserve"> </w:t>
      </w:r>
      <w:r w:rsidRPr="0055440F">
        <w:t>delivery of health services directly to patients</w:t>
      </w:r>
      <w:r w:rsidR="00CB203B">
        <w:t xml:space="preserve"> </w:t>
      </w:r>
      <w:r w:rsidRPr="0055440F">
        <w:t>that live in rural areas and those that are not mobile.</w:t>
      </w:r>
      <w:r>
        <w:rPr>
          <w:rStyle w:val="FootnoteReference"/>
          <w:sz w:val="22"/>
        </w:rPr>
        <w:footnoteReference w:id="71"/>
      </w:r>
      <w:r w:rsidRPr="0055440F">
        <w:t xml:space="preserve">  </w:t>
      </w:r>
      <w:r w:rsidR="006F0E83">
        <w:t>V</w:t>
      </w:r>
      <w:r w:rsidRPr="0055440F">
        <w:t xml:space="preserve">eterans </w:t>
      </w:r>
      <w:r w:rsidR="006F0E83">
        <w:t xml:space="preserve">in rural areas </w:t>
      </w:r>
      <w:r w:rsidRPr="0055440F">
        <w:t>greatly struggle to receive accessible and affordable health care and are more likely to have a disability.</w:t>
      </w:r>
      <w:r>
        <w:rPr>
          <w:rStyle w:val="FootnoteReference"/>
          <w:sz w:val="22"/>
        </w:rPr>
        <w:footnoteReference w:id="72"/>
      </w:r>
      <w:r w:rsidRPr="0055440F">
        <w:t xml:space="preserve">  Telehealth services also promote access to care on-demand and can help veterans</w:t>
      </w:r>
      <w:r w:rsidR="00D34565">
        <w:t xml:space="preserve"> </w:t>
      </w:r>
      <w:r w:rsidRPr="0055440F">
        <w:t>cop</w:t>
      </w:r>
      <w:r w:rsidR="00D34565">
        <w:t>ing</w:t>
      </w:r>
      <w:r w:rsidRPr="0055440F">
        <w:t xml:space="preserve"> with mental health needs, including post-traumatic stress disorde</w:t>
      </w:r>
      <w:r w:rsidR="00D34565">
        <w:t>r</w:t>
      </w:r>
      <w:r w:rsidRPr="0055440F">
        <w:t>.</w:t>
      </w:r>
      <w:r>
        <w:rPr>
          <w:rStyle w:val="FootnoteReference"/>
          <w:sz w:val="22"/>
        </w:rPr>
        <w:footnoteReference w:id="73"/>
      </w:r>
      <w:r w:rsidRPr="0055440F">
        <w:t xml:space="preserve">  </w:t>
      </w:r>
    </w:p>
    <w:p w:rsidR="00796ED8" w:rsidRPr="00796ED8" w:rsidP="00796ED8" w14:paraId="5E740E16" w14:textId="061DEE1C">
      <w:pPr>
        <w:spacing w:after="120"/>
        <w:ind w:firstLine="720"/>
        <w:rPr>
          <w:rFonts w:eastAsia="Calibri"/>
        </w:rPr>
      </w:pPr>
      <w:r w:rsidRPr="0055440F">
        <w:t>The E-</w:t>
      </w:r>
      <w:r w:rsidR="00936E9D">
        <w:t>R</w:t>
      </w:r>
      <w:r w:rsidRPr="0055440F">
        <w:t>ate program</w:t>
      </w:r>
      <w:r>
        <w:t xml:space="preserve"> </w:t>
      </w:r>
      <w:r w:rsidRPr="0055440F">
        <w:t>was created to</w:t>
      </w:r>
      <w:r>
        <w:t xml:space="preserve"> enhance </w:t>
      </w:r>
      <w:r w:rsidRPr="0055440F">
        <w:t>access to advanced telecommunications and information services for</w:t>
      </w:r>
      <w:r>
        <w:t xml:space="preserve"> </w:t>
      </w:r>
      <w:r w:rsidRPr="0055440F">
        <w:t>public and nonprofit elementary and secondary schools and libraries.</w:t>
      </w:r>
      <w:r>
        <w:rPr>
          <w:rStyle w:val="FootnoteReference"/>
          <w:sz w:val="22"/>
        </w:rPr>
        <w:footnoteReference w:id="74"/>
      </w:r>
      <w:r w:rsidRPr="0055440F">
        <w:t xml:space="preserve">  The E-</w:t>
      </w:r>
      <w:r w:rsidR="00936E9D">
        <w:t>R</w:t>
      </w:r>
      <w:r w:rsidRPr="0055440F">
        <w:t>ate program’s support for li</w:t>
      </w:r>
      <w:r w:rsidRPr="0055440F">
        <w:rPr>
          <w:shd w:val="clear" w:color="auto" w:fill="FFFFFF"/>
        </w:rPr>
        <w:t>braries can enable veterans residing in unserved rural areas to access online services and build digital literacy skills</w:t>
      </w:r>
      <w:r>
        <w:rPr>
          <w:shd w:val="clear" w:color="auto" w:fill="FFFFFF"/>
        </w:rPr>
        <w:t>.</w:t>
      </w:r>
      <w:r w:rsidR="0015310E">
        <w:rPr>
          <w:shd w:val="clear" w:color="auto" w:fill="FFFFFF"/>
        </w:rPr>
        <w:t xml:space="preserve">  </w:t>
      </w:r>
      <w:r w:rsidR="00E16CA4">
        <w:rPr>
          <w:shd w:val="clear" w:color="auto" w:fill="FFFFFF"/>
        </w:rPr>
        <w:t>E-</w:t>
      </w:r>
      <w:r w:rsidR="00936E9D">
        <w:rPr>
          <w:shd w:val="clear" w:color="auto" w:fill="FFFFFF"/>
        </w:rPr>
        <w:t>R</w:t>
      </w:r>
      <w:r w:rsidR="00E16CA4">
        <w:rPr>
          <w:shd w:val="clear" w:color="auto" w:fill="FFFFFF"/>
        </w:rPr>
        <w:t xml:space="preserve">ate’s support to </w:t>
      </w:r>
      <w:r w:rsidR="00E16CA4">
        <w:t>l</w:t>
      </w:r>
      <w:r w:rsidRPr="0055440F" w:rsidR="0015310E">
        <w:t>ibraries</w:t>
      </w:r>
      <w:r w:rsidR="00E16CA4">
        <w:t xml:space="preserve"> is critical as libraries</w:t>
      </w:r>
      <w:r w:rsidR="00CF2EA2">
        <w:t>, discussed below,</w:t>
      </w:r>
      <w:r w:rsidR="00E16CA4">
        <w:t xml:space="preserve"> </w:t>
      </w:r>
      <w:r w:rsidRPr="0055440F" w:rsidR="0015310E">
        <w:t>serve as “de facto e-government service centers”</w:t>
      </w:r>
      <w:r w:rsidR="00E16CA4">
        <w:t xml:space="preserve"> for veterans.</w:t>
      </w:r>
      <w:r>
        <w:rPr>
          <w:rStyle w:val="FootnoteReference"/>
          <w:sz w:val="22"/>
        </w:rPr>
        <w:footnoteReference w:id="75"/>
      </w:r>
      <w:r w:rsidRPr="0055440F" w:rsidR="0015310E">
        <w:t xml:space="preserve">  </w:t>
      </w:r>
      <w:r w:rsidR="00E16CA4">
        <w:t>For example, libraries can help l</w:t>
      </w:r>
      <w:r w:rsidRPr="0055440F" w:rsidR="0015310E">
        <w:t xml:space="preserve">ow-income and rural veterans understand their </w:t>
      </w:r>
      <w:r w:rsidR="00E16CA4">
        <w:t xml:space="preserve">respective </w:t>
      </w:r>
      <w:r w:rsidRPr="0055440F" w:rsidR="0015310E">
        <w:t>benefits online as well as submitting online disability or health claims.</w:t>
      </w:r>
      <w:r>
        <w:rPr>
          <w:rStyle w:val="FootnoteReference"/>
        </w:rPr>
        <w:footnoteReference w:id="76"/>
      </w:r>
    </w:p>
    <w:p w:rsidR="000301F2" w:rsidP="000301F2" w14:paraId="1CBA97EA" w14:textId="30913F0F">
      <w:pPr>
        <w:spacing w:after="120"/>
        <w:ind w:firstLine="720"/>
        <w:rPr>
          <w:rFonts w:eastAsia="Calibri"/>
        </w:rPr>
      </w:pPr>
      <w:r w:rsidRPr="000301F2">
        <w:t>T</w:t>
      </w:r>
      <w:r w:rsidRPr="000301F2" w:rsidR="001A70D7">
        <w:t>he</w:t>
      </w:r>
      <w:r w:rsidRPr="0055440F" w:rsidR="001A70D7">
        <w:rPr>
          <w:rFonts w:eastAsia="Calibri"/>
        </w:rPr>
        <w:t xml:space="preserve"> High Cost Program</w:t>
      </w:r>
      <w:r w:rsidR="009F2310">
        <w:rPr>
          <w:rFonts w:eastAsia="Calibri"/>
        </w:rPr>
        <w:t>, which provides direct benefits to rural areas,</w:t>
      </w:r>
      <w:r w:rsidRPr="0055440F" w:rsidR="001A70D7">
        <w:rPr>
          <w:rFonts w:eastAsia="Calibri"/>
        </w:rPr>
        <w:t xml:space="preserve"> implements one of Congress’s core universal service policies—to ensure that consumers in expensive-to-serve parts of the </w:t>
      </w:r>
      <w:r w:rsidRPr="0055440F" w:rsidR="001A70D7">
        <w:rPr>
          <w:rFonts w:eastAsia="Calibri"/>
        </w:rPr>
        <w:t xml:space="preserve">country have access to the same voice and broadband services as urban consumers do, and at reasonably similar rates.  </w:t>
      </w:r>
      <w:r w:rsidR="000B3FFB">
        <w:rPr>
          <w:rFonts w:eastAsia="Calibri"/>
        </w:rPr>
        <w:t xml:space="preserve">Approximately </w:t>
      </w:r>
      <w:r w:rsidR="00DD69B2">
        <w:rPr>
          <w:rFonts w:eastAsia="Calibri"/>
        </w:rPr>
        <w:t xml:space="preserve">5 million </w:t>
      </w:r>
      <w:r w:rsidR="009F2310">
        <w:t>veterans are living in those areas and directly benefit from expanded broadband deployment.</w:t>
      </w:r>
      <w:r>
        <w:rPr>
          <w:rStyle w:val="FootnoteReference"/>
        </w:rPr>
        <w:footnoteReference w:id="77"/>
      </w:r>
      <w:r w:rsidR="009F2310">
        <w:t xml:space="preserve">  </w:t>
      </w:r>
      <w:r w:rsidR="001A70D7">
        <w:rPr>
          <w:rFonts w:eastAsia="Calibri"/>
        </w:rPr>
        <w:t>T</w:t>
      </w:r>
      <w:r w:rsidRPr="0055440F" w:rsidR="001A70D7">
        <w:rPr>
          <w:rFonts w:eastAsia="Calibri"/>
        </w:rPr>
        <w:t>he Commission successfully conducted the Connect America Fund Phase II auction to award funding to service providers that commit to offer voice and broadband services to fixed locations in unserved high-cost areas</w:t>
      </w:r>
      <w:r w:rsidRPr="0055440F" w:rsidR="001A70D7">
        <w:t>, allocating $1.488</w:t>
      </w:r>
      <w:r w:rsidR="001A70D7">
        <w:t xml:space="preserve"> billion, decreased from $5</w:t>
      </w:r>
      <w:r w:rsidRPr="0055440F" w:rsidR="001A70D7">
        <w:t xml:space="preserve"> billion</w:t>
      </w:r>
      <w:r w:rsidR="001A70D7">
        <w:t xml:space="preserve"> through competitive bidding,</w:t>
      </w:r>
      <w:r w:rsidRPr="0055440F" w:rsidR="001A70D7">
        <w:t xml:space="preserve"> in support to be distributed over ten years to further expand high-speed fixed broadband service to over 700,000</w:t>
      </w:r>
      <w:r w:rsidR="001A70D7">
        <w:t xml:space="preserve"> unserved rural homes and businesses</w:t>
      </w:r>
      <w:r w:rsidRPr="0055440F" w:rsidR="001A70D7">
        <w:t xml:space="preserve"> in 45 states.</w:t>
      </w:r>
      <w:r>
        <w:rPr>
          <w:rStyle w:val="FootnoteReference"/>
          <w:sz w:val="22"/>
        </w:rPr>
        <w:footnoteReference w:id="78"/>
      </w:r>
      <w:r w:rsidR="001A70D7">
        <w:rPr>
          <w:rFonts w:eastAsia="Calibri"/>
        </w:rPr>
        <w:t xml:space="preserve">  </w:t>
      </w:r>
      <w:r w:rsidRPr="0055440F" w:rsidR="001A70D7">
        <w:rPr>
          <w:rFonts w:eastAsia="Calibri"/>
        </w:rPr>
        <w:t>Similarly, the Commission gave</w:t>
      </w:r>
      <w:r w:rsidR="001A70D7">
        <w:rPr>
          <w:rFonts w:eastAsia="Calibri"/>
        </w:rPr>
        <w:t xml:space="preserve"> other</w:t>
      </w:r>
      <w:r w:rsidRPr="0055440F" w:rsidR="001A70D7">
        <w:rPr>
          <w:rFonts w:eastAsia="Calibri"/>
        </w:rPr>
        <w:t xml:space="preserve"> small</w:t>
      </w:r>
      <w:r w:rsidR="001A70D7">
        <w:rPr>
          <w:rFonts w:eastAsia="Calibri"/>
        </w:rPr>
        <w:t>er rural</w:t>
      </w:r>
      <w:r w:rsidRPr="0055440F" w:rsidR="001A70D7">
        <w:rPr>
          <w:rFonts w:eastAsia="Calibri"/>
        </w:rPr>
        <w:t xml:space="preserve"> carriers the opportunity to elect model-based support</w:t>
      </w:r>
      <w:r w:rsidR="001A70D7">
        <w:rPr>
          <w:rFonts w:eastAsia="Calibri"/>
        </w:rPr>
        <w:t xml:space="preserve"> </w:t>
      </w:r>
      <w:r w:rsidR="00124ECF">
        <w:rPr>
          <w:rFonts w:eastAsia="Calibri"/>
        </w:rPr>
        <w:t xml:space="preserve">in </w:t>
      </w:r>
      <w:r w:rsidR="001A70D7">
        <w:rPr>
          <w:rFonts w:eastAsia="Calibri"/>
        </w:rPr>
        <w:t xml:space="preserve">2016 and 2018 in exchange </w:t>
      </w:r>
      <w:r w:rsidR="00CB4CEF">
        <w:rPr>
          <w:rFonts w:eastAsia="Calibri"/>
        </w:rPr>
        <w:t xml:space="preserve">for </w:t>
      </w:r>
      <w:r w:rsidR="001A70D7">
        <w:rPr>
          <w:rFonts w:eastAsia="Calibri"/>
        </w:rPr>
        <w:t>agreeing to deploy additional broadband to unserved locations.</w:t>
      </w:r>
      <w:r>
        <w:rPr>
          <w:rFonts w:eastAsia="Calibri"/>
          <w:vertAlign w:val="superscript"/>
        </w:rPr>
        <w:footnoteReference w:id="79"/>
      </w:r>
      <w:r w:rsidRPr="0055440F" w:rsidR="001A70D7">
        <w:rPr>
          <w:rFonts w:eastAsia="Calibri"/>
        </w:rPr>
        <w:t xml:space="preserve">  </w:t>
      </w:r>
    </w:p>
    <w:p w:rsidR="000301F2" w:rsidRPr="00F023B7" w:rsidP="000301F2" w14:paraId="4716D0D6" w14:textId="74235E5E">
      <w:pPr>
        <w:spacing w:after="120"/>
        <w:ind w:firstLine="720"/>
        <w:rPr>
          <w:shd w:val="clear" w:color="auto" w:fill="FFFFFF"/>
        </w:rPr>
      </w:pPr>
      <w:r w:rsidRPr="0055440F">
        <w:t>In 2012, the Commission conducted Auction 901</w:t>
      </w:r>
      <w:r>
        <w:t xml:space="preserve">, known as </w:t>
      </w:r>
      <w:r w:rsidRPr="0055440F">
        <w:t>Mobility Fund I</w:t>
      </w:r>
      <w:r>
        <w:t>, which provided up to $300 million in USF</w:t>
      </w:r>
      <w:r w:rsidRPr="0055440F">
        <w:t xml:space="preserve"> support</w:t>
      </w:r>
      <w:r>
        <w:t xml:space="preserve"> to</w:t>
      </w:r>
      <w:r w:rsidRPr="0055440F">
        <w:t xml:space="preserve"> 33 winning bidders</w:t>
      </w:r>
      <w:r>
        <w:t xml:space="preserve"> </w:t>
      </w:r>
      <w:r w:rsidRPr="0055440F">
        <w:t xml:space="preserve">to provide 3G or </w:t>
      </w:r>
      <w:r>
        <w:t>better</w:t>
      </w:r>
      <w:r w:rsidRPr="0055440F">
        <w:t xml:space="preserve"> mobile voice and broadband services covering more than 83,000 U.S. road miles.</w:t>
      </w:r>
      <w:r>
        <w:rPr>
          <w:rStyle w:val="FootnoteReference"/>
          <w:sz w:val="22"/>
        </w:rPr>
        <w:footnoteReference w:id="80"/>
      </w:r>
      <w:r w:rsidRPr="0055440F">
        <w:t xml:space="preserve">  </w:t>
      </w:r>
      <w:r>
        <w:t xml:space="preserve">The </w:t>
      </w:r>
      <w:r w:rsidRPr="0055440F">
        <w:rPr>
          <w:shd w:val="clear" w:color="auto" w:fill="FFFFFF"/>
        </w:rPr>
        <w:t xml:space="preserve">Mobility Fund Phase II </w:t>
      </w:r>
      <w:r>
        <w:rPr>
          <w:shd w:val="clear" w:color="auto" w:fill="FFFFFF"/>
        </w:rPr>
        <w:t xml:space="preserve">auction </w:t>
      </w:r>
      <w:r w:rsidRPr="0055440F">
        <w:rPr>
          <w:shd w:val="clear" w:color="auto" w:fill="FFFFFF"/>
        </w:rPr>
        <w:t xml:space="preserve">will make available up to $4.53 billion in new </w:t>
      </w:r>
      <w:r>
        <w:rPr>
          <w:shd w:val="clear" w:color="auto" w:fill="FFFFFF"/>
        </w:rPr>
        <w:t xml:space="preserve">USF </w:t>
      </w:r>
      <w:r w:rsidRPr="0055440F">
        <w:rPr>
          <w:shd w:val="clear" w:color="auto" w:fill="FFFFFF"/>
        </w:rPr>
        <w:t xml:space="preserve">funding over ten years for expanding 4G LTE mobile </w:t>
      </w:r>
      <w:r>
        <w:rPr>
          <w:shd w:val="clear" w:color="auto" w:fill="FFFFFF"/>
        </w:rPr>
        <w:t>broadband</w:t>
      </w:r>
      <w:r w:rsidRPr="0055440F">
        <w:rPr>
          <w:shd w:val="clear" w:color="auto" w:fill="FFFFFF"/>
        </w:rPr>
        <w:t xml:space="preserve"> across rural America and in Tribal lands.</w:t>
      </w:r>
      <w:r>
        <w:rPr>
          <w:rStyle w:val="FootnoteReference"/>
          <w:sz w:val="22"/>
          <w:shd w:val="clear" w:color="auto" w:fill="FFFFFF"/>
        </w:rPr>
        <w:footnoteReference w:id="81"/>
      </w:r>
      <w:r w:rsidRPr="0055440F">
        <w:rPr>
          <w:shd w:val="clear" w:color="auto" w:fill="FFFFFF"/>
        </w:rPr>
        <w:t xml:space="preserve">  </w:t>
      </w:r>
      <w:bookmarkStart w:id="57" w:name="_Hlk4059421"/>
      <w:r w:rsidRPr="0055440F">
        <w:rPr>
          <w:shd w:val="clear" w:color="auto" w:fill="FFFFFF"/>
        </w:rPr>
        <w:t>Th</w:t>
      </w:r>
      <w:r>
        <w:rPr>
          <w:shd w:val="clear" w:color="auto" w:fill="FFFFFF"/>
        </w:rPr>
        <w:t>is will</w:t>
      </w:r>
      <w:r w:rsidRPr="0055440F">
        <w:rPr>
          <w:shd w:val="clear" w:color="auto" w:fill="FFFFFF"/>
        </w:rPr>
        <w:t xml:space="preserve"> benefit veterans residing in rural areas.</w:t>
      </w:r>
      <w:bookmarkEnd w:id="57"/>
    </w:p>
    <w:p w:rsidR="00E15F77" w:rsidRPr="0055440F" w:rsidP="006D4E5E" w14:paraId="2F013E60" w14:textId="6D2A6B2C">
      <w:pPr>
        <w:spacing w:after="120"/>
        <w:ind w:firstLine="720"/>
      </w:pPr>
      <w:r>
        <w:t>T</w:t>
      </w:r>
      <w:r w:rsidRPr="0055440F">
        <w:t xml:space="preserve">he Commission </w:t>
      </w:r>
      <w:r>
        <w:t xml:space="preserve">will </w:t>
      </w:r>
      <w:r w:rsidRPr="0055440F">
        <w:t xml:space="preserve">continue to consider efforts through the USF and other </w:t>
      </w:r>
      <w:r>
        <w:t>programs</w:t>
      </w:r>
      <w:r w:rsidRPr="0055440F">
        <w:t xml:space="preserve"> to </w:t>
      </w:r>
      <w:r>
        <w:t xml:space="preserve">promote </w:t>
      </w:r>
      <w:r w:rsidRPr="0055440F">
        <w:t>broadband adoption among veterans</w:t>
      </w:r>
      <w:r>
        <w:t xml:space="preserve">, such as the </w:t>
      </w:r>
      <w:r w:rsidRPr="0055440F">
        <w:t xml:space="preserve">Connected Care Pilot Program </w:t>
      </w:r>
      <w:r>
        <w:t xml:space="preserve">described earlier, </w:t>
      </w:r>
      <w:r w:rsidRPr="0055440F">
        <w:t>to support broadband service for rural and low-income consumers who benefit from telehealth services, including veterans.</w:t>
      </w:r>
      <w:r>
        <w:rPr>
          <w:vertAlign w:val="superscript"/>
        </w:rPr>
        <w:footnoteReference w:id="82"/>
      </w:r>
      <w:r w:rsidRPr="0055440F">
        <w:t xml:space="preserve">  Similarly, the Commission’s Broadband Deployment Advisory Committee continues to identify state and local regulatory barriers to broadband deployment and recommend ways to streamline processes to ensure </w:t>
      </w:r>
      <w:r w:rsidRPr="0055440F">
        <w:rPr>
          <w:rFonts w:eastAsia="Calibri"/>
        </w:rPr>
        <w:t>infrastructure can be built in unserved areas where veterans reside</w:t>
      </w:r>
      <w:r w:rsidRPr="0055440F">
        <w:t>.</w:t>
      </w:r>
      <w:r>
        <w:rPr>
          <w:rStyle w:val="FootnoteReference"/>
          <w:sz w:val="22"/>
        </w:rPr>
        <w:footnoteReference w:id="83"/>
      </w:r>
      <w:r w:rsidRPr="0055440F">
        <w:t xml:space="preserve">  We </w:t>
      </w:r>
      <w:r w:rsidR="000E16A9">
        <w:t>expect</w:t>
      </w:r>
      <w:r w:rsidRPr="0055440F">
        <w:t xml:space="preserve"> that these efforts </w:t>
      </w:r>
      <w:r w:rsidR="000E16A9">
        <w:t>will help the Commission</w:t>
      </w:r>
      <w:r w:rsidRPr="0055440F">
        <w:t xml:space="preserve"> gain insight into new ideas that may facilitate broadband deployment and adoption for rural </w:t>
      </w:r>
      <w:r>
        <w:t xml:space="preserve">and </w:t>
      </w:r>
      <w:r w:rsidRPr="0055440F">
        <w:t>low-income veterans.</w:t>
      </w:r>
    </w:p>
    <w:p w:rsidR="00572629" w:rsidP="00D51BE0" w14:paraId="5332EF8B" w14:textId="52863E2F">
      <w:pPr>
        <w:pStyle w:val="Heading2"/>
      </w:pPr>
      <w:bookmarkStart w:id="58" w:name="_Toc6955799"/>
      <w:bookmarkStart w:id="59" w:name="_Toc6324336"/>
      <w:bookmarkStart w:id="60" w:name="_Toc5721743"/>
      <w:bookmarkStart w:id="61" w:name="_Toc2794715"/>
      <w:bookmarkStart w:id="62" w:name="_Toc4150646"/>
      <w:r>
        <w:t>Other Federal Agency Efforts</w:t>
      </w:r>
      <w:bookmarkEnd w:id="58"/>
      <w:bookmarkEnd w:id="59"/>
      <w:bookmarkEnd w:id="60"/>
    </w:p>
    <w:p w:rsidR="00E15F77" w:rsidRPr="00572629" w:rsidP="00572629" w14:paraId="13169F45" w14:textId="64CD0E6F">
      <w:pPr>
        <w:pStyle w:val="Heading3"/>
      </w:pPr>
      <w:bookmarkStart w:id="63" w:name="_Toc6955800"/>
      <w:bookmarkStart w:id="64" w:name="_Toc6324337"/>
      <w:bookmarkStart w:id="65" w:name="_Toc5721744"/>
      <w:bookmarkEnd w:id="61"/>
      <w:bookmarkEnd w:id="62"/>
      <w:r>
        <w:t>Telehealth</w:t>
      </w:r>
      <w:bookmarkEnd w:id="63"/>
      <w:bookmarkEnd w:id="64"/>
      <w:bookmarkEnd w:id="65"/>
      <w:r>
        <w:t xml:space="preserve"> </w:t>
      </w:r>
    </w:p>
    <w:p w:rsidR="00572629" w:rsidP="004C165F" w14:paraId="2337E2BA" w14:textId="17517474">
      <w:pPr>
        <w:widowControl/>
        <w:spacing w:after="120"/>
        <w:ind w:firstLine="720"/>
      </w:pPr>
      <w:r w:rsidRPr="0055440F">
        <w:t xml:space="preserve">As part of its mission to care for veterans, the VA provides health care for qualifying veterans.  </w:t>
      </w:r>
      <w:r w:rsidR="004C2429">
        <w:t>T</w:t>
      </w:r>
      <w:r w:rsidRPr="0055440F">
        <w:t xml:space="preserve">he VA has “placed special emphasis on </w:t>
      </w:r>
      <w:r w:rsidR="004C2429">
        <w:t>veterans</w:t>
      </w:r>
      <w:r w:rsidRPr="0055440F">
        <w:t xml:space="preserve"> in rural and remote locations”</w:t>
      </w:r>
      <w:r>
        <w:rPr>
          <w:rStyle w:val="FootnoteReference"/>
          <w:sz w:val="22"/>
        </w:rPr>
        <w:footnoteReference w:id="84"/>
      </w:r>
      <w:r w:rsidRPr="0055440F">
        <w:t xml:space="preserve"> as well as low-income </w:t>
      </w:r>
      <w:r w:rsidRPr="0055440F">
        <w:t>veterans in its telehealth initiatives.</w:t>
      </w:r>
      <w:r>
        <w:rPr>
          <w:rStyle w:val="FootnoteReference"/>
          <w:sz w:val="22"/>
        </w:rPr>
        <w:footnoteReference w:id="85"/>
      </w:r>
      <w:r w:rsidRPr="0055440F">
        <w:t xml:space="preserve">  As a result, 13% of veterans who receive VA care received it via telehealth in Fiscal Year 2018.</w:t>
      </w:r>
      <w:r>
        <w:rPr>
          <w:rStyle w:val="FootnoteReference"/>
          <w:sz w:val="22"/>
        </w:rPr>
        <w:footnoteReference w:id="86"/>
      </w:r>
      <w:r w:rsidRPr="0055440F">
        <w:t xml:space="preserve">  </w:t>
      </w:r>
    </w:p>
    <w:p w:rsidR="00E15F77" w:rsidRPr="00ED5EFE" w:rsidP="00CB4F0C" w14:paraId="7D93FE9F" w14:textId="3D4D7D23">
      <w:pPr>
        <w:spacing w:after="120"/>
        <w:ind w:firstLine="720"/>
      </w:pPr>
      <w:r>
        <w:t>Several</w:t>
      </w:r>
      <w:r w:rsidR="00596A59">
        <w:t xml:space="preserve"> VA programs </w:t>
      </w:r>
      <w:r w:rsidR="002572FF">
        <w:t>promote</w:t>
      </w:r>
      <w:r w:rsidR="00690FE5">
        <w:t xml:space="preserve"> </w:t>
      </w:r>
      <w:r w:rsidR="00596A59">
        <w:t>veterans</w:t>
      </w:r>
      <w:r w:rsidR="002572FF">
        <w:t>’</w:t>
      </w:r>
      <w:r w:rsidR="00596A59">
        <w:t xml:space="preserve"> Internet access.</w:t>
      </w:r>
      <w:r w:rsidR="00572629">
        <w:t xml:space="preserve">  </w:t>
      </w:r>
      <w:r w:rsidR="00596A59">
        <w:t xml:space="preserve">For example, through its </w:t>
      </w:r>
      <w:r w:rsidRPr="00CB4F0C" w:rsidR="00345260">
        <w:rPr>
          <w:iCs/>
        </w:rPr>
        <w:t xml:space="preserve">Anywhere to Anywhere Telehealth Program and </w:t>
      </w:r>
      <w:r w:rsidRPr="00CB4F0C" w:rsidR="00345260">
        <w:rPr>
          <w:rFonts w:eastAsia="Calibri"/>
          <w:iCs/>
        </w:rPr>
        <w:t>Advancing Telehealth Through Local Access Stations</w:t>
      </w:r>
      <w:r w:rsidRPr="0055440F" w:rsidR="00345260">
        <w:rPr>
          <w:rFonts w:eastAsia="Calibri"/>
          <w:i/>
          <w:iCs/>
        </w:rPr>
        <w:t xml:space="preserve"> </w:t>
      </w:r>
      <w:r w:rsidRPr="00CB4F0C" w:rsidR="00345260">
        <w:rPr>
          <w:rFonts w:eastAsia="Calibri"/>
          <w:iCs/>
        </w:rPr>
        <w:t>(ATLAS) Program</w:t>
      </w:r>
      <w:r w:rsidR="00596A59">
        <w:rPr>
          <w:rFonts w:eastAsia="Calibri"/>
          <w:iCs/>
        </w:rPr>
        <w:t>, the VA</w:t>
      </w:r>
      <w:r w:rsidRPr="0055440F" w:rsidR="00345260">
        <w:t xml:space="preserve"> collaborat</w:t>
      </w:r>
      <w:r w:rsidR="00F435A0">
        <w:t>es</w:t>
      </w:r>
      <w:r w:rsidRPr="0055440F" w:rsidR="00345260">
        <w:t xml:space="preserve"> with community, private, and alternate agency partners to establish telehealth access points in communities where there is a veteran population without Internet access.</w:t>
      </w:r>
      <w:r>
        <w:rPr>
          <w:rStyle w:val="FootnoteReference"/>
          <w:sz w:val="22"/>
        </w:rPr>
        <w:footnoteReference w:id="87"/>
      </w:r>
      <w:r w:rsidRPr="0055440F" w:rsidR="00345260">
        <w:t xml:space="preserve">  </w:t>
      </w:r>
      <w:r w:rsidRPr="0055440F" w:rsidR="00345260">
        <w:rPr>
          <w:rFonts w:eastAsia="Calibri"/>
        </w:rPr>
        <w:t>Project ATLAS enhance</w:t>
      </w:r>
      <w:r w:rsidR="00F435A0">
        <w:rPr>
          <w:rFonts w:eastAsia="Calibri"/>
        </w:rPr>
        <w:t>s</w:t>
      </w:r>
      <w:r w:rsidRPr="0055440F" w:rsidR="00345260">
        <w:rPr>
          <w:rFonts w:eastAsia="Calibri"/>
        </w:rPr>
        <w:t xml:space="preserve"> the accessibility of VA health care and promote</w:t>
      </w:r>
      <w:r w:rsidR="006038EF">
        <w:rPr>
          <w:rFonts w:eastAsia="Calibri"/>
        </w:rPr>
        <w:t>s</w:t>
      </w:r>
      <w:r w:rsidRPr="0055440F" w:rsidR="00345260">
        <w:rPr>
          <w:rFonts w:eastAsia="Calibri"/>
        </w:rPr>
        <w:t xml:space="preserve"> digital literacy among veterans by </w:t>
      </w:r>
      <w:r>
        <w:rPr>
          <w:rFonts w:eastAsia="Calibri"/>
        </w:rPr>
        <w:t xml:space="preserve">partnering with private companies and veterans service organizations to </w:t>
      </w:r>
      <w:r w:rsidRPr="0055440F" w:rsidR="00345260">
        <w:rPr>
          <w:rFonts w:eastAsia="Calibri"/>
        </w:rPr>
        <w:t>establish comfortable, private locations in rural communities where veterans can go to</w:t>
      </w:r>
      <w:r w:rsidR="006038EF">
        <w:rPr>
          <w:rFonts w:eastAsia="Calibri"/>
        </w:rPr>
        <w:t xml:space="preserve"> </w:t>
      </w:r>
      <w:r w:rsidRPr="0055440F" w:rsidR="00345260">
        <w:rPr>
          <w:rFonts w:eastAsia="Calibri"/>
        </w:rPr>
        <w:t>connect with their VA health care providers using a broadband connection</w:t>
      </w:r>
      <w:r w:rsidRPr="0055440F" w:rsidR="00345260">
        <w:t>.</w:t>
      </w:r>
      <w:r>
        <w:rPr>
          <w:vertAlign w:val="superscript"/>
        </w:rPr>
        <w:footnoteReference w:id="88"/>
      </w:r>
    </w:p>
    <w:p w:rsidR="00E15F77" w:rsidP="00DF71E6" w14:paraId="1100086B" w14:textId="0C4D4F41">
      <w:pPr>
        <w:spacing w:after="120"/>
        <w:ind w:firstLine="720"/>
        <w:rPr>
          <w:shd w:val="clear" w:color="auto" w:fill="FFFFFF"/>
        </w:rPr>
      </w:pPr>
      <w:r w:rsidRPr="0065481B">
        <w:rPr>
          <w:iCs/>
        </w:rPr>
        <w:t>Similarly</w:t>
      </w:r>
      <w:r w:rsidRPr="00CB4F0C">
        <w:rPr>
          <w:bCs/>
        </w:rPr>
        <w:t xml:space="preserve">, </w:t>
      </w:r>
      <w:r w:rsidRPr="0065481B">
        <w:rPr>
          <w:bCs/>
        </w:rPr>
        <w:t>i</w:t>
      </w:r>
      <w:r w:rsidRPr="0065481B" w:rsidR="00345260">
        <w:t>n 2016</w:t>
      </w:r>
      <w:r w:rsidRPr="0055440F" w:rsidR="00345260">
        <w:t xml:space="preserve"> the VA expanded tele</w:t>
      </w:r>
      <w:r>
        <w:t>medicine</w:t>
      </w:r>
      <w:r w:rsidRPr="0055440F" w:rsidR="00345260">
        <w:t xml:space="preserve"> into </w:t>
      </w:r>
      <w:r>
        <w:t>veterans’</w:t>
      </w:r>
      <w:r w:rsidRPr="0055440F">
        <w:t xml:space="preserve"> </w:t>
      </w:r>
      <w:r w:rsidRPr="0055440F" w:rsidR="00345260">
        <w:t>home</w:t>
      </w:r>
      <w:r w:rsidR="00216BA3">
        <w:t>s</w:t>
      </w:r>
      <w:r w:rsidRPr="0055440F" w:rsidR="00345260">
        <w:t xml:space="preserve"> through tablet-enabled secure video technology, to enhance access to medical care for low-income veterans and veterans </w:t>
      </w:r>
      <w:r w:rsidR="008E58DA">
        <w:t>who</w:t>
      </w:r>
      <w:r w:rsidRPr="0055440F" w:rsidR="008E58DA">
        <w:t xml:space="preserve"> </w:t>
      </w:r>
      <w:r w:rsidRPr="0055440F" w:rsidR="00345260">
        <w:t>reside in rural areas</w:t>
      </w:r>
      <w:r w:rsidR="00BA440A">
        <w:t xml:space="preserve">, </w:t>
      </w:r>
      <w:r w:rsidR="00861B1A">
        <w:t xml:space="preserve">and do not have </w:t>
      </w:r>
      <w:r w:rsidR="00BA440A">
        <w:t>a home computer</w:t>
      </w:r>
      <w:r w:rsidRPr="0055440F" w:rsidR="00345260">
        <w:t>.</w:t>
      </w:r>
      <w:r>
        <w:rPr>
          <w:vertAlign w:val="superscript"/>
        </w:rPr>
        <w:footnoteReference w:id="89"/>
      </w:r>
      <w:r w:rsidRPr="0055440F" w:rsidR="00345260">
        <w:rPr>
          <w:vertAlign w:val="superscript"/>
        </w:rPr>
        <w:t xml:space="preserve"> </w:t>
      </w:r>
      <w:r w:rsidRPr="0055440F" w:rsidR="00345260">
        <w:t xml:space="preserve"> </w:t>
      </w:r>
      <w:r w:rsidR="004C2429">
        <w:t>T</w:t>
      </w:r>
      <w:r w:rsidRPr="0055440F" w:rsidR="00345260">
        <w:t>he VA distributed 6,000 connected iPads with 4G LTE connectivity</w:t>
      </w:r>
      <w:r>
        <w:t xml:space="preserve"> at no cost</w:t>
      </w:r>
      <w:r w:rsidRPr="0055440F" w:rsidR="00345260">
        <w:t xml:space="preserve"> to low-income</w:t>
      </w:r>
      <w:r w:rsidRPr="0055440F" w:rsidR="00345260">
        <w:rPr>
          <w:b/>
          <w:bCs/>
        </w:rPr>
        <w:t xml:space="preserve"> </w:t>
      </w:r>
      <w:r w:rsidRPr="0055440F" w:rsidR="00345260">
        <w:t>and rural veterans for telehealth services at home.</w:t>
      </w:r>
      <w:r>
        <w:rPr>
          <w:rStyle w:val="FootnoteReference"/>
          <w:sz w:val="22"/>
        </w:rPr>
        <w:footnoteReference w:id="90"/>
      </w:r>
      <w:r w:rsidRPr="0055440F" w:rsidR="00345260">
        <w:t xml:space="preserve">  </w:t>
      </w:r>
      <w:r w:rsidRPr="0055440F" w:rsidR="00345260">
        <w:rPr>
          <w:shd w:val="clear" w:color="auto" w:fill="FFFFFF"/>
        </w:rPr>
        <w:t>Veterans are able to communicate with their medical provider through the VA Video Connect App and manage their wellness plans.</w:t>
      </w:r>
      <w:r>
        <w:rPr>
          <w:rStyle w:val="FootnoteReference"/>
          <w:sz w:val="22"/>
          <w:shd w:val="clear" w:color="auto" w:fill="FFFFFF"/>
        </w:rPr>
        <w:footnoteReference w:id="91"/>
      </w:r>
    </w:p>
    <w:p w:rsidR="00C4023B" w:rsidP="00C4023B" w14:paraId="2F02DA0D" w14:textId="0CE63A7F">
      <w:pPr>
        <w:spacing w:after="120"/>
        <w:ind w:firstLine="720"/>
      </w:pPr>
      <w:r w:rsidRPr="0055440F">
        <w:t>The VA is also currently working with broadband service provider ViaSat to provide high-speed broadband service to Mississippi’s rural veterans, to enable them to access their medical appointments at home through Clinical Video Telehealth.</w:t>
      </w:r>
      <w:r>
        <w:rPr>
          <w:vertAlign w:val="superscript"/>
        </w:rPr>
        <w:footnoteReference w:id="92"/>
      </w:r>
      <w:r w:rsidRPr="0055440F">
        <w:t xml:space="preserve">  The</w:t>
      </w:r>
      <w:r w:rsidRPr="0055440F">
        <w:rPr>
          <w:shd w:val="clear" w:color="auto" w:fill="FFFFFF"/>
        </w:rPr>
        <w:t xml:space="preserve"> telehealth van equipped with ViaSat communications equipment utilizes a high-bandwidth broadband </w:t>
      </w:r>
      <w:r w:rsidR="002D2101">
        <w:rPr>
          <w:shd w:val="clear" w:color="auto" w:fill="FFFFFF"/>
        </w:rPr>
        <w:t>connection</w:t>
      </w:r>
      <w:r w:rsidRPr="0055440F">
        <w:rPr>
          <w:shd w:val="clear" w:color="auto" w:fill="FFFFFF"/>
        </w:rPr>
        <w:t xml:space="preserve"> to see veteran patients in Arkansas, Texas</w:t>
      </w:r>
      <w:r w:rsidR="00D1621C">
        <w:rPr>
          <w:shd w:val="clear" w:color="auto" w:fill="FFFFFF"/>
        </w:rPr>
        <w:t>,</w:t>
      </w:r>
      <w:r w:rsidRPr="0055440F">
        <w:rPr>
          <w:shd w:val="clear" w:color="auto" w:fill="FFFFFF"/>
        </w:rPr>
        <w:t xml:space="preserve"> and Louisiana.</w:t>
      </w:r>
      <w:r>
        <w:rPr>
          <w:rStyle w:val="FootnoteReference"/>
          <w:sz w:val="22"/>
          <w:shd w:val="clear" w:color="auto" w:fill="FFFFFF"/>
        </w:rPr>
        <w:footnoteReference w:id="93"/>
      </w:r>
      <w:r w:rsidRPr="0055440F">
        <w:rPr>
          <w:shd w:val="clear" w:color="auto" w:fill="FFFFFF"/>
        </w:rPr>
        <w:t xml:space="preserve">  </w:t>
      </w:r>
      <w:bookmarkStart w:id="67" w:name="_Toc4656779"/>
      <w:bookmarkStart w:id="68" w:name="_Toc4739660"/>
      <w:bookmarkEnd w:id="67"/>
      <w:bookmarkEnd w:id="68"/>
    </w:p>
    <w:p w:rsidR="00572629" w:rsidRPr="00796ED8" w:rsidP="00796ED8" w14:paraId="063E820A" w14:textId="6D3564DB">
      <w:pPr>
        <w:spacing w:after="120"/>
        <w:ind w:firstLine="720"/>
        <w:rPr>
          <w:shd w:val="clear" w:color="auto" w:fill="FFFFFF"/>
        </w:rPr>
      </w:pPr>
      <w:r w:rsidRPr="0055440F">
        <w:t>The VA has</w:t>
      </w:r>
      <w:r w:rsidR="00F420BF">
        <w:t xml:space="preserve"> also</w:t>
      </w:r>
      <w:r w:rsidRPr="0055440F">
        <w:t xml:space="preserve"> implemented telehealth in over 900 VA sites and is available for over 50 specialty areas of care.</w:t>
      </w:r>
      <w:r>
        <w:rPr>
          <w:rStyle w:val="FootnoteReference"/>
          <w:sz w:val="22"/>
        </w:rPr>
        <w:footnoteReference w:id="94"/>
      </w:r>
      <w:r w:rsidRPr="0055440F">
        <w:t xml:space="preserve">  Through these VA sites, the VA has provided more than 2.29 million telehealth interactions to more than 782,000 veterans enrolled in the VA health care system, an increase of 7.5% </w:t>
      </w:r>
      <w:r w:rsidRPr="0055440F">
        <w:t>from Fiscal Year 2017 services.</w:t>
      </w:r>
      <w:r>
        <w:rPr>
          <w:rStyle w:val="FootnoteReference"/>
          <w:sz w:val="22"/>
        </w:rPr>
        <w:footnoteReference w:id="95"/>
      </w:r>
      <w:r w:rsidRPr="0055440F">
        <w:t xml:space="preserve">  </w:t>
      </w:r>
      <w:bookmarkStart w:id="69" w:name="_Toc2794717"/>
      <w:bookmarkStart w:id="70" w:name="_Toc4150648"/>
      <w:r w:rsidR="00C4023B">
        <w:t>These initiatives demonstrate the importance of broadband to the health and welfare of veterans, particularly those that reside in rural areas.</w:t>
      </w:r>
    </w:p>
    <w:p w:rsidR="00E15F77" w:rsidRPr="0004717D" w:rsidP="0008610E" w14:paraId="70CCCA90" w14:textId="4951A5FA">
      <w:pPr>
        <w:pStyle w:val="Heading3"/>
      </w:pPr>
      <w:bookmarkStart w:id="71" w:name="_Toc6955801"/>
      <w:bookmarkStart w:id="72" w:name="_Toc6324338"/>
      <w:bookmarkStart w:id="73" w:name="_Toc5721745"/>
      <w:bookmarkEnd w:id="69"/>
      <w:bookmarkEnd w:id="70"/>
      <w:r>
        <w:t xml:space="preserve">Promoting Deployment and Adoption for </w:t>
      </w:r>
      <w:r w:rsidR="00A03A60">
        <w:t>Education and Job Training</w:t>
      </w:r>
      <w:bookmarkEnd w:id="71"/>
      <w:bookmarkEnd w:id="72"/>
      <w:bookmarkEnd w:id="73"/>
    </w:p>
    <w:p w:rsidR="007261DA" w:rsidRPr="0055440F" w:rsidP="00494512" w14:paraId="1FCD7576" w14:textId="2B9EA0E6">
      <w:pPr>
        <w:spacing w:after="120"/>
        <w:ind w:hanging="720"/>
      </w:pPr>
      <w:r>
        <w:tab/>
      </w:r>
      <w:r>
        <w:tab/>
      </w:r>
      <w:r w:rsidRPr="0055440F" w:rsidR="00C255B9">
        <w:t>T</w:t>
      </w:r>
      <w:r w:rsidRPr="0055440F" w:rsidR="00C255B9">
        <w:rPr>
          <w:shd w:val="clear" w:color="auto" w:fill="FFFFFF"/>
        </w:rPr>
        <w:t>he federal government’s Broadband Interagency Working Group, which includes 25 federal agencies, was created to ensure that the federal government maximizes its scope of power to support broadband deployment and adoption.  This Working Group works to “improve coordination across programs, reduce regulatory barriers to broadband deployment [and adoption], promote awareness of the importance of federal support for broadband investment and digital inclusion programs.”</w:t>
      </w:r>
      <w:r>
        <w:rPr>
          <w:rStyle w:val="FootnoteReference"/>
          <w:sz w:val="22"/>
          <w:shd w:val="clear" w:color="auto" w:fill="FFFFFF"/>
        </w:rPr>
        <w:footnoteReference w:id="96"/>
      </w:r>
      <w:r w:rsidRPr="0055440F" w:rsidR="00C255B9">
        <w:rPr>
          <w:shd w:val="clear" w:color="auto" w:fill="FFFFFF"/>
        </w:rPr>
        <w:t xml:space="preserve">  </w:t>
      </w:r>
      <w:r w:rsidR="00C255B9">
        <w:rPr>
          <w:shd w:val="clear" w:color="auto" w:fill="FFFFFF"/>
        </w:rPr>
        <w:t xml:space="preserve">It </w:t>
      </w:r>
      <w:r w:rsidRPr="0055440F" w:rsidR="00C255B9">
        <w:rPr>
          <w:shd w:val="clear" w:color="auto" w:fill="FFFFFF"/>
        </w:rPr>
        <w:t>could provide another avenue for coordination around agencies’ respective efforts to promote broadband deployment and adoption for rural and low-income veterans</w:t>
      </w:r>
      <w:r w:rsidR="00C255B9">
        <w:rPr>
          <w:shd w:val="clear" w:color="auto" w:fill="FFFFFF"/>
        </w:rPr>
        <w:t xml:space="preserve">, particularly those seeking </w:t>
      </w:r>
      <w:r w:rsidR="000476DB">
        <w:rPr>
          <w:shd w:val="clear" w:color="auto" w:fill="FFFFFF"/>
        </w:rPr>
        <w:t xml:space="preserve">to start or enhance their </w:t>
      </w:r>
      <w:r w:rsidR="00861B1A">
        <w:rPr>
          <w:shd w:val="clear" w:color="auto" w:fill="FFFFFF"/>
        </w:rPr>
        <w:t xml:space="preserve">post-service </w:t>
      </w:r>
      <w:r w:rsidR="000476DB">
        <w:rPr>
          <w:shd w:val="clear" w:color="auto" w:fill="FFFFFF"/>
        </w:rPr>
        <w:t>careers</w:t>
      </w:r>
      <w:r w:rsidRPr="0055440F" w:rsidR="00C255B9">
        <w:rPr>
          <w:shd w:val="clear" w:color="auto" w:fill="FFFFFF"/>
        </w:rPr>
        <w:t>.</w:t>
      </w:r>
    </w:p>
    <w:p w:rsidR="00F26847" w:rsidRPr="00312FF1" w:rsidP="0008610E" w14:paraId="07F530C9" w14:textId="0665C50D">
      <w:pPr>
        <w:spacing w:after="120"/>
        <w:ind w:firstLine="720"/>
      </w:pPr>
      <w:r w:rsidRPr="0055440F">
        <w:t xml:space="preserve">The Department of Labor’s Veterans’ Employment and Training Service </w:t>
      </w:r>
      <w:r w:rsidRPr="0055440F">
        <w:rPr>
          <w:rStyle w:val="Strong"/>
          <w:b w:val="0"/>
          <w:bCs w:val="0"/>
          <w:color w:val="000000"/>
          <w:shd w:val="clear" w:color="auto" w:fill="FFFFFF"/>
        </w:rPr>
        <w:t>helps veterans use broadband service to reach</w:t>
      </w:r>
      <w:r w:rsidRPr="0055440F">
        <w:rPr>
          <w:color w:val="000000"/>
          <w:shd w:val="clear" w:color="auto" w:fill="FFFFFF"/>
        </w:rPr>
        <w:t xml:space="preserve"> employment resources.</w:t>
      </w:r>
      <w:r>
        <w:rPr>
          <w:rStyle w:val="FootnoteReference"/>
          <w:sz w:val="22"/>
          <w:shd w:val="clear" w:color="auto" w:fill="FFFFFF"/>
        </w:rPr>
        <w:footnoteReference w:id="97"/>
      </w:r>
      <w:r w:rsidRPr="0055440F">
        <w:rPr>
          <w:color w:val="000000"/>
          <w:shd w:val="clear" w:color="auto" w:fill="FFFFFF"/>
        </w:rPr>
        <w:t xml:space="preserve">  The Department of Labor has a network of </w:t>
      </w:r>
      <w:r w:rsidRPr="0055440F">
        <w:rPr>
          <w:shd w:val="clear" w:color="auto" w:fill="FFFFFF"/>
        </w:rPr>
        <w:t>more than 2,400 American Jobs Centers through CareerOneStop </w:t>
      </w:r>
      <w:r w:rsidRPr="0055440F">
        <w:rPr>
          <w:color w:val="000000"/>
          <w:shd w:val="clear" w:color="auto" w:fill="FFFFFF"/>
        </w:rPr>
        <w:t>that can help veterans in pers</w:t>
      </w:r>
      <w:r w:rsidR="00BE6C53">
        <w:rPr>
          <w:color w:val="000000"/>
          <w:shd w:val="clear" w:color="auto" w:fill="FFFFFF"/>
        </w:rPr>
        <w:t>on and</w:t>
      </w:r>
      <w:r w:rsidRPr="0055440F">
        <w:rPr>
          <w:color w:val="000000"/>
          <w:shd w:val="clear" w:color="auto" w:fill="FFFFFF"/>
        </w:rPr>
        <w:t> </w:t>
      </w:r>
      <w:r w:rsidRPr="0055440F">
        <w:rPr>
          <w:shd w:val="clear" w:color="auto" w:fill="FFFFFF"/>
        </w:rPr>
        <w:t xml:space="preserve">online </w:t>
      </w:r>
      <w:r w:rsidR="00BE6C53">
        <w:rPr>
          <w:shd w:val="clear" w:color="auto" w:fill="FFFFFF"/>
        </w:rPr>
        <w:t xml:space="preserve">with </w:t>
      </w:r>
      <w:r w:rsidRPr="0055440F">
        <w:rPr>
          <w:shd w:val="clear" w:color="auto" w:fill="FFFFFF"/>
        </w:rPr>
        <w:t>resources </w:t>
      </w:r>
      <w:r w:rsidRPr="0055440F">
        <w:rPr>
          <w:color w:val="000000"/>
          <w:shd w:val="clear" w:color="auto" w:fill="FFFFFF"/>
        </w:rPr>
        <w:t>specifically geared towards</w:t>
      </w:r>
      <w:r w:rsidR="00BE6C53">
        <w:rPr>
          <w:color w:val="000000"/>
          <w:shd w:val="clear" w:color="auto" w:fill="FFFFFF"/>
        </w:rPr>
        <w:t xml:space="preserve"> </w:t>
      </w:r>
      <w:r w:rsidRPr="0055440F">
        <w:rPr>
          <w:color w:val="000000"/>
          <w:shd w:val="clear" w:color="auto" w:fill="FFFFFF"/>
        </w:rPr>
        <w:t>veterans.  If a veteran does not have a broadband connection at home, the Department will provide free Internet access at an American Job Center and help the veteran navigate resources in person</w:t>
      </w:r>
      <w:r w:rsidR="00161304">
        <w:rPr>
          <w:color w:val="000000"/>
          <w:shd w:val="clear" w:color="auto" w:fill="FFFFFF"/>
        </w:rPr>
        <w:t xml:space="preserve"> </w:t>
      </w:r>
      <w:r w:rsidRPr="0055440F">
        <w:rPr>
          <w:color w:val="000000"/>
          <w:shd w:val="clear" w:color="auto" w:fill="FFFFFF"/>
        </w:rPr>
        <w:t>with a specialist.</w:t>
      </w:r>
      <w:r>
        <w:rPr>
          <w:rStyle w:val="FootnoteReference"/>
          <w:sz w:val="22"/>
          <w:shd w:val="clear" w:color="auto" w:fill="FFFFFF"/>
        </w:rPr>
        <w:footnoteReference w:id="98"/>
      </w:r>
      <w:r w:rsidRPr="0055440F">
        <w:t xml:space="preserve">  Efforts like these, that show how broadband service can help veterans pursue career opportunities and enrichment, can be a key driver</w:t>
      </w:r>
      <w:r w:rsidR="00161304">
        <w:t xml:space="preserve"> to help</w:t>
      </w:r>
      <w:r w:rsidRPr="0055440F">
        <w:t xml:space="preserve"> veterans without broadband service understand how the Internet could be relevant to their </w:t>
      </w:r>
      <w:r w:rsidR="008E5A30">
        <w:t>lives</w:t>
      </w:r>
      <w:r w:rsidRPr="0055440F">
        <w:t>.</w:t>
      </w:r>
      <w:r w:rsidR="00C255B9">
        <w:t xml:space="preserve">  Efforts such as these raise awareness among agencies about the need for, and importance of, digital literacy for veterans</w:t>
      </w:r>
      <w:r w:rsidR="00B11B71">
        <w:t>’</w:t>
      </w:r>
      <w:r w:rsidR="00C255B9">
        <w:t xml:space="preserve"> employment</w:t>
      </w:r>
      <w:r w:rsidR="001A5411">
        <w:t xml:space="preserve"> and education opportunities</w:t>
      </w:r>
      <w:r w:rsidR="00C255B9">
        <w:t xml:space="preserve">. </w:t>
      </w:r>
      <w:bookmarkStart w:id="74" w:name="_Toc2794719"/>
      <w:bookmarkStart w:id="75" w:name="_Toc4150650"/>
    </w:p>
    <w:p w:rsidR="00345260" w:rsidRPr="0055440F" w:rsidP="00D51BE0" w14:paraId="37D301AA" w14:textId="12417555">
      <w:pPr>
        <w:pStyle w:val="Heading2"/>
      </w:pPr>
      <w:bookmarkStart w:id="76" w:name="_Toc6955802"/>
      <w:bookmarkStart w:id="77" w:name="_Toc6324340"/>
      <w:bookmarkStart w:id="78" w:name="_Toc5721746"/>
      <w:r w:rsidRPr="0055440F">
        <w:t>Private and Public Sector Efforts</w:t>
      </w:r>
      <w:bookmarkEnd w:id="74"/>
      <w:bookmarkEnd w:id="75"/>
      <w:bookmarkEnd w:id="76"/>
      <w:bookmarkEnd w:id="77"/>
      <w:bookmarkEnd w:id="78"/>
    </w:p>
    <w:p w:rsidR="00345260" w:rsidRPr="0055440F" w:rsidP="00494512" w14:paraId="34F39A58" w14:textId="3CADA417">
      <w:pPr>
        <w:spacing w:after="120" w:line="22" w:lineRule="atLeast"/>
        <w:ind w:firstLine="720"/>
      </w:pPr>
      <w:r w:rsidRPr="0055440F">
        <w:t xml:space="preserve">Local governments, community and </w:t>
      </w:r>
      <w:r w:rsidRPr="0055440F" w:rsidR="004F6304">
        <w:t>veterans’</w:t>
      </w:r>
      <w:r w:rsidRPr="0055440F">
        <w:t xml:space="preserve"> organizations</w:t>
      </w:r>
      <w:r w:rsidR="000123B1">
        <w:t>,</w:t>
      </w:r>
      <w:r w:rsidRPr="0055440F">
        <w:t xml:space="preserve"> and industr</w:t>
      </w:r>
      <w:r w:rsidR="00015666">
        <w:t>y</w:t>
      </w:r>
      <w:r w:rsidRPr="0055440F">
        <w:t xml:space="preserve"> are working in low-income and rural </w:t>
      </w:r>
      <w:r w:rsidR="00187EA3">
        <w:t>areas</w:t>
      </w:r>
      <w:r w:rsidRPr="0055440F">
        <w:t xml:space="preserve"> to bring affordable broadband, including low-cost services, digital skills courses, and computers to veterans in need.  The</w:t>
      </w:r>
      <w:r w:rsidR="00161304">
        <w:t>ir</w:t>
      </w:r>
      <w:r w:rsidRPr="0055440F">
        <w:t xml:space="preserve"> work address</w:t>
      </w:r>
      <w:r w:rsidR="00161304">
        <w:t>es</w:t>
      </w:r>
      <w:r w:rsidRPr="0055440F">
        <w:t xml:space="preserve"> the most commonly cited barriers to broadband adoption for veterans: cost, digital literacy, relevance, and accessibility.  Below we discuss examples of </w:t>
      </w:r>
      <w:r w:rsidR="00187EA3">
        <w:t>private sector</w:t>
      </w:r>
      <w:r w:rsidRPr="0055440F">
        <w:t xml:space="preserve"> efforts to help veterans.</w:t>
      </w:r>
      <w:bookmarkStart w:id="79" w:name="_Hlk529194939"/>
      <w:bookmarkEnd w:id="79"/>
    </w:p>
    <w:p w:rsidR="00E15F77" w:rsidRPr="0004717D" w:rsidP="00494512" w14:paraId="7A81F275" w14:textId="26BA6D07">
      <w:pPr>
        <w:pStyle w:val="Heading3"/>
        <w:keepLines/>
        <w:numPr>
          <w:ilvl w:val="0"/>
          <w:numId w:val="14"/>
        </w:numPr>
        <w:tabs>
          <w:tab w:val="clear" w:pos="2160"/>
        </w:tabs>
        <w:ind w:left="2160" w:hanging="720"/>
      </w:pPr>
      <w:bookmarkStart w:id="80" w:name="_Toc2794720"/>
      <w:bookmarkStart w:id="81" w:name="_Toc4150651"/>
      <w:bookmarkStart w:id="82" w:name="_Toc6955803"/>
      <w:bookmarkStart w:id="83" w:name="_Toc6324341"/>
      <w:bookmarkStart w:id="84" w:name="_Toc5721747"/>
      <w:r w:rsidRPr="0055440F">
        <w:t>Discounted Broadband Services Targeting Low-Income Veterans</w:t>
      </w:r>
      <w:bookmarkEnd w:id="80"/>
      <w:bookmarkEnd w:id="81"/>
      <w:bookmarkEnd w:id="82"/>
      <w:bookmarkEnd w:id="83"/>
      <w:bookmarkEnd w:id="84"/>
      <w:r w:rsidRPr="0055440F">
        <w:t xml:space="preserve">  </w:t>
      </w:r>
    </w:p>
    <w:p w:rsidR="00E15F77" w:rsidRPr="0055440F" w:rsidP="00740573" w14:paraId="3D05D380" w14:textId="77BE80F7">
      <w:pPr>
        <w:spacing w:after="120"/>
        <w:ind w:firstLine="720"/>
      </w:pPr>
      <w:r w:rsidRPr="0055440F">
        <w:t>State and local initiatives, including libraries and companies</w:t>
      </w:r>
      <w:r w:rsidR="002572FF">
        <w:t>,</w:t>
      </w:r>
      <w:r w:rsidRPr="0055440F">
        <w:t xml:space="preserve"> provide free or discounted broadband services for veterans, </w:t>
      </w:r>
      <w:r w:rsidR="00411A30">
        <w:t>including service</w:t>
      </w:r>
      <w:r w:rsidRPr="0055440F" w:rsidR="00411A30">
        <w:t xml:space="preserve"> </w:t>
      </w:r>
      <w:r w:rsidRPr="0055440F">
        <w:t xml:space="preserve">specific to low-income veterans, </w:t>
      </w:r>
      <w:r w:rsidR="00411A30">
        <w:t>helping</w:t>
      </w:r>
      <w:r w:rsidRPr="0055440F">
        <w:t xml:space="preserve"> them adopt and maintain a broadband service.  Frontier Communications has implemented additional programs to </w:t>
      </w:r>
      <w:r w:rsidRPr="0055440F">
        <w:t>benefit low-income veterans in Connecticut.</w:t>
      </w:r>
      <w:r>
        <w:rPr>
          <w:rStyle w:val="FootnoteReference"/>
          <w:sz w:val="22"/>
        </w:rPr>
        <w:footnoteReference w:id="99"/>
      </w:r>
      <w:r w:rsidRPr="0055440F">
        <w:t xml:space="preserve">  Frontier’s </w:t>
      </w:r>
      <w:r w:rsidR="00411A30">
        <w:t>V</w:t>
      </w:r>
      <w:r w:rsidRPr="0055440F" w:rsidR="00411A30">
        <w:t xml:space="preserve">eteran’s </w:t>
      </w:r>
      <w:r w:rsidR="00411A30">
        <w:t>D</w:t>
      </w:r>
      <w:r w:rsidRPr="0055440F" w:rsidR="00411A30">
        <w:t xml:space="preserve">iscount </w:t>
      </w:r>
      <w:r w:rsidR="00411A30">
        <w:t>P</w:t>
      </w:r>
      <w:r w:rsidRPr="0055440F" w:rsidR="00411A30">
        <w:t xml:space="preserve">rogram </w:t>
      </w:r>
      <w:r w:rsidRPr="0055440F">
        <w:t>includes broadband service for $19.99 per month, as well as a free modem and free installation</w:t>
      </w:r>
      <w:r w:rsidR="00740573">
        <w:t>.</w:t>
      </w:r>
      <w:r>
        <w:rPr>
          <w:rStyle w:val="FootnoteReference"/>
          <w:sz w:val="22"/>
        </w:rPr>
        <w:footnoteReference w:id="100"/>
      </w:r>
      <w:r w:rsidR="00740573">
        <w:t xml:space="preserve">  </w:t>
      </w:r>
      <w:r w:rsidRPr="0055440F">
        <w:t xml:space="preserve">AT&amp;T </w:t>
      </w:r>
      <w:r w:rsidR="00DF3D3C">
        <w:t xml:space="preserve">also </w:t>
      </w:r>
      <w:r w:rsidR="00740573">
        <w:t>offers</w:t>
      </w:r>
      <w:r w:rsidRPr="0055440F">
        <w:t xml:space="preserve"> a discount program provid</w:t>
      </w:r>
      <w:r w:rsidR="00740573">
        <w:t>ing</w:t>
      </w:r>
      <w:r w:rsidRPr="0055440F">
        <w:t xml:space="preserve"> veterans with a 25% discount</w:t>
      </w:r>
      <w:r w:rsidR="00740573">
        <w:t xml:space="preserve"> on certain wireless plans</w:t>
      </w:r>
      <w:r w:rsidRPr="0055440F">
        <w:t xml:space="preserve"> and a $15 monthly discount for select AT&amp;T broadband services.</w:t>
      </w:r>
      <w:r>
        <w:rPr>
          <w:rStyle w:val="FootnoteReference"/>
          <w:sz w:val="22"/>
        </w:rPr>
        <w:footnoteReference w:id="101"/>
      </w:r>
      <w:r w:rsidR="00740573">
        <w:t xml:space="preserve">  </w:t>
      </w:r>
      <w:r w:rsidR="00DF3D3C">
        <w:t xml:space="preserve">Similarly, </w:t>
      </w:r>
      <w:r w:rsidRPr="0055440F">
        <w:t>Comcast’s Internet Essentials program was</w:t>
      </w:r>
      <w:r w:rsidR="00740573">
        <w:t xml:space="preserve"> recently</w:t>
      </w:r>
      <w:r w:rsidRPr="0055440F">
        <w:t xml:space="preserve"> expanded</w:t>
      </w:r>
      <w:r w:rsidR="00740573">
        <w:t xml:space="preserve"> </w:t>
      </w:r>
      <w:r w:rsidRPr="0055440F">
        <w:t>to include low-income veterans.</w:t>
      </w:r>
      <w:r>
        <w:rPr>
          <w:rStyle w:val="FootnoteReference"/>
          <w:sz w:val="22"/>
        </w:rPr>
        <w:footnoteReference w:id="102"/>
      </w:r>
      <w:r w:rsidRPr="0055440F">
        <w:t xml:space="preserve">  </w:t>
      </w:r>
      <w:r w:rsidR="00740573">
        <w:t xml:space="preserve">Comcast </w:t>
      </w:r>
      <w:r w:rsidRPr="0055440F">
        <w:t>estimate</w:t>
      </w:r>
      <w:r w:rsidR="00740573">
        <w:t>s that</w:t>
      </w:r>
      <w:r w:rsidRPr="0055440F">
        <w:t xml:space="preserve"> one million low-income veterans qualify for high-</w:t>
      </w:r>
      <w:r w:rsidRPr="0055440F" w:rsidR="003B4AFA">
        <w:t>speed</w:t>
      </w:r>
      <w:r w:rsidRPr="0055440F">
        <w:t xml:space="preserve"> Internet for $9.95 per month through Internet Essentials</w:t>
      </w:r>
      <w:r w:rsidR="00740573">
        <w:t xml:space="preserve">, along with </w:t>
      </w:r>
      <w:r w:rsidRPr="0055440F">
        <w:t xml:space="preserve">digital skills training courses and </w:t>
      </w:r>
      <w:r w:rsidR="00740573">
        <w:t xml:space="preserve">discounted </w:t>
      </w:r>
      <w:r w:rsidRPr="0055440F">
        <w:t>computer purchase</w:t>
      </w:r>
      <w:r w:rsidR="00740573">
        <w:t>s</w:t>
      </w:r>
      <w:r w:rsidRPr="0055440F">
        <w:t>.</w:t>
      </w:r>
      <w:r>
        <w:rPr>
          <w:rStyle w:val="FootnoteReference"/>
          <w:sz w:val="22"/>
        </w:rPr>
        <w:footnoteReference w:id="103"/>
      </w:r>
      <w:r w:rsidRPr="0055440F">
        <w:t xml:space="preserve">  Verizon also provid</w:t>
      </w:r>
      <w:r w:rsidR="00740573">
        <w:t>es</w:t>
      </w:r>
      <w:r w:rsidRPr="0055440F">
        <w:t xml:space="preserve"> all veterans with discounts on Verizon’s wireline and wireless services.</w:t>
      </w:r>
      <w:r>
        <w:rPr>
          <w:rStyle w:val="FootnoteReference"/>
          <w:sz w:val="22"/>
        </w:rPr>
        <w:footnoteReference w:id="104"/>
      </w:r>
    </w:p>
    <w:p w:rsidR="00E15F77" w:rsidRPr="0004717D" w:rsidP="00494512" w14:paraId="2A3B84C3" w14:textId="5F7E868F">
      <w:pPr>
        <w:pStyle w:val="Heading3"/>
        <w:keepLines/>
        <w:numPr>
          <w:ilvl w:val="0"/>
          <w:numId w:val="14"/>
        </w:numPr>
        <w:tabs>
          <w:tab w:val="clear" w:pos="2160"/>
        </w:tabs>
        <w:ind w:left="2160" w:hanging="720"/>
      </w:pPr>
      <w:bookmarkStart w:id="85" w:name="_Toc2794721"/>
      <w:bookmarkStart w:id="86" w:name="_Toc4150652"/>
      <w:bookmarkStart w:id="87" w:name="_Toc6955804"/>
      <w:bookmarkStart w:id="88" w:name="_Toc6324342"/>
      <w:bookmarkStart w:id="89" w:name="_Toc5721748"/>
      <w:r w:rsidRPr="0055440F">
        <w:t>Digital Relevance and Literacy Efforts for Veterans</w:t>
      </w:r>
      <w:bookmarkEnd w:id="85"/>
      <w:bookmarkEnd w:id="86"/>
      <w:bookmarkEnd w:id="87"/>
      <w:bookmarkEnd w:id="88"/>
      <w:bookmarkEnd w:id="89"/>
    </w:p>
    <w:p w:rsidR="00345260" w:rsidRPr="0055440F" w:rsidP="007F6A8A" w14:paraId="688CC4A0" w14:textId="6C7CEC55">
      <w:pPr>
        <w:spacing w:after="120"/>
        <w:ind w:firstLine="720"/>
      </w:pPr>
      <w:r>
        <w:t>S</w:t>
      </w:r>
      <w:r w:rsidR="00740D2F">
        <w:t xml:space="preserve">ome </w:t>
      </w:r>
      <w:r w:rsidRPr="0055440F">
        <w:t xml:space="preserve">veterans </w:t>
      </w:r>
      <w:r w:rsidR="00740D2F">
        <w:t xml:space="preserve">may </w:t>
      </w:r>
      <w:r w:rsidRPr="0055440F">
        <w:t xml:space="preserve">need </w:t>
      </w:r>
      <w:r w:rsidR="00AC0AD0">
        <w:t xml:space="preserve">additional </w:t>
      </w:r>
      <w:r w:rsidR="001A6C50">
        <w:t>support</w:t>
      </w:r>
      <w:r w:rsidRPr="0055440F">
        <w:t xml:space="preserve"> to feel comfortable us</w:t>
      </w:r>
      <w:r w:rsidR="00EB2562">
        <w:t>ing</w:t>
      </w:r>
      <w:r w:rsidRPr="0055440F">
        <w:t xml:space="preserve"> the Internet</w:t>
      </w:r>
      <w:r>
        <w:t xml:space="preserve"> and</w:t>
      </w:r>
      <w:r w:rsidRPr="0055440F">
        <w:t xml:space="preserve"> to</w:t>
      </w:r>
      <w:r>
        <w:t xml:space="preserve"> fully appreciate</w:t>
      </w:r>
      <w:r w:rsidRPr="0055440F">
        <w:t xml:space="preserve"> the value and relevance of broadband</w:t>
      </w:r>
      <w:r w:rsidR="00D056B4">
        <w:t xml:space="preserve"> in their lives</w:t>
      </w:r>
      <w:r w:rsidRPr="0055440F">
        <w:t>.</w:t>
      </w:r>
      <w:r>
        <w:rPr>
          <w:rStyle w:val="FootnoteReference"/>
          <w:sz w:val="22"/>
        </w:rPr>
        <w:footnoteReference w:id="105"/>
      </w:r>
      <w:r w:rsidRPr="0055440F">
        <w:t xml:space="preserve">  Even </w:t>
      </w:r>
      <w:r w:rsidR="00F917C7">
        <w:t>among</w:t>
      </w:r>
      <w:r w:rsidRPr="0055440F">
        <w:t xml:space="preserve"> veterans</w:t>
      </w:r>
      <w:r w:rsidR="00F917C7">
        <w:t xml:space="preserve"> who</w:t>
      </w:r>
      <w:r w:rsidRPr="0055440F">
        <w:t xml:space="preserve"> have broadband at home, </w:t>
      </w:r>
      <w:r w:rsidR="00936E9D">
        <w:t xml:space="preserve">some veterans </w:t>
      </w:r>
      <w:r w:rsidR="00B53436">
        <w:t xml:space="preserve">may </w:t>
      </w:r>
      <w:r w:rsidRPr="0055440F">
        <w:t xml:space="preserve">need </w:t>
      </w:r>
      <w:r w:rsidR="00B53436">
        <w:t xml:space="preserve">to build </w:t>
      </w:r>
      <w:r w:rsidRPr="0055440F">
        <w:t>digital skills to yield the full benefits of the Internet</w:t>
      </w:r>
      <w:r w:rsidR="005C2154">
        <w:t xml:space="preserve"> and to access the growing spate of new services available to them online</w:t>
      </w:r>
      <w:r w:rsidRPr="0055440F">
        <w:t>.  Many efforts and initiatives are underway</w:t>
      </w:r>
      <w:r w:rsidR="00936E9D">
        <w:t xml:space="preserve"> </w:t>
      </w:r>
      <w:r w:rsidR="00A033D9">
        <w:t xml:space="preserve">for </w:t>
      </w:r>
      <w:r w:rsidR="00936E9D">
        <w:t>these veterans</w:t>
      </w:r>
      <w:r w:rsidRPr="0055440F">
        <w:t>, working to break</w:t>
      </w:r>
      <w:r w:rsidR="00006175">
        <w:t xml:space="preserve"> </w:t>
      </w:r>
      <w:r w:rsidRPr="0055440F">
        <w:t>down digital literacy and relevance barriers, thereby spurring broadband adoption</w:t>
      </w:r>
      <w:r w:rsidR="00936E9D">
        <w:t xml:space="preserve"> among all veterans</w:t>
      </w:r>
      <w:r w:rsidRPr="0055440F">
        <w:t>.</w:t>
      </w:r>
    </w:p>
    <w:p w:rsidR="00345260" w:rsidP="007F6A8A" w14:paraId="7B602C87" w14:textId="10139DA2">
      <w:pPr>
        <w:spacing w:after="120"/>
        <w:ind w:firstLine="720"/>
      </w:pPr>
      <w:r w:rsidRPr="0055440F">
        <w:t>For example, 120,000 public libraries in the United States provide free broadband to all members of the public, including rural and low-income veterans.</w:t>
      </w:r>
      <w:r>
        <w:rPr>
          <w:vertAlign w:val="superscript"/>
        </w:rPr>
        <w:footnoteReference w:id="106"/>
      </w:r>
      <w:r w:rsidRPr="0055440F">
        <w:rPr>
          <w:vertAlign w:val="superscript"/>
        </w:rPr>
        <w:t xml:space="preserve"> </w:t>
      </w:r>
      <w:r w:rsidRPr="0055440F">
        <w:t xml:space="preserve"> </w:t>
      </w:r>
      <w:r w:rsidR="002A01C5">
        <w:t>P</w:t>
      </w:r>
      <w:r w:rsidRPr="0055440F">
        <w:t>ublic libraries throughout the United States provide digital skills to veterans</w:t>
      </w:r>
      <w:r w:rsidR="00006175">
        <w:t>,</w:t>
      </w:r>
      <w:r w:rsidRPr="0055440F">
        <w:t xml:space="preserve"> helping them understand that home broadband adoption can aid them immensely on a daily basis.</w:t>
      </w:r>
      <w:r>
        <w:rPr>
          <w:vertAlign w:val="superscript"/>
        </w:rPr>
        <w:footnoteReference w:id="107"/>
      </w:r>
      <w:r w:rsidRPr="0055440F">
        <w:t xml:space="preserve">  In addition to providing free in-library Internet access, library staff provide digital content and applications, with formal instructions to help veterans navigate the digital world.</w:t>
      </w:r>
      <w:r>
        <w:rPr>
          <w:vertAlign w:val="superscript"/>
        </w:rPr>
        <w:footnoteReference w:id="108"/>
      </w:r>
      <w:r w:rsidRPr="0055440F">
        <w:rPr>
          <w:vertAlign w:val="superscript"/>
        </w:rPr>
        <w:t xml:space="preserve"> </w:t>
      </w:r>
      <w:r w:rsidRPr="0055440F">
        <w:t xml:space="preserve"> Libraries also provide in-person </w:t>
      </w:r>
      <w:r w:rsidR="002F40A5">
        <w:t xml:space="preserve">technology </w:t>
      </w:r>
      <w:r w:rsidRPr="0055440F">
        <w:t>trainin</w:t>
      </w:r>
      <w:r w:rsidR="000E0BA2">
        <w:t>g</w:t>
      </w:r>
      <w:r w:rsidRPr="0055440F">
        <w:t>.</w:t>
      </w:r>
      <w:r>
        <w:rPr>
          <w:vertAlign w:val="superscript"/>
        </w:rPr>
        <w:footnoteReference w:id="109"/>
      </w:r>
      <w:r w:rsidRPr="0055440F">
        <w:rPr>
          <w:vertAlign w:val="superscript"/>
        </w:rPr>
        <w:t xml:space="preserve"> </w:t>
      </w:r>
      <w:r w:rsidRPr="0055440F">
        <w:t xml:space="preserve"> </w:t>
      </w:r>
    </w:p>
    <w:p w:rsidR="005C2154" w:rsidP="005C2154" w14:paraId="439AE33F" w14:textId="21054F2D">
      <w:pPr>
        <w:spacing w:after="120"/>
        <w:ind w:firstLine="720"/>
        <w:rPr>
          <w:color w:val="000000"/>
          <w:shd w:val="clear" w:color="auto" w:fill="FFFFFF"/>
        </w:rPr>
      </w:pPr>
      <w:r w:rsidRPr="0055440F">
        <w:t>A broadband connection</w:t>
      </w:r>
      <w:r w:rsidRPr="0055440F">
        <w:rPr>
          <w:color w:val="000000"/>
          <w:shd w:val="clear" w:color="auto" w:fill="FFFFFF"/>
        </w:rPr>
        <w:t xml:space="preserve"> is </w:t>
      </w:r>
      <w:r>
        <w:rPr>
          <w:color w:val="000000"/>
          <w:shd w:val="clear" w:color="auto" w:fill="FFFFFF"/>
        </w:rPr>
        <w:t xml:space="preserve">also </w:t>
      </w:r>
      <w:r w:rsidRPr="0055440F">
        <w:rPr>
          <w:color w:val="000000"/>
          <w:shd w:val="clear" w:color="auto" w:fill="FFFFFF"/>
        </w:rPr>
        <w:t xml:space="preserve">crucial for veterans to access military benefits in addition to </w:t>
      </w:r>
      <w:r>
        <w:rPr>
          <w:color w:val="000000"/>
          <w:shd w:val="clear" w:color="auto" w:fill="FFFFFF"/>
        </w:rPr>
        <w:t xml:space="preserve">other </w:t>
      </w:r>
      <w:r w:rsidRPr="0055440F">
        <w:rPr>
          <w:color w:val="000000"/>
          <w:shd w:val="clear" w:color="auto" w:fill="FFFFFF"/>
        </w:rPr>
        <w:t>services.  For example, the VA’s military benefits</w:t>
      </w:r>
      <w:r w:rsidR="00444AA3">
        <w:rPr>
          <w:color w:val="000000"/>
          <w:shd w:val="clear" w:color="auto" w:fill="FFFFFF"/>
        </w:rPr>
        <w:t>,</w:t>
      </w:r>
      <w:r w:rsidRPr="0055440F">
        <w:rPr>
          <w:color w:val="000000"/>
          <w:shd w:val="clear" w:color="auto" w:fill="FFFFFF"/>
        </w:rPr>
        <w:t xml:space="preserve"> such as disability compensation, medical care, education, </w:t>
      </w:r>
      <w:r>
        <w:rPr>
          <w:color w:val="000000"/>
          <w:shd w:val="clear" w:color="auto" w:fill="FFFFFF"/>
        </w:rPr>
        <w:t xml:space="preserve">and </w:t>
      </w:r>
      <w:r w:rsidRPr="0055440F">
        <w:rPr>
          <w:color w:val="000000"/>
          <w:shd w:val="clear" w:color="auto" w:fill="FFFFFF"/>
        </w:rPr>
        <w:t>home loans</w:t>
      </w:r>
      <w:r>
        <w:rPr>
          <w:color w:val="000000"/>
          <w:shd w:val="clear" w:color="auto" w:fill="FFFFFF"/>
        </w:rPr>
        <w:t>, among others,</w:t>
      </w:r>
      <w:r w:rsidRPr="0055440F">
        <w:rPr>
          <w:color w:val="000000"/>
          <w:shd w:val="clear" w:color="auto" w:fill="FFFFFF"/>
        </w:rPr>
        <w:t xml:space="preserve"> are accessible in one comprehensive place online</w:t>
      </w:r>
      <w:r>
        <w:rPr>
          <w:color w:val="000000"/>
          <w:shd w:val="clear" w:color="auto" w:fill="FFFFFF"/>
        </w:rPr>
        <w:t>.</w:t>
      </w:r>
      <w:r>
        <w:rPr>
          <w:rStyle w:val="FootnoteReference"/>
          <w:sz w:val="22"/>
          <w:shd w:val="clear" w:color="auto" w:fill="FFFFFF"/>
        </w:rPr>
        <w:footnoteReference w:id="110"/>
      </w:r>
      <w:r w:rsidRPr="0055440F">
        <w:rPr>
          <w:color w:val="000000"/>
          <w:shd w:val="clear" w:color="auto" w:fill="FFFFFF"/>
        </w:rPr>
        <w:t xml:space="preserve">  The VA </w:t>
      </w:r>
      <w:r w:rsidRPr="0055440F">
        <w:rPr>
          <w:color w:val="000000"/>
          <w:shd w:val="clear" w:color="auto" w:fill="FFFFFF"/>
        </w:rPr>
        <w:t xml:space="preserve">also allows veterans to submit forms and requests online, </w:t>
      </w:r>
      <w:r>
        <w:rPr>
          <w:color w:val="000000"/>
          <w:shd w:val="clear" w:color="auto" w:fill="FFFFFF"/>
        </w:rPr>
        <w:t xml:space="preserve">streamlining the </w:t>
      </w:r>
      <w:r w:rsidRPr="0055440F">
        <w:rPr>
          <w:color w:val="000000"/>
          <w:shd w:val="clear" w:color="auto" w:fill="FFFFFF"/>
        </w:rPr>
        <w:t>process.</w:t>
      </w:r>
      <w:r>
        <w:rPr>
          <w:rStyle w:val="FootnoteReference"/>
          <w:sz w:val="22"/>
          <w:shd w:val="clear" w:color="auto" w:fill="FFFFFF"/>
        </w:rPr>
        <w:footnoteReference w:id="111"/>
      </w:r>
      <w:r w:rsidRPr="0055440F">
        <w:rPr>
          <w:color w:val="000000"/>
          <w:shd w:val="clear" w:color="auto" w:fill="FFFFFF"/>
        </w:rPr>
        <w:t xml:space="preserve">  In the future, the VA may require all claims to be paperless, transforming the way veterans submit their military benefit claims.</w:t>
      </w:r>
      <w:r>
        <w:rPr>
          <w:rStyle w:val="FootnoteReference"/>
          <w:sz w:val="22"/>
          <w:shd w:val="clear" w:color="auto" w:fill="FFFFFF"/>
        </w:rPr>
        <w:footnoteReference w:id="112"/>
      </w:r>
    </w:p>
    <w:p w:rsidR="005C2154" w:rsidRPr="0055440F" w:rsidP="000566BD" w14:paraId="032A8AC9" w14:textId="71F339B8">
      <w:pPr>
        <w:spacing w:after="120"/>
        <w:ind w:firstLine="720"/>
      </w:pPr>
      <w:r>
        <w:t>T</w:t>
      </w:r>
      <w:r w:rsidRPr="0055440F">
        <w:t>he E-Government Act of 2002 mandated that federal agencies, like the VA, offer government services in a digital format.</w:t>
      </w:r>
      <w:r>
        <w:rPr>
          <w:rStyle w:val="FootnoteReference"/>
          <w:sz w:val="22"/>
        </w:rPr>
        <w:footnoteReference w:id="113"/>
      </w:r>
      <w:r w:rsidRPr="0055440F">
        <w:t xml:space="preserve">  States and local governments have followed suit.</w:t>
      </w:r>
      <w:r>
        <w:rPr>
          <w:rStyle w:val="FootnoteReference"/>
          <w:sz w:val="22"/>
        </w:rPr>
        <w:footnoteReference w:id="114"/>
      </w:r>
      <w:r w:rsidRPr="0055440F">
        <w:t xml:space="preserve"> </w:t>
      </w:r>
      <w:r>
        <w:t xml:space="preserve"> </w:t>
      </w:r>
      <w:r w:rsidRPr="0055440F">
        <w:rPr>
          <w:color w:val="000000"/>
          <w:shd w:val="clear" w:color="auto" w:fill="FFFFFF"/>
        </w:rPr>
        <w:t xml:space="preserve">The American Library Association </w:t>
      </w:r>
      <w:r>
        <w:rPr>
          <w:color w:val="000000"/>
          <w:shd w:val="clear" w:color="auto" w:fill="FFFFFF"/>
        </w:rPr>
        <w:t xml:space="preserve">states </w:t>
      </w:r>
      <w:r w:rsidRPr="0055440F">
        <w:rPr>
          <w:color w:val="000000"/>
          <w:shd w:val="clear" w:color="auto" w:fill="FFFFFF"/>
        </w:rPr>
        <w:t xml:space="preserve">that </w:t>
      </w:r>
      <w:r w:rsidRPr="0055440F">
        <w:t>libraries are usually the first point of contact for many veterans trying to understand and navigate their benefits online.</w:t>
      </w:r>
      <w:r>
        <w:rPr>
          <w:rStyle w:val="FootnoteReference"/>
          <w:sz w:val="22"/>
        </w:rPr>
        <w:footnoteReference w:id="115"/>
      </w:r>
      <w:r w:rsidRPr="0055440F">
        <w:t xml:space="preserve">  Local libraries therefore serve as “de facto e-government service centers.”</w:t>
      </w:r>
      <w:r>
        <w:rPr>
          <w:rStyle w:val="FootnoteReference"/>
          <w:sz w:val="22"/>
        </w:rPr>
        <w:footnoteReference w:id="116"/>
      </w:r>
      <w:r w:rsidRPr="0055440F">
        <w:t xml:space="preserve">  It is clear that low-income and rural veterans can benefit by connecting to the Internet to help them understand their benefits online as well as submitting online disability or health claims.  </w:t>
      </w:r>
    </w:p>
    <w:p w:rsidR="00E15F77" w:rsidRPr="0004717D" w:rsidP="00494512" w14:paraId="3AB1590C" w14:textId="73D79199">
      <w:pPr>
        <w:pStyle w:val="Heading3"/>
        <w:keepLines/>
        <w:numPr>
          <w:ilvl w:val="0"/>
          <w:numId w:val="14"/>
        </w:numPr>
        <w:tabs>
          <w:tab w:val="clear" w:pos="2160"/>
        </w:tabs>
        <w:ind w:left="2160" w:hanging="720"/>
      </w:pPr>
      <w:bookmarkStart w:id="90" w:name="_Toc4656788"/>
      <w:bookmarkStart w:id="91" w:name="_Toc4739669"/>
      <w:bookmarkStart w:id="92" w:name="_Toc2794722"/>
      <w:bookmarkStart w:id="93" w:name="_Toc4150653"/>
      <w:bookmarkStart w:id="94" w:name="_Toc6955805"/>
      <w:bookmarkStart w:id="95" w:name="_Toc6324343"/>
      <w:bookmarkStart w:id="96" w:name="_Toc5721749"/>
      <w:bookmarkEnd w:id="90"/>
      <w:bookmarkEnd w:id="91"/>
      <w:r w:rsidRPr="0055440F">
        <w:t>Deployment: Fostering Accessibility for Rural Veterans</w:t>
      </w:r>
      <w:bookmarkEnd w:id="92"/>
      <w:bookmarkEnd w:id="93"/>
      <w:bookmarkEnd w:id="94"/>
      <w:bookmarkEnd w:id="95"/>
      <w:bookmarkEnd w:id="96"/>
    </w:p>
    <w:p w:rsidR="00E15F77" w:rsidP="0004717D" w14:paraId="354C1C56" w14:textId="13415CDC">
      <w:pPr>
        <w:spacing w:after="120"/>
        <w:ind w:firstLine="720"/>
      </w:pPr>
      <w:r w:rsidRPr="0055440F">
        <w:t>Several counties are promoti</w:t>
      </w:r>
      <w:r w:rsidR="00327997">
        <w:t>ng</w:t>
      </w:r>
      <w:r w:rsidRPr="0055440F">
        <w:t xml:space="preserve"> projects aimed at deploying broadband to veterans.  </w:t>
      </w:r>
      <w:r w:rsidR="00327997">
        <w:t>I</w:t>
      </w:r>
      <w:r w:rsidRPr="0055440F">
        <w:t>n Ward County, Texas, the Ward County Texas Broadband Team is leading a project to promote broadband deployment for veterans through Connected Nation’s Connected Community Engagement Program.</w:t>
      </w:r>
      <w:r>
        <w:rPr>
          <w:rStyle w:val="FootnoteReference"/>
          <w:sz w:val="22"/>
        </w:rPr>
        <w:footnoteReference w:id="117"/>
      </w:r>
      <w:r w:rsidRPr="0055440F">
        <w:t xml:space="preserve">  The team found that veterans living in Ward County had one of the “</w:t>
      </w:r>
      <w:r w:rsidRPr="0055440F">
        <w:t>bigg</w:t>
      </w:r>
      <w:r w:rsidRPr="0055440F">
        <w:t>[</w:t>
      </w:r>
      <w:r w:rsidRPr="0055440F">
        <w:t>est</w:t>
      </w:r>
      <w:r w:rsidRPr="0055440F">
        <w:t>] gap[s] in digital equity”</w:t>
      </w:r>
      <w:r>
        <w:rPr>
          <w:rStyle w:val="FootnoteReference"/>
          <w:sz w:val="22"/>
        </w:rPr>
        <w:footnoteReference w:id="118"/>
      </w:r>
      <w:r w:rsidRPr="0055440F">
        <w:t xml:space="preserve">  and that veterans’ biggest challenges to broadband adoption were cost and a lack o</w:t>
      </w:r>
      <w:r w:rsidR="00327997">
        <w:t>f</w:t>
      </w:r>
      <w:r w:rsidRPr="0055440F">
        <w:t xml:space="preserve"> infrastructure.</w:t>
      </w:r>
      <w:r>
        <w:rPr>
          <w:rStyle w:val="FootnoteReference"/>
          <w:sz w:val="22"/>
        </w:rPr>
        <w:footnoteReference w:id="119"/>
      </w:r>
      <w:r w:rsidRPr="0055440F">
        <w:t xml:space="preserve">  From this, Ward County developed a Community Technology Action Plan as a “blueprint” to improve broadband deployment and adoption for its residents.</w:t>
      </w:r>
      <w:r>
        <w:rPr>
          <w:rStyle w:val="FootnoteReference"/>
          <w:sz w:val="22"/>
        </w:rPr>
        <w:footnoteReference w:id="120"/>
      </w:r>
      <w:r w:rsidRPr="0055440F">
        <w:t xml:space="preserve">  </w:t>
      </w:r>
    </w:p>
    <w:p w:rsidR="00345260" w:rsidRPr="0055440F" w:rsidP="0004717D" w14:paraId="28C4055A" w14:textId="314CD85A">
      <w:pPr>
        <w:pStyle w:val="Heading1"/>
        <w:rPr>
          <w:rFonts w:ascii="Times New Roman" w:hAnsi="Times New Roman"/>
        </w:rPr>
      </w:pPr>
      <w:bookmarkStart w:id="97" w:name="_Toc4656791"/>
      <w:bookmarkStart w:id="98" w:name="_Toc4739672"/>
      <w:bookmarkStart w:id="99" w:name="_Toc4656792"/>
      <w:bookmarkStart w:id="100" w:name="_Toc4739673"/>
      <w:bookmarkStart w:id="101" w:name="_Toc2794729"/>
      <w:bookmarkStart w:id="102" w:name="_Toc4150659"/>
      <w:bookmarkStart w:id="103" w:name="_Toc6955806"/>
      <w:bookmarkStart w:id="104" w:name="_Toc6324344"/>
      <w:bookmarkStart w:id="105" w:name="_Toc5721750"/>
      <w:bookmarkEnd w:id="97"/>
      <w:bookmarkEnd w:id="98"/>
      <w:bookmarkEnd w:id="99"/>
      <w:bookmarkEnd w:id="100"/>
      <w:r w:rsidRPr="0055440F">
        <w:rPr>
          <w:rFonts w:ascii="Times New Roman" w:hAnsi="Times New Roman"/>
        </w:rPr>
        <w:t>RECOMMENDATIONS</w:t>
      </w:r>
      <w:bookmarkEnd w:id="101"/>
      <w:bookmarkEnd w:id="102"/>
      <w:r w:rsidR="000566BD">
        <w:rPr>
          <w:rFonts w:ascii="Times New Roman" w:hAnsi="Times New Roman"/>
        </w:rPr>
        <w:t xml:space="preserve"> for congress</w:t>
      </w:r>
      <w:bookmarkEnd w:id="103"/>
      <w:bookmarkEnd w:id="104"/>
      <w:bookmarkEnd w:id="105"/>
    </w:p>
    <w:p w:rsidR="00345260" w:rsidRPr="0055440F" w:rsidP="0061366D" w14:paraId="4C1BDD79" w14:textId="66F754E0">
      <w:pPr>
        <w:spacing w:after="120"/>
        <w:ind w:firstLine="720"/>
      </w:pPr>
      <w:r>
        <w:t>Section 504(b)</w:t>
      </w:r>
      <w:r w:rsidR="003A672C">
        <w:t>(2)</w:t>
      </w:r>
      <w:r>
        <w:t xml:space="preserve"> of </w:t>
      </w:r>
      <w:r w:rsidRPr="0055440F" w:rsidR="003A672C">
        <w:t>RAY BAUM’S Act of 2018</w:t>
      </w:r>
      <w:r>
        <w:t xml:space="preserve"> </w:t>
      </w:r>
      <w:r w:rsidR="003A672C">
        <w:t>requires the Commission to “</w:t>
      </w:r>
      <w:r w:rsidR="003A672C">
        <w:rPr>
          <w:rFonts w:ascii="Times" w:hAnsi="Times" w:cs="Times"/>
          <w:color w:val="333333"/>
          <w:shd w:val="clear" w:color="auto" w:fill="FFFFFF"/>
        </w:rPr>
        <w:t>provide findings and recommendations for Congress” with respect to broadband Internet access for low-income veterans and veterans residing in rural areas, and “how to promote such access.”</w:t>
      </w:r>
      <w:r>
        <w:rPr>
          <w:rStyle w:val="FootnoteReference"/>
          <w:rFonts w:cs="Times"/>
          <w:shd w:val="clear" w:color="auto" w:fill="FFFFFF"/>
        </w:rPr>
        <w:footnoteReference w:id="121"/>
      </w:r>
      <w:r w:rsidR="003A672C">
        <w:rPr>
          <w:rFonts w:ascii="Times" w:hAnsi="Times" w:cs="Times"/>
          <w:color w:val="333333"/>
          <w:shd w:val="clear" w:color="auto" w:fill="FFFFFF"/>
        </w:rPr>
        <w:t xml:space="preserve">  </w:t>
      </w:r>
      <w:r w:rsidRPr="0055440F">
        <w:t xml:space="preserve">Leveraging the collective efforts of federal agencies, state and local governments, and industry stakeholders </w:t>
      </w:r>
      <w:r w:rsidR="00FE2BF7">
        <w:t xml:space="preserve">is </w:t>
      </w:r>
      <w:r w:rsidRPr="0055440F">
        <w:t xml:space="preserve">key to bridging the digital divide for veterans.  To aid these efforts, we identify the following areas </w:t>
      </w:r>
      <w:r w:rsidR="00411A30">
        <w:t xml:space="preserve">to Congress </w:t>
      </w:r>
      <w:r w:rsidRPr="0055440F">
        <w:t xml:space="preserve">as worthy of further review and consideration to increase veterans’ broadband </w:t>
      </w:r>
      <w:r w:rsidR="001D2A46">
        <w:t xml:space="preserve">access and </w:t>
      </w:r>
      <w:r w:rsidRPr="0055440F">
        <w:t>adoption.</w:t>
      </w:r>
    </w:p>
    <w:p w:rsidR="00345260" w:rsidRPr="0055440F" w:rsidP="006D6DDC" w14:paraId="47CBF6DC" w14:textId="39C68B17">
      <w:pPr>
        <w:spacing w:after="120"/>
        <w:ind w:firstLine="720"/>
      </w:pPr>
      <w:r>
        <w:t xml:space="preserve">First, we recommend Congress consider directing agencies and organizations to collect </w:t>
      </w:r>
      <w:r w:rsidR="00444F2E">
        <w:t xml:space="preserve">and share </w:t>
      </w:r>
      <w:r w:rsidR="00444F2E">
        <w:t>broadband</w:t>
      </w:r>
      <w:r>
        <w:t xml:space="preserve"> deployment and adoption data</w:t>
      </w:r>
      <w:r w:rsidR="00444F2E">
        <w:t xml:space="preserve"> for veterans</w:t>
      </w:r>
      <w:r>
        <w:t xml:space="preserve">.  </w:t>
      </w:r>
      <w:r w:rsidRPr="0055440F">
        <w:t xml:space="preserve">Although many public and private entities are </w:t>
      </w:r>
      <w:r w:rsidR="0078316F">
        <w:t xml:space="preserve">addressing </w:t>
      </w:r>
      <w:r w:rsidRPr="0055440F">
        <w:t>the digital divide for rural and low-income veterans</w:t>
      </w:r>
      <w:r>
        <w:t xml:space="preserve"> today</w:t>
      </w:r>
      <w:r w:rsidRPr="0055440F">
        <w:t xml:space="preserve">, disparate data sources </w:t>
      </w:r>
      <w:r w:rsidR="00475759">
        <w:t xml:space="preserve">describing </w:t>
      </w:r>
      <w:r w:rsidR="0078316F">
        <w:t xml:space="preserve">those efforts </w:t>
      </w:r>
      <w:r w:rsidRPr="0055440F">
        <w:t xml:space="preserve">make it difficult to </w:t>
      </w:r>
      <w:r w:rsidR="0078316F">
        <w:t>gauge successes and failures</w:t>
      </w:r>
      <w:r w:rsidRPr="0055440F">
        <w:t xml:space="preserve">.  Aggregating data sources could </w:t>
      </w:r>
      <w:r w:rsidR="0078316F">
        <w:t xml:space="preserve">show where and how </w:t>
      </w:r>
      <w:r w:rsidRPr="0055440F">
        <w:t xml:space="preserve">progress </w:t>
      </w:r>
      <w:r w:rsidR="0078316F">
        <w:t xml:space="preserve">is </w:t>
      </w:r>
      <w:r w:rsidRPr="0055440F">
        <w:t xml:space="preserve">being made for veterans’ broadband access.  For example, </w:t>
      </w:r>
      <w:r w:rsidR="0078316F">
        <w:t xml:space="preserve">aggregate </w:t>
      </w:r>
      <w:r w:rsidRPr="0055440F">
        <w:t>VA data</w:t>
      </w:r>
      <w:r w:rsidR="0078316F">
        <w:t xml:space="preserve"> </w:t>
      </w:r>
      <w:r w:rsidRPr="0055440F">
        <w:t>that show where veterans</w:t>
      </w:r>
      <w:r w:rsidR="0078316F">
        <w:t xml:space="preserve"> </w:t>
      </w:r>
      <w:r w:rsidRPr="0055440F">
        <w:t xml:space="preserve">live, combined with refined broadband deployment and adoption </w:t>
      </w:r>
      <w:r w:rsidR="0078316F">
        <w:t>data in those areas</w:t>
      </w:r>
      <w:r w:rsidRPr="0055440F">
        <w:t xml:space="preserve">, can help identify where further broadband </w:t>
      </w:r>
      <w:r w:rsidR="0097457C">
        <w:t>build-out</w:t>
      </w:r>
      <w:r w:rsidRPr="0055440F">
        <w:t xml:space="preserve"> is needed.  </w:t>
      </w:r>
      <w:r>
        <w:t xml:space="preserve">Congress may direct agencies and </w:t>
      </w:r>
      <w:r w:rsidRPr="0055440F">
        <w:t xml:space="preserve">organizations </w:t>
      </w:r>
      <w:r>
        <w:t xml:space="preserve">to </w:t>
      </w:r>
      <w:r w:rsidRPr="0055440F">
        <w:t>collect th</w:t>
      </w:r>
      <w:r w:rsidR="00FD66C5">
        <w:t>ese</w:t>
      </w:r>
      <w:r w:rsidRPr="0055440F">
        <w:t xml:space="preserve"> </w:t>
      </w:r>
      <w:r w:rsidR="00307AD4">
        <w:t>important</w:t>
      </w:r>
      <w:r w:rsidRPr="0055440F">
        <w:t xml:space="preserve"> data</w:t>
      </w:r>
      <w:r w:rsidR="00FD66C5">
        <w:t>,</w:t>
      </w:r>
      <w:r w:rsidRPr="0055440F">
        <w:t xml:space="preserve"> </w:t>
      </w:r>
      <w:r w:rsidR="00FD66C5">
        <w:t xml:space="preserve">in order </w:t>
      </w:r>
      <w:r>
        <w:t>to</w:t>
      </w:r>
      <w:r w:rsidRPr="0055440F">
        <w:t xml:space="preserve"> leverage </w:t>
      </w:r>
      <w:r w:rsidR="00307AD4">
        <w:t>th</w:t>
      </w:r>
      <w:r w:rsidR="00FD66C5">
        <w:t>ese</w:t>
      </w:r>
      <w:r w:rsidRPr="0055440F">
        <w:t xml:space="preserve"> data in a way that is most useful to entities working to close the digital divide for veterans</w:t>
      </w:r>
      <w:r>
        <w:t>.</w:t>
      </w:r>
    </w:p>
    <w:p w:rsidR="00345260" w:rsidRPr="0055440F" w:rsidP="0004717D" w14:paraId="76CA2B1D" w14:textId="5967BEE9">
      <w:pPr>
        <w:spacing w:after="120"/>
        <w:ind w:firstLine="720"/>
      </w:pPr>
      <w:r>
        <w:t>Second, Congress could direct agencies and organizations to perform veteran-specific o</w:t>
      </w:r>
      <w:r w:rsidRPr="0055440F">
        <w:t>utreach and education about broadband</w:t>
      </w:r>
      <w:r>
        <w:t>,</w:t>
      </w:r>
      <w:r w:rsidRPr="0055440F">
        <w:t xml:space="preserve"> address</w:t>
      </w:r>
      <w:r>
        <w:t>ing</w:t>
      </w:r>
      <w:r w:rsidRPr="0055440F">
        <w:t xml:space="preserve"> the barriers and challenges to adoption that low-income veterans and veterans living in rural areas face</w:t>
      </w:r>
      <w:r w:rsidR="00370140">
        <w:t xml:space="preserve"> related to</w:t>
      </w:r>
      <w:r w:rsidRPr="0055440F">
        <w:t xml:space="preserve"> digital skills and </w:t>
      </w:r>
      <w:r w:rsidR="00370140">
        <w:t xml:space="preserve">perceived </w:t>
      </w:r>
      <w:r w:rsidRPr="0055440F">
        <w:t>relevance.</w:t>
      </w:r>
      <w:r w:rsidR="00087593">
        <w:t xml:space="preserve"> </w:t>
      </w:r>
      <w:r w:rsidR="00407567">
        <w:t xml:space="preserve"> </w:t>
      </w:r>
      <w:r w:rsidR="00087593">
        <w:t>The congressional</w:t>
      </w:r>
      <w:r w:rsidRPr="0055440F" w:rsidR="00087593">
        <w:t xml:space="preserve"> </w:t>
      </w:r>
      <w:r w:rsidR="00087593">
        <w:t>directive</w:t>
      </w:r>
      <w:r w:rsidRPr="0055440F" w:rsidR="00087593">
        <w:t xml:space="preserve"> could incorporate veteran-specific expertise, such as veterans’ first-hand broadband experiences</w:t>
      </w:r>
      <w:r w:rsidR="00407567">
        <w:t>,</w:t>
      </w:r>
      <w:r w:rsidR="00087593">
        <w:t xml:space="preserve"> </w:t>
      </w:r>
      <w:r w:rsidR="008F54D1">
        <w:t>including the ease of accessing military benefits online or participating in telehealth programs</w:t>
      </w:r>
      <w:r w:rsidRPr="0055440F">
        <w:t>.</w:t>
      </w:r>
      <w:r>
        <w:rPr>
          <w:rStyle w:val="FootnoteReference"/>
          <w:sz w:val="22"/>
        </w:rPr>
        <w:footnoteReference w:id="122"/>
      </w:r>
      <w:r w:rsidRPr="0055440F">
        <w:t xml:space="preserve">  </w:t>
      </w:r>
      <w:r w:rsidR="00983186">
        <w:t>T</w:t>
      </w:r>
      <w:r w:rsidR="00087593">
        <w:t xml:space="preserve">he congressional directive could </w:t>
      </w:r>
      <w:r w:rsidR="006708D3">
        <w:t>require</w:t>
      </w:r>
      <w:r w:rsidRPr="0055440F">
        <w:t xml:space="preserve"> digital skills programs </w:t>
      </w:r>
      <w:r w:rsidR="006708D3">
        <w:t xml:space="preserve">to </w:t>
      </w:r>
      <w:r w:rsidRPr="0055440F">
        <w:t>be tailored to veteran</w:t>
      </w:r>
      <w:r w:rsidR="00C9748A">
        <w:t>s</w:t>
      </w:r>
      <w:r w:rsidRPr="0055440F">
        <w:t xml:space="preserve"> </w:t>
      </w:r>
      <w:r w:rsidR="006708D3">
        <w:t>to</w:t>
      </w:r>
      <w:r w:rsidR="00983186">
        <w:t xml:space="preserve"> </w:t>
      </w:r>
      <w:r w:rsidRPr="0055440F">
        <w:t>provide the most effective forms of outreach and education, showcasing the</w:t>
      </w:r>
      <w:r w:rsidR="0015687E">
        <w:t xml:space="preserve"> </w:t>
      </w:r>
      <w:r w:rsidRPr="0055440F">
        <w:t xml:space="preserve">benefits the Internet can provide, such as </w:t>
      </w:r>
      <w:r w:rsidR="008F54D1">
        <w:t>education and job opportunities</w:t>
      </w:r>
      <w:r w:rsidRPr="0055440F">
        <w:t>.</w:t>
      </w:r>
      <w:r>
        <w:rPr>
          <w:rStyle w:val="FootnoteReference"/>
          <w:sz w:val="22"/>
        </w:rPr>
        <w:footnoteReference w:id="123"/>
      </w:r>
      <w:r w:rsidRPr="0055440F">
        <w:t xml:space="preserve">  </w:t>
      </w:r>
    </w:p>
    <w:p w:rsidR="00345260" w:rsidRPr="0055440F" w:rsidP="006D6DDC" w14:paraId="1C465EC3" w14:textId="74C5D16B">
      <w:pPr>
        <w:spacing w:after="120"/>
        <w:ind w:firstLine="720"/>
      </w:pPr>
      <w:r>
        <w:t>B</w:t>
      </w:r>
      <w:r w:rsidRPr="0055440F">
        <w:t xml:space="preserve">roadband outreach and education strategies not specifically </w:t>
      </w:r>
      <w:r w:rsidR="008F54D1">
        <w:t xml:space="preserve">tailored </w:t>
      </w:r>
      <w:r w:rsidRPr="0055440F">
        <w:t>to veteran</w:t>
      </w:r>
      <w:r w:rsidR="008F54D1">
        <w:t xml:space="preserve">s </w:t>
      </w:r>
      <w:r w:rsidR="00C97F85">
        <w:t xml:space="preserve">could be </w:t>
      </w:r>
      <w:r w:rsidRPr="0055440F">
        <w:t xml:space="preserve">effective at increasing veterans’ familiarity with and adoption of broadband.  For example, because veterans are on average older, a program designed to help senior citizens use the Internet could be an effective method of helping older veterans connect.  Similarly, a program that helps persons with disabilities use broadband to apply for jobs and build professional skills could </w:t>
      </w:r>
      <w:r w:rsidR="00087593">
        <w:t xml:space="preserve">also </w:t>
      </w:r>
      <w:r w:rsidRPr="0055440F">
        <w:t>help veterans</w:t>
      </w:r>
      <w:r w:rsidR="00B047A7">
        <w:t xml:space="preserve"> with disabilities</w:t>
      </w:r>
      <w:r w:rsidRPr="0055440F">
        <w:t xml:space="preserve">.  </w:t>
      </w:r>
    </w:p>
    <w:p w:rsidR="00345260" w:rsidRPr="0055440F" w:rsidP="0004717D" w14:paraId="52AE15D6" w14:textId="0F252D4C">
      <w:pPr>
        <w:spacing w:after="120"/>
        <w:ind w:firstLine="720"/>
      </w:pPr>
      <w:r>
        <w:t>Next, Congress could direct f</w:t>
      </w:r>
      <w:r w:rsidRPr="0055440F">
        <w:t xml:space="preserve">ederal agencies and other stakeholders </w:t>
      </w:r>
      <w:r>
        <w:t>to</w:t>
      </w:r>
      <w:r w:rsidRPr="0055440F">
        <w:t xml:space="preserve"> </w:t>
      </w:r>
      <w:r w:rsidR="009200C1">
        <w:t xml:space="preserve">coordinate </w:t>
      </w:r>
      <w:r w:rsidRPr="0055440F">
        <w:t xml:space="preserve">to enhance education and outreach to veterans.  </w:t>
      </w:r>
      <w:r>
        <w:t>Congress could direct t</w:t>
      </w:r>
      <w:r w:rsidR="00756723">
        <w:t xml:space="preserve">hese groups </w:t>
      </w:r>
      <w:r w:rsidR="00B94E08">
        <w:t>to</w:t>
      </w:r>
      <w:r w:rsidR="002A5600">
        <w:t xml:space="preserve"> </w:t>
      </w:r>
      <w:r w:rsidRPr="0055440F">
        <w:t>share ideas</w:t>
      </w:r>
      <w:r w:rsidR="00FD66C5">
        <w:t xml:space="preserve"> and</w:t>
      </w:r>
      <w:r w:rsidRPr="0055440F">
        <w:t xml:space="preserve"> challenges and solutions to promote broadband deployment and adoption among veterans.  </w:t>
      </w:r>
      <w:r w:rsidR="00B143D2">
        <w:t>As discussed above</w:t>
      </w:r>
      <w:r w:rsidRPr="0055440F">
        <w:t>, the Commission’s Lifeline program</w:t>
      </w:r>
      <w:r w:rsidR="009200C1">
        <w:t xml:space="preserve"> </w:t>
      </w:r>
      <w:r w:rsidRPr="0055440F">
        <w:t xml:space="preserve">could be leveraged by other programs </w:t>
      </w:r>
      <w:r w:rsidR="00FD66C5">
        <w:t xml:space="preserve">that </w:t>
      </w:r>
      <w:r w:rsidRPr="0055440F">
        <w:t xml:space="preserve">serve low-income veterans, since the Lifeline program accepts the Veterans Pension Benefit as a qualifying </w:t>
      </w:r>
      <w:r w:rsidR="00756723">
        <w:t xml:space="preserve">enrollment </w:t>
      </w:r>
      <w:r w:rsidRPr="0055440F">
        <w:t>program.  Building on efforts to increase adoption generally, broadband service providers could offer veterans zero-rating programs for access to vital services, such as VA telehealth</w:t>
      </w:r>
      <w:r w:rsidR="0043629F">
        <w:t>,</w:t>
      </w:r>
      <w:r w:rsidRPr="0055440F">
        <w:t xml:space="preserve"> to help rural and low-income veterans realize the benefits of a broadband connection.</w:t>
      </w:r>
    </w:p>
    <w:p w:rsidR="00345260" w:rsidRPr="000C14AB" w:rsidP="007B6BC6" w14:paraId="6BF7642B" w14:textId="256A19B5">
      <w:pPr>
        <w:widowControl/>
        <w:spacing w:after="120"/>
        <w:ind w:firstLine="720"/>
        <w:rPr>
          <w:rFonts w:eastAsia="Calibri"/>
        </w:rPr>
      </w:pPr>
      <w:r>
        <w:t>Should Congress advance this directive, a</w:t>
      </w:r>
      <w:r w:rsidRPr="0055440F">
        <w:t>dditional coordination between federal agencies could hone specialized knowledge that each agency</w:t>
      </w:r>
      <w:r w:rsidR="002A5600">
        <w:t xml:space="preserve"> has</w:t>
      </w:r>
      <w:r w:rsidRPr="0055440F">
        <w:t xml:space="preserve"> specific to veterans, from benefits, telehealth, jobs, and broadband.</w:t>
      </w:r>
      <w:r>
        <w:rPr>
          <w:rStyle w:val="FootnoteReference"/>
          <w:sz w:val="22"/>
        </w:rPr>
        <w:footnoteReference w:id="124"/>
      </w:r>
      <w:r w:rsidRPr="0055440F">
        <w:t xml:space="preserve">  For example, the Commission and the VA have formed a partnership to help implement telehealth services for veterans, sharing the same goal of improving the quality of veterans’ health care </w:t>
      </w:r>
      <w:r w:rsidRPr="0055440F">
        <w:t>through telemedicine.</w:t>
      </w:r>
      <w:r>
        <w:rPr>
          <w:rStyle w:val="FootnoteReference"/>
          <w:sz w:val="22"/>
        </w:rPr>
        <w:footnoteReference w:id="125"/>
      </w:r>
      <w:r w:rsidRPr="0055440F">
        <w:t xml:space="preserve">  Commission and VA staff traveled together to Citrus County, Florida to visit the Community Based Outpatient Clinic, learning how telehealth can expand medical access to veterans.</w:t>
      </w:r>
      <w:r>
        <w:rPr>
          <w:rStyle w:val="FootnoteReference"/>
          <w:sz w:val="22"/>
        </w:rPr>
        <w:footnoteReference w:id="126"/>
      </w:r>
      <w:r w:rsidRPr="0055440F">
        <w:t xml:space="preserve"> </w:t>
      </w:r>
    </w:p>
    <w:p w:rsidR="00087593" w:rsidP="00766F32" w14:paraId="0D1BA8A7" w14:textId="7133A182">
      <w:pPr>
        <w:spacing w:after="120"/>
        <w:ind w:firstLine="720"/>
      </w:pPr>
      <w:r>
        <w:t xml:space="preserve">We also recommend that </w:t>
      </w:r>
      <w:r w:rsidRPr="0055440F">
        <w:t xml:space="preserve">Congress consider </w:t>
      </w:r>
      <w:r w:rsidR="00FD66C5">
        <w:t xml:space="preserve">requiring that funding agencies </w:t>
      </w:r>
      <w:r w:rsidRPr="0055440F">
        <w:t>tak</w:t>
      </w:r>
      <w:r w:rsidR="00FD66C5">
        <w:t>e</w:t>
      </w:r>
      <w:r w:rsidRPr="0055440F">
        <w:t xml:space="preserve"> </w:t>
      </w:r>
      <w:r w:rsidR="00DE6CBE">
        <w:t xml:space="preserve">into account the needs of </w:t>
      </w:r>
      <w:r w:rsidRPr="0055440F">
        <w:t>low-income veterans and veterans living in rural areas when directing broadband deployment loans and grants</w:t>
      </w:r>
      <w:r w:rsidR="00FD66C5">
        <w:t>, such as those</w:t>
      </w:r>
      <w:r w:rsidRPr="0055440F">
        <w:t xml:space="preserve"> distributed by the Rural Utilities Service or other agencies.</w:t>
      </w:r>
      <w:r>
        <w:rPr>
          <w:rStyle w:val="FootnoteReference"/>
          <w:sz w:val="22"/>
        </w:rPr>
        <w:footnoteReference w:id="127"/>
      </w:r>
      <w:r w:rsidRPr="0055440F">
        <w:t xml:space="preserve">  To this end, </w:t>
      </w:r>
      <w:r>
        <w:t xml:space="preserve">as </w:t>
      </w:r>
      <w:r w:rsidRPr="0055440F">
        <w:t>Congress has the power of the purse,</w:t>
      </w:r>
      <w:r>
        <w:rPr>
          <w:rStyle w:val="FootnoteReference"/>
          <w:sz w:val="22"/>
        </w:rPr>
        <w:footnoteReference w:id="128"/>
      </w:r>
      <w:r w:rsidRPr="0055440F">
        <w:t xml:space="preserve"> </w:t>
      </w:r>
      <w:r>
        <w:t>it</w:t>
      </w:r>
      <w:r w:rsidRPr="0055440F">
        <w:t xml:space="preserve"> may designate these loans and grants as </w:t>
      </w:r>
      <w:r w:rsidR="00170E89">
        <w:t xml:space="preserve">partially </w:t>
      </w:r>
      <w:r w:rsidRPr="0055440F">
        <w:t>veteran</w:t>
      </w:r>
      <w:r w:rsidR="00FD66C5">
        <w:t>s</w:t>
      </w:r>
      <w:r w:rsidRPr="0055440F">
        <w:t xml:space="preserve">-specific for broadband </w:t>
      </w:r>
      <w:r w:rsidR="00170E89">
        <w:t>deployment</w:t>
      </w:r>
      <w:r w:rsidRPr="0055440F">
        <w:t>.</w:t>
      </w:r>
    </w:p>
    <w:p w:rsidR="00345260" w:rsidRPr="0055440F" w:rsidP="0004717D" w14:paraId="1D20E784" w14:textId="77777777">
      <w:pPr>
        <w:pStyle w:val="Heading1"/>
        <w:rPr>
          <w:rFonts w:ascii="Times New Roman" w:hAnsi="Times New Roman"/>
        </w:rPr>
      </w:pPr>
      <w:bookmarkStart w:id="106" w:name="_Toc2794734"/>
      <w:bookmarkStart w:id="107" w:name="_Toc4150664"/>
      <w:bookmarkStart w:id="108" w:name="_Toc6955807"/>
      <w:bookmarkStart w:id="109" w:name="_Toc6324349"/>
      <w:bookmarkStart w:id="110" w:name="_Toc5721755"/>
      <w:r w:rsidRPr="0055440F">
        <w:rPr>
          <w:rFonts w:ascii="Times New Roman" w:hAnsi="Times New Roman"/>
        </w:rPr>
        <w:t>Conclusion</w:t>
      </w:r>
      <w:bookmarkEnd w:id="106"/>
      <w:bookmarkEnd w:id="107"/>
      <w:bookmarkEnd w:id="108"/>
      <w:bookmarkEnd w:id="109"/>
      <w:bookmarkEnd w:id="110"/>
    </w:p>
    <w:p w:rsidR="00345260" w:rsidRPr="0055440F" w:rsidP="0004717D" w14:paraId="4A69DD2F" w14:textId="11E14E27">
      <w:pPr>
        <w:spacing w:after="120"/>
        <w:ind w:firstLine="720"/>
      </w:pPr>
      <w:r w:rsidRPr="0055440F">
        <w:t>The Commission’s top priority is closing the digital divide so that all Americans can enjoy the benefits of broadband.</w:t>
      </w:r>
      <w:r>
        <w:rPr>
          <w:rStyle w:val="FootnoteReference"/>
          <w:sz w:val="22"/>
        </w:rPr>
        <w:footnoteReference w:id="129"/>
      </w:r>
      <w:r w:rsidRPr="0055440F">
        <w:t xml:space="preserve"> </w:t>
      </w:r>
      <w:r w:rsidR="003B4AFA">
        <w:t xml:space="preserve"> </w:t>
      </w:r>
      <w:r w:rsidRPr="0055440F">
        <w:t>This priority is especially important for rural and low-income veterans who have served and sacrificed for their country.  Achieving this goal involves not only Commission efforts, but the collaborations of other federal agencies, industry stakeholders</w:t>
      </w:r>
      <w:r w:rsidR="007776EA">
        <w:t>,</w:t>
      </w:r>
      <w:r w:rsidRPr="0055440F">
        <w:t xml:space="preserve"> and local communities to ensure both universal broadband availability </w:t>
      </w:r>
      <w:r w:rsidR="000A2C14">
        <w:t xml:space="preserve">and </w:t>
      </w:r>
      <w:r w:rsidRPr="0055440F">
        <w:t>increased broadband adoption</w:t>
      </w:r>
      <w:r w:rsidRPr="0055440F">
        <w:rPr>
          <w:rFonts w:eastAsia="Calibri"/>
        </w:rPr>
        <w:t>.</w:t>
      </w:r>
      <w:r w:rsidRPr="0055440F">
        <w:t xml:space="preserve"> </w:t>
      </w:r>
    </w:p>
    <w:p w:rsidR="002053A1" w:rsidP="002053A1" w14:paraId="04116BC1" w14:textId="77777777">
      <w:pPr>
        <w:pStyle w:val="Heading1"/>
        <w:numPr>
          <w:ilvl w:val="0"/>
          <w:numId w:val="0"/>
        </w:numPr>
        <w:ind w:left="720" w:hanging="720"/>
        <w:rPr>
          <w:rFonts w:ascii="Times New Roman" w:hAnsi="Times New Roman"/>
        </w:rPr>
      </w:pPr>
      <w:bookmarkStart w:id="111" w:name="_Toc2794735"/>
      <w:bookmarkStart w:id="112" w:name="_Toc4150665"/>
    </w:p>
    <w:p w:rsidR="002053A1" w14:paraId="06E796CB" w14:textId="77777777">
      <w:pPr>
        <w:spacing w:after="200" w:line="276" w:lineRule="auto"/>
        <w:rPr>
          <w:b/>
          <w:caps/>
        </w:rPr>
      </w:pPr>
      <w:r>
        <w:br w:type="page"/>
      </w:r>
    </w:p>
    <w:p w:rsidR="00345260" w:rsidRPr="0055440F" w:rsidP="00F023B7" w14:paraId="5A57388D" w14:textId="77777777">
      <w:pPr>
        <w:pStyle w:val="Heading1"/>
        <w:numPr>
          <w:ilvl w:val="0"/>
          <w:numId w:val="0"/>
        </w:numPr>
        <w:ind w:left="720" w:hanging="720"/>
        <w:jc w:val="center"/>
        <w:rPr>
          <w:rFonts w:ascii="Times New Roman" w:hAnsi="Times New Roman"/>
        </w:rPr>
      </w:pPr>
      <w:bookmarkStart w:id="113" w:name="_Toc6955808"/>
      <w:bookmarkStart w:id="114" w:name="_Toc6324350"/>
      <w:bookmarkStart w:id="115" w:name="_Toc5721756"/>
      <w:r w:rsidRPr="0055440F">
        <w:rPr>
          <w:rFonts w:ascii="Times New Roman" w:hAnsi="Times New Roman"/>
        </w:rPr>
        <w:t>Appendices</w:t>
      </w:r>
      <w:bookmarkEnd w:id="111"/>
      <w:bookmarkEnd w:id="112"/>
      <w:bookmarkEnd w:id="113"/>
      <w:bookmarkEnd w:id="114"/>
      <w:bookmarkEnd w:id="115"/>
    </w:p>
    <w:p w:rsidR="00345260" w:rsidRPr="0055440F" w:rsidP="00345260" w14:paraId="59F26DF6" w14:textId="77777777">
      <w:pPr>
        <w:spacing w:line="22" w:lineRule="atLeast"/>
        <w:jc w:val="center"/>
        <w:rPr>
          <w:b/>
        </w:rPr>
      </w:pPr>
    </w:p>
    <w:p w:rsidR="00213E61" w:rsidRPr="00213E61" w:rsidP="00213E61" w14:paraId="6C87233A" w14:textId="77777777">
      <w:pPr>
        <w:spacing w:line="22" w:lineRule="atLeast"/>
        <w:jc w:val="center"/>
        <w:rPr>
          <w:b/>
        </w:rPr>
      </w:pPr>
      <w:r w:rsidRPr="00213E61">
        <w:rPr>
          <w:b/>
        </w:rPr>
        <w:t>Form 477</w:t>
      </w:r>
    </w:p>
    <w:p w:rsidR="00213E61" w:rsidRPr="00213E61" w:rsidP="00213E61" w14:paraId="175F4A61" w14:textId="0B330689">
      <w:pPr>
        <w:spacing w:line="22" w:lineRule="atLeast"/>
        <w:jc w:val="center"/>
        <w:rPr>
          <w:b/>
        </w:rPr>
      </w:pPr>
      <w:r w:rsidRPr="00213E61">
        <w:rPr>
          <w:b/>
        </w:rPr>
        <w:t xml:space="preserve">Veteran Broadband Coverage </w:t>
      </w:r>
      <w:r w:rsidR="002B7F6B">
        <w:rPr>
          <w:b/>
        </w:rPr>
        <w:t>b</w:t>
      </w:r>
      <w:r w:rsidRPr="00213E61">
        <w:rPr>
          <w:b/>
        </w:rPr>
        <w:t>y State</w:t>
      </w:r>
    </w:p>
    <w:p w:rsidR="00213E61" w:rsidRPr="00213E61" w:rsidP="00213E61" w14:paraId="3DB52AB4" w14:textId="1FE7A017">
      <w:pPr>
        <w:spacing w:line="22" w:lineRule="atLeast"/>
        <w:jc w:val="center"/>
        <w:rPr>
          <w:b/>
        </w:rPr>
      </w:pPr>
      <w:r w:rsidRPr="00213E61">
        <w:rPr>
          <w:b/>
        </w:rPr>
        <w:br/>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2905"/>
        <w:gridCol w:w="1147"/>
        <w:gridCol w:w="1756"/>
        <w:gridCol w:w="2010"/>
        <w:gridCol w:w="1532"/>
      </w:tblGrid>
      <w:tr w14:paraId="1185B0B4" w14:textId="77777777" w:rsidTr="00972B66">
        <w:tblPrEx>
          <w:tblW w:w="5000" w:type="pct"/>
          <w:tblBorders>
            <w:top w:val="single" w:sz="4" w:space="0" w:color="auto"/>
            <w:left w:val="single" w:sz="4" w:space="0" w:color="auto"/>
            <w:bottom w:val="single" w:sz="4" w:space="0" w:color="auto"/>
            <w:right w:val="single" w:sz="4" w:space="0" w:color="auto"/>
            <w:insideH w:val="single" w:sz="4" w:space="0" w:color="auto"/>
          </w:tblBorders>
          <w:tblLook w:val="04A0"/>
        </w:tblPrEx>
        <w:trPr>
          <w:cantSplit/>
          <w:trHeight w:val="300"/>
          <w:tblHeader/>
        </w:trPr>
        <w:tc>
          <w:tcPr>
            <w:tcW w:w="1553" w:type="pct"/>
            <w:shd w:val="clear" w:color="auto" w:fill="F2F2F2" w:themeFill="background1" w:themeFillShade="F2"/>
            <w:noWrap/>
            <w:vAlign w:val="bottom"/>
            <w:hideMark/>
          </w:tcPr>
          <w:p w:rsidR="00213E61" w:rsidRPr="00213E61" w:rsidP="00213E61" w14:paraId="6A340F75" w14:textId="77777777">
            <w:pPr>
              <w:jc w:val="center"/>
              <w:rPr>
                <w:b/>
                <w:bCs/>
                <w:color w:val="000000"/>
              </w:rPr>
            </w:pPr>
            <w:r w:rsidRPr="00213E61">
              <w:rPr>
                <w:b/>
                <w:bCs/>
                <w:color w:val="000000"/>
              </w:rPr>
              <w:t>State Abbreviation</w:t>
            </w:r>
          </w:p>
        </w:tc>
        <w:tc>
          <w:tcPr>
            <w:tcW w:w="613" w:type="pct"/>
            <w:shd w:val="clear" w:color="auto" w:fill="F2F2F2" w:themeFill="background1" w:themeFillShade="F2"/>
            <w:noWrap/>
            <w:vAlign w:val="bottom"/>
            <w:hideMark/>
          </w:tcPr>
          <w:p w:rsidR="00213E61" w:rsidRPr="00213E61" w:rsidP="00213E61" w14:paraId="6A41F410" w14:textId="77777777">
            <w:pPr>
              <w:jc w:val="center"/>
              <w:rPr>
                <w:b/>
                <w:bCs/>
                <w:color w:val="000000"/>
              </w:rPr>
            </w:pPr>
            <w:r w:rsidRPr="00213E61">
              <w:rPr>
                <w:b/>
                <w:bCs/>
                <w:color w:val="000000"/>
              </w:rPr>
              <w:t>Both</w:t>
            </w:r>
          </w:p>
        </w:tc>
        <w:tc>
          <w:tcPr>
            <w:tcW w:w="939" w:type="pct"/>
            <w:shd w:val="clear" w:color="auto" w:fill="F2F2F2" w:themeFill="background1" w:themeFillShade="F2"/>
            <w:noWrap/>
            <w:vAlign w:val="bottom"/>
            <w:hideMark/>
          </w:tcPr>
          <w:p w:rsidR="00213E61" w:rsidRPr="00213E61" w:rsidP="00213E61" w14:paraId="7F3CED9D" w14:textId="77777777">
            <w:pPr>
              <w:jc w:val="center"/>
              <w:rPr>
                <w:b/>
                <w:bCs/>
                <w:color w:val="000000"/>
              </w:rPr>
            </w:pPr>
            <w:r w:rsidRPr="00213E61">
              <w:rPr>
                <w:b/>
                <w:bCs/>
                <w:color w:val="000000"/>
              </w:rPr>
              <w:t>Fixed Only</w:t>
            </w:r>
          </w:p>
        </w:tc>
        <w:tc>
          <w:tcPr>
            <w:tcW w:w="1075" w:type="pct"/>
            <w:shd w:val="clear" w:color="auto" w:fill="F2F2F2" w:themeFill="background1" w:themeFillShade="F2"/>
            <w:noWrap/>
            <w:vAlign w:val="bottom"/>
            <w:hideMark/>
          </w:tcPr>
          <w:p w:rsidR="00213E61" w:rsidRPr="00213E61" w:rsidP="00213E61" w14:paraId="5F749E23" w14:textId="77777777">
            <w:pPr>
              <w:jc w:val="center"/>
              <w:rPr>
                <w:b/>
                <w:bCs/>
                <w:color w:val="000000"/>
              </w:rPr>
            </w:pPr>
            <w:r w:rsidRPr="00213E61">
              <w:rPr>
                <w:b/>
                <w:bCs/>
                <w:color w:val="000000"/>
              </w:rPr>
              <w:t>Mobile Only</w:t>
            </w:r>
          </w:p>
        </w:tc>
        <w:tc>
          <w:tcPr>
            <w:tcW w:w="819" w:type="pct"/>
            <w:shd w:val="clear" w:color="auto" w:fill="F2F2F2" w:themeFill="background1" w:themeFillShade="F2"/>
            <w:noWrap/>
            <w:vAlign w:val="bottom"/>
            <w:hideMark/>
          </w:tcPr>
          <w:p w:rsidR="00213E61" w:rsidRPr="00213E61" w:rsidP="00213E61" w14:paraId="17E39988" w14:textId="77777777">
            <w:pPr>
              <w:jc w:val="center"/>
              <w:rPr>
                <w:b/>
                <w:bCs/>
                <w:color w:val="000000"/>
              </w:rPr>
            </w:pPr>
            <w:r w:rsidRPr="00213E61">
              <w:rPr>
                <w:b/>
                <w:bCs/>
                <w:color w:val="000000"/>
              </w:rPr>
              <w:t>None</w:t>
            </w:r>
          </w:p>
        </w:tc>
      </w:tr>
      <w:tr w14:paraId="16B28D73"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50D8A901" w14:textId="77777777">
            <w:pPr>
              <w:jc w:val="center"/>
              <w:rPr>
                <w:color w:val="000000"/>
              </w:rPr>
            </w:pPr>
            <w:r w:rsidRPr="00213E61">
              <w:rPr>
                <w:color w:val="000000"/>
              </w:rPr>
              <w:t>AL</w:t>
            </w:r>
          </w:p>
        </w:tc>
        <w:tc>
          <w:tcPr>
            <w:tcW w:w="613" w:type="pct"/>
            <w:shd w:val="clear" w:color="auto" w:fill="auto"/>
            <w:noWrap/>
            <w:vAlign w:val="bottom"/>
            <w:hideMark/>
          </w:tcPr>
          <w:p w:rsidR="00213E61" w:rsidRPr="00213E61" w:rsidP="00F023B7" w14:paraId="22D86D5F" w14:textId="77777777">
            <w:pPr>
              <w:jc w:val="center"/>
              <w:rPr>
                <w:color w:val="000000"/>
              </w:rPr>
            </w:pPr>
            <w:r w:rsidRPr="00213E61">
              <w:rPr>
                <w:color w:val="000000"/>
              </w:rPr>
              <w:t>87.30</w:t>
            </w:r>
          </w:p>
        </w:tc>
        <w:tc>
          <w:tcPr>
            <w:tcW w:w="939" w:type="pct"/>
            <w:shd w:val="clear" w:color="auto" w:fill="auto"/>
            <w:noWrap/>
            <w:vAlign w:val="bottom"/>
            <w:hideMark/>
          </w:tcPr>
          <w:p w:rsidR="00213E61" w:rsidRPr="00213E61" w:rsidP="00F023B7" w14:paraId="63E89F77" w14:textId="77777777">
            <w:pPr>
              <w:jc w:val="center"/>
              <w:rPr>
                <w:color w:val="000000"/>
              </w:rPr>
            </w:pPr>
            <w:r w:rsidRPr="00213E61">
              <w:rPr>
                <w:color w:val="000000"/>
              </w:rPr>
              <w:t>0.02</w:t>
            </w:r>
          </w:p>
        </w:tc>
        <w:tc>
          <w:tcPr>
            <w:tcW w:w="1075" w:type="pct"/>
            <w:shd w:val="clear" w:color="auto" w:fill="auto"/>
            <w:noWrap/>
            <w:vAlign w:val="bottom"/>
            <w:hideMark/>
          </w:tcPr>
          <w:p w:rsidR="00213E61" w:rsidRPr="00213E61" w:rsidP="00F023B7" w14:paraId="6E3A7CC8" w14:textId="77777777">
            <w:pPr>
              <w:jc w:val="center"/>
              <w:rPr>
                <w:color w:val="000000"/>
              </w:rPr>
            </w:pPr>
            <w:r w:rsidRPr="00213E61">
              <w:rPr>
                <w:color w:val="000000"/>
              </w:rPr>
              <w:t>12.62</w:t>
            </w:r>
          </w:p>
        </w:tc>
        <w:tc>
          <w:tcPr>
            <w:tcW w:w="819" w:type="pct"/>
            <w:shd w:val="clear" w:color="auto" w:fill="auto"/>
            <w:noWrap/>
            <w:vAlign w:val="bottom"/>
            <w:hideMark/>
          </w:tcPr>
          <w:p w:rsidR="00213E61" w:rsidRPr="00213E61" w:rsidP="00F023B7" w14:paraId="54D1FBB7" w14:textId="77777777">
            <w:pPr>
              <w:jc w:val="center"/>
              <w:rPr>
                <w:color w:val="000000"/>
              </w:rPr>
            </w:pPr>
            <w:r w:rsidRPr="00213E61">
              <w:rPr>
                <w:color w:val="000000"/>
              </w:rPr>
              <w:t>0.06</w:t>
            </w:r>
          </w:p>
        </w:tc>
      </w:tr>
      <w:tr w14:paraId="7E46CEFC"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5AE932D1" w14:textId="77777777">
            <w:pPr>
              <w:jc w:val="center"/>
              <w:rPr>
                <w:color w:val="000000"/>
              </w:rPr>
            </w:pPr>
            <w:r w:rsidRPr="00213E61">
              <w:rPr>
                <w:color w:val="000000"/>
              </w:rPr>
              <w:t>AK</w:t>
            </w:r>
          </w:p>
        </w:tc>
        <w:tc>
          <w:tcPr>
            <w:tcW w:w="613" w:type="pct"/>
            <w:shd w:val="clear" w:color="auto" w:fill="auto"/>
            <w:noWrap/>
            <w:vAlign w:val="bottom"/>
            <w:hideMark/>
          </w:tcPr>
          <w:p w:rsidR="00213E61" w:rsidRPr="00213E61" w:rsidP="00F023B7" w14:paraId="3F4F650D" w14:textId="77777777">
            <w:pPr>
              <w:jc w:val="center"/>
              <w:rPr>
                <w:color w:val="000000"/>
              </w:rPr>
            </w:pPr>
            <w:r w:rsidRPr="00213E61">
              <w:rPr>
                <w:color w:val="000000"/>
              </w:rPr>
              <w:t>85.13</w:t>
            </w:r>
          </w:p>
        </w:tc>
        <w:tc>
          <w:tcPr>
            <w:tcW w:w="939" w:type="pct"/>
            <w:shd w:val="clear" w:color="auto" w:fill="auto"/>
            <w:noWrap/>
            <w:vAlign w:val="bottom"/>
            <w:hideMark/>
          </w:tcPr>
          <w:p w:rsidR="00213E61" w:rsidRPr="00213E61" w:rsidP="00F023B7" w14:paraId="63E4777E" w14:textId="77777777">
            <w:pPr>
              <w:jc w:val="center"/>
              <w:rPr>
                <w:color w:val="000000"/>
              </w:rPr>
            </w:pPr>
            <w:r w:rsidRPr="00213E61">
              <w:rPr>
                <w:color w:val="000000"/>
              </w:rPr>
              <w:t>0.66</w:t>
            </w:r>
          </w:p>
        </w:tc>
        <w:tc>
          <w:tcPr>
            <w:tcW w:w="1075" w:type="pct"/>
            <w:shd w:val="clear" w:color="auto" w:fill="auto"/>
            <w:noWrap/>
            <w:vAlign w:val="bottom"/>
            <w:hideMark/>
          </w:tcPr>
          <w:p w:rsidR="00213E61" w:rsidRPr="00213E61" w:rsidP="00F023B7" w14:paraId="4EC8F976" w14:textId="77777777">
            <w:pPr>
              <w:jc w:val="center"/>
              <w:rPr>
                <w:color w:val="000000"/>
              </w:rPr>
            </w:pPr>
            <w:r w:rsidRPr="00213E61">
              <w:rPr>
                <w:color w:val="000000"/>
              </w:rPr>
              <w:t>9.12</w:t>
            </w:r>
          </w:p>
        </w:tc>
        <w:tc>
          <w:tcPr>
            <w:tcW w:w="819" w:type="pct"/>
            <w:shd w:val="clear" w:color="auto" w:fill="auto"/>
            <w:noWrap/>
            <w:vAlign w:val="bottom"/>
            <w:hideMark/>
          </w:tcPr>
          <w:p w:rsidR="00213E61" w:rsidRPr="00213E61" w:rsidP="00F023B7" w14:paraId="0F16F1CC" w14:textId="77777777">
            <w:pPr>
              <w:jc w:val="center"/>
              <w:rPr>
                <w:color w:val="000000"/>
              </w:rPr>
            </w:pPr>
            <w:r w:rsidRPr="00213E61">
              <w:rPr>
                <w:color w:val="000000"/>
              </w:rPr>
              <w:t>5.09</w:t>
            </w:r>
          </w:p>
        </w:tc>
      </w:tr>
      <w:tr w14:paraId="786F706C"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7D7F9C5E" w14:textId="77777777">
            <w:pPr>
              <w:jc w:val="center"/>
              <w:rPr>
                <w:color w:val="000000"/>
              </w:rPr>
            </w:pPr>
            <w:r w:rsidRPr="00213E61">
              <w:rPr>
                <w:color w:val="000000"/>
              </w:rPr>
              <w:t>AZ</w:t>
            </w:r>
          </w:p>
        </w:tc>
        <w:tc>
          <w:tcPr>
            <w:tcW w:w="613" w:type="pct"/>
            <w:shd w:val="clear" w:color="auto" w:fill="auto"/>
            <w:noWrap/>
            <w:vAlign w:val="bottom"/>
            <w:hideMark/>
          </w:tcPr>
          <w:p w:rsidR="00213E61" w:rsidRPr="00213E61" w:rsidP="00F023B7" w14:paraId="239EC80C" w14:textId="77777777">
            <w:pPr>
              <w:jc w:val="center"/>
              <w:rPr>
                <w:color w:val="000000"/>
              </w:rPr>
            </w:pPr>
            <w:r w:rsidRPr="00213E61">
              <w:rPr>
                <w:color w:val="000000"/>
              </w:rPr>
              <w:t>87.28</w:t>
            </w:r>
          </w:p>
        </w:tc>
        <w:tc>
          <w:tcPr>
            <w:tcW w:w="939" w:type="pct"/>
            <w:shd w:val="clear" w:color="auto" w:fill="auto"/>
            <w:noWrap/>
            <w:vAlign w:val="bottom"/>
            <w:hideMark/>
          </w:tcPr>
          <w:p w:rsidR="00213E61" w:rsidRPr="00213E61" w:rsidP="00F023B7" w14:paraId="1D6D3E9E"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0307E71A" w14:textId="77777777">
            <w:pPr>
              <w:jc w:val="center"/>
              <w:rPr>
                <w:color w:val="000000"/>
              </w:rPr>
            </w:pPr>
            <w:r w:rsidRPr="00213E61">
              <w:rPr>
                <w:color w:val="000000"/>
              </w:rPr>
              <w:t>12.58</w:t>
            </w:r>
          </w:p>
        </w:tc>
        <w:tc>
          <w:tcPr>
            <w:tcW w:w="819" w:type="pct"/>
            <w:shd w:val="clear" w:color="auto" w:fill="auto"/>
            <w:noWrap/>
            <w:vAlign w:val="bottom"/>
            <w:hideMark/>
          </w:tcPr>
          <w:p w:rsidR="00213E61" w:rsidRPr="00213E61" w:rsidP="00F023B7" w14:paraId="613990A8" w14:textId="77777777">
            <w:pPr>
              <w:jc w:val="center"/>
              <w:rPr>
                <w:color w:val="000000"/>
              </w:rPr>
            </w:pPr>
            <w:r w:rsidRPr="00213E61">
              <w:rPr>
                <w:color w:val="000000"/>
              </w:rPr>
              <w:t>0.14</w:t>
            </w:r>
          </w:p>
        </w:tc>
      </w:tr>
      <w:tr w14:paraId="0DAA93B6"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6638C596" w14:textId="77777777">
            <w:pPr>
              <w:jc w:val="center"/>
              <w:rPr>
                <w:color w:val="000000"/>
              </w:rPr>
            </w:pPr>
            <w:r w:rsidRPr="00213E61">
              <w:rPr>
                <w:color w:val="000000"/>
              </w:rPr>
              <w:t>AR</w:t>
            </w:r>
          </w:p>
        </w:tc>
        <w:tc>
          <w:tcPr>
            <w:tcW w:w="613" w:type="pct"/>
            <w:shd w:val="clear" w:color="auto" w:fill="auto"/>
            <w:noWrap/>
            <w:vAlign w:val="bottom"/>
            <w:hideMark/>
          </w:tcPr>
          <w:p w:rsidR="00213E61" w:rsidRPr="00213E61" w:rsidP="00F023B7" w14:paraId="2B00EA21" w14:textId="77777777">
            <w:pPr>
              <w:jc w:val="center"/>
              <w:rPr>
                <w:color w:val="000000"/>
              </w:rPr>
            </w:pPr>
            <w:r w:rsidRPr="00213E61">
              <w:rPr>
                <w:color w:val="000000"/>
              </w:rPr>
              <w:t>76.58</w:t>
            </w:r>
          </w:p>
        </w:tc>
        <w:tc>
          <w:tcPr>
            <w:tcW w:w="939" w:type="pct"/>
            <w:shd w:val="clear" w:color="auto" w:fill="auto"/>
            <w:noWrap/>
            <w:vAlign w:val="bottom"/>
            <w:hideMark/>
          </w:tcPr>
          <w:p w:rsidR="00213E61" w:rsidRPr="00213E61" w:rsidP="00F023B7" w14:paraId="5D22B746" w14:textId="77777777">
            <w:pPr>
              <w:jc w:val="center"/>
              <w:rPr>
                <w:color w:val="000000"/>
              </w:rPr>
            </w:pPr>
            <w:r w:rsidRPr="00213E61">
              <w:rPr>
                <w:color w:val="000000"/>
              </w:rPr>
              <w:t>0.02</w:t>
            </w:r>
          </w:p>
        </w:tc>
        <w:tc>
          <w:tcPr>
            <w:tcW w:w="1075" w:type="pct"/>
            <w:shd w:val="clear" w:color="auto" w:fill="auto"/>
            <w:noWrap/>
            <w:vAlign w:val="bottom"/>
            <w:hideMark/>
          </w:tcPr>
          <w:p w:rsidR="00213E61" w:rsidRPr="00213E61" w:rsidP="00F023B7" w14:paraId="17DDD69E" w14:textId="77777777">
            <w:pPr>
              <w:jc w:val="center"/>
              <w:rPr>
                <w:color w:val="000000"/>
              </w:rPr>
            </w:pPr>
            <w:r w:rsidRPr="00213E61">
              <w:rPr>
                <w:color w:val="000000"/>
              </w:rPr>
              <w:t>23.18</w:t>
            </w:r>
          </w:p>
        </w:tc>
        <w:tc>
          <w:tcPr>
            <w:tcW w:w="819" w:type="pct"/>
            <w:shd w:val="clear" w:color="auto" w:fill="auto"/>
            <w:noWrap/>
            <w:vAlign w:val="bottom"/>
            <w:hideMark/>
          </w:tcPr>
          <w:p w:rsidR="00213E61" w:rsidRPr="00213E61" w:rsidP="00F023B7" w14:paraId="347F2B3D" w14:textId="77777777">
            <w:pPr>
              <w:jc w:val="center"/>
              <w:rPr>
                <w:color w:val="000000"/>
              </w:rPr>
            </w:pPr>
            <w:r w:rsidRPr="00213E61">
              <w:rPr>
                <w:color w:val="000000"/>
              </w:rPr>
              <w:t>0.22</w:t>
            </w:r>
          </w:p>
        </w:tc>
      </w:tr>
      <w:tr w14:paraId="13FF4A19"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63F16AB5" w14:textId="77777777">
            <w:pPr>
              <w:jc w:val="center"/>
              <w:rPr>
                <w:color w:val="000000"/>
              </w:rPr>
            </w:pPr>
            <w:r w:rsidRPr="00213E61">
              <w:rPr>
                <w:color w:val="000000"/>
              </w:rPr>
              <w:t>CA</w:t>
            </w:r>
          </w:p>
        </w:tc>
        <w:tc>
          <w:tcPr>
            <w:tcW w:w="613" w:type="pct"/>
            <w:shd w:val="clear" w:color="auto" w:fill="auto"/>
            <w:noWrap/>
            <w:vAlign w:val="bottom"/>
            <w:hideMark/>
          </w:tcPr>
          <w:p w:rsidR="00213E61" w:rsidRPr="00213E61" w:rsidP="00F023B7" w14:paraId="3F97876F" w14:textId="77777777">
            <w:pPr>
              <w:jc w:val="center"/>
              <w:rPr>
                <w:color w:val="000000"/>
              </w:rPr>
            </w:pPr>
            <w:r w:rsidRPr="00213E61">
              <w:rPr>
                <w:color w:val="000000"/>
              </w:rPr>
              <w:t>96.03</w:t>
            </w:r>
          </w:p>
        </w:tc>
        <w:tc>
          <w:tcPr>
            <w:tcW w:w="939" w:type="pct"/>
            <w:shd w:val="clear" w:color="auto" w:fill="auto"/>
            <w:noWrap/>
            <w:vAlign w:val="bottom"/>
            <w:hideMark/>
          </w:tcPr>
          <w:p w:rsidR="00213E61" w:rsidRPr="00213E61" w:rsidP="00F023B7" w14:paraId="33337375" w14:textId="77777777">
            <w:pPr>
              <w:jc w:val="center"/>
              <w:rPr>
                <w:color w:val="000000"/>
              </w:rPr>
            </w:pPr>
            <w:r w:rsidRPr="00213E61">
              <w:rPr>
                <w:color w:val="000000"/>
              </w:rPr>
              <w:t>0.02</w:t>
            </w:r>
          </w:p>
        </w:tc>
        <w:tc>
          <w:tcPr>
            <w:tcW w:w="1075" w:type="pct"/>
            <w:shd w:val="clear" w:color="auto" w:fill="auto"/>
            <w:noWrap/>
            <w:vAlign w:val="bottom"/>
            <w:hideMark/>
          </w:tcPr>
          <w:p w:rsidR="00213E61" w:rsidRPr="00213E61" w:rsidP="00F023B7" w14:paraId="57E129F1" w14:textId="77777777">
            <w:pPr>
              <w:jc w:val="center"/>
              <w:rPr>
                <w:color w:val="000000"/>
              </w:rPr>
            </w:pPr>
            <w:r w:rsidRPr="00213E61">
              <w:rPr>
                <w:color w:val="000000"/>
              </w:rPr>
              <w:t>3.87</w:t>
            </w:r>
          </w:p>
        </w:tc>
        <w:tc>
          <w:tcPr>
            <w:tcW w:w="819" w:type="pct"/>
            <w:shd w:val="clear" w:color="auto" w:fill="auto"/>
            <w:noWrap/>
            <w:vAlign w:val="bottom"/>
            <w:hideMark/>
          </w:tcPr>
          <w:p w:rsidR="00213E61" w:rsidRPr="00213E61" w:rsidP="00F023B7" w14:paraId="7412E59A" w14:textId="77777777">
            <w:pPr>
              <w:jc w:val="center"/>
              <w:rPr>
                <w:color w:val="000000"/>
              </w:rPr>
            </w:pPr>
            <w:r w:rsidRPr="00213E61">
              <w:rPr>
                <w:color w:val="000000"/>
              </w:rPr>
              <w:t>0.08</w:t>
            </w:r>
          </w:p>
        </w:tc>
      </w:tr>
      <w:tr w14:paraId="406D760F"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43CA4C04" w14:textId="77777777">
            <w:pPr>
              <w:jc w:val="center"/>
              <w:rPr>
                <w:color w:val="000000"/>
              </w:rPr>
            </w:pPr>
            <w:r w:rsidRPr="00213E61">
              <w:rPr>
                <w:color w:val="000000"/>
              </w:rPr>
              <w:t>CO</w:t>
            </w:r>
          </w:p>
        </w:tc>
        <w:tc>
          <w:tcPr>
            <w:tcW w:w="613" w:type="pct"/>
            <w:shd w:val="clear" w:color="auto" w:fill="auto"/>
            <w:noWrap/>
            <w:vAlign w:val="bottom"/>
            <w:hideMark/>
          </w:tcPr>
          <w:p w:rsidR="00213E61" w:rsidRPr="00213E61" w:rsidP="00F023B7" w14:paraId="42D3125D" w14:textId="77777777">
            <w:pPr>
              <w:jc w:val="center"/>
              <w:rPr>
                <w:color w:val="000000"/>
              </w:rPr>
            </w:pPr>
            <w:r w:rsidRPr="00213E61">
              <w:rPr>
                <w:color w:val="000000"/>
              </w:rPr>
              <w:t>92.33</w:t>
            </w:r>
          </w:p>
        </w:tc>
        <w:tc>
          <w:tcPr>
            <w:tcW w:w="939" w:type="pct"/>
            <w:shd w:val="clear" w:color="auto" w:fill="auto"/>
            <w:noWrap/>
            <w:vAlign w:val="bottom"/>
            <w:hideMark/>
          </w:tcPr>
          <w:p w:rsidR="00213E61" w:rsidRPr="00213E61" w:rsidP="00F023B7" w14:paraId="36745C9E" w14:textId="77777777">
            <w:pPr>
              <w:jc w:val="center"/>
              <w:rPr>
                <w:color w:val="000000"/>
              </w:rPr>
            </w:pPr>
            <w:r w:rsidRPr="00213E61">
              <w:rPr>
                <w:color w:val="000000"/>
              </w:rPr>
              <w:t>0.05</w:t>
            </w:r>
          </w:p>
        </w:tc>
        <w:tc>
          <w:tcPr>
            <w:tcW w:w="1075" w:type="pct"/>
            <w:shd w:val="clear" w:color="auto" w:fill="auto"/>
            <w:noWrap/>
            <w:vAlign w:val="bottom"/>
            <w:hideMark/>
          </w:tcPr>
          <w:p w:rsidR="00213E61" w:rsidRPr="00213E61" w:rsidP="00F023B7" w14:paraId="2911E348" w14:textId="77777777">
            <w:pPr>
              <w:jc w:val="center"/>
              <w:rPr>
                <w:color w:val="000000"/>
              </w:rPr>
            </w:pPr>
            <w:r w:rsidRPr="00213E61">
              <w:rPr>
                <w:color w:val="000000"/>
              </w:rPr>
              <w:t>7.47</w:t>
            </w:r>
          </w:p>
        </w:tc>
        <w:tc>
          <w:tcPr>
            <w:tcW w:w="819" w:type="pct"/>
            <w:shd w:val="clear" w:color="auto" w:fill="auto"/>
            <w:noWrap/>
            <w:vAlign w:val="bottom"/>
            <w:hideMark/>
          </w:tcPr>
          <w:p w:rsidR="00213E61" w:rsidRPr="00213E61" w:rsidP="00F023B7" w14:paraId="2E48F861" w14:textId="77777777">
            <w:pPr>
              <w:jc w:val="center"/>
              <w:rPr>
                <w:color w:val="000000"/>
              </w:rPr>
            </w:pPr>
            <w:r w:rsidRPr="00213E61">
              <w:rPr>
                <w:color w:val="000000"/>
              </w:rPr>
              <w:t>0.15</w:t>
            </w:r>
          </w:p>
        </w:tc>
      </w:tr>
      <w:tr w14:paraId="157A02DA"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4256E89A" w14:textId="77777777">
            <w:pPr>
              <w:jc w:val="center"/>
              <w:rPr>
                <w:color w:val="000000"/>
              </w:rPr>
            </w:pPr>
            <w:r w:rsidRPr="00213E61">
              <w:rPr>
                <w:color w:val="000000"/>
              </w:rPr>
              <w:t>CT</w:t>
            </w:r>
          </w:p>
        </w:tc>
        <w:tc>
          <w:tcPr>
            <w:tcW w:w="613" w:type="pct"/>
            <w:shd w:val="clear" w:color="auto" w:fill="auto"/>
            <w:noWrap/>
            <w:vAlign w:val="bottom"/>
            <w:hideMark/>
          </w:tcPr>
          <w:p w:rsidR="00213E61" w:rsidRPr="00213E61" w:rsidP="00F023B7" w14:paraId="1B263CE8" w14:textId="764C7DE2">
            <w:pPr>
              <w:jc w:val="center"/>
              <w:rPr>
                <w:color w:val="000000"/>
              </w:rPr>
            </w:pPr>
            <w:r w:rsidRPr="00213E61">
              <w:rPr>
                <w:color w:val="000000"/>
              </w:rPr>
              <w:t>99.13</w:t>
            </w:r>
          </w:p>
        </w:tc>
        <w:tc>
          <w:tcPr>
            <w:tcW w:w="939" w:type="pct"/>
            <w:shd w:val="clear" w:color="auto" w:fill="auto"/>
            <w:noWrap/>
            <w:vAlign w:val="bottom"/>
            <w:hideMark/>
          </w:tcPr>
          <w:p w:rsidR="00213E61" w:rsidRPr="00213E61" w:rsidP="00F023B7" w14:paraId="24FB4568"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56A2784D" w14:textId="6F863E4F">
            <w:pPr>
              <w:jc w:val="center"/>
              <w:rPr>
                <w:color w:val="000000"/>
              </w:rPr>
            </w:pPr>
            <w:r w:rsidRPr="00213E61">
              <w:rPr>
                <w:color w:val="000000"/>
              </w:rPr>
              <w:t>0.87</w:t>
            </w:r>
          </w:p>
        </w:tc>
        <w:tc>
          <w:tcPr>
            <w:tcW w:w="819" w:type="pct"/>
            <w:shd w:val="clear" w:color="auto" w:fill="auto"/>
            <w:noWrap/>
            <w:vAlign w:val="bottom"/>
            <w:hideMark/>
          </w:tcPr>
          <w:p w:rsidR="00213E61" w:rsidRPr="00213E61" w:rsidP="00F023B7" w14:paraId="31EE13CA" w14:textId="77777777">
            <w:pPr>
              <w:jc w:val="center"/>
              <w:rPr>
                <w:color w:val="000000"/>
              </w:rPr>
            </w:pPr>
            <w:r w:rsidRPr="00213E61">
              <w:rPr>
                <w:color w:val="000000"/>
              </w:rPr>
              <w:t>0.00</w:t>
            </w:r>
          </w:p>
        </w:tc>
      </w:tr>
      <w:tr w14:paraId="6EC32CDC"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04CC3034" w14:textId="77777777">
            <w:pPr>
              <w:jc w:val="center"/>
              <w:rPr>
                <w:color w:val="000000"/>
              </w:rPr>
            </w:pPr>
            <w:r w:rsidRPr="00213E61">
              <w:rPr>
                <w:color w:val="000000"/>
              </w:rPr>
              <w:t>DE</w:t>
            </w:r>
          </w:p>
        </w:tc>
        <w:tc>
          <w:tcPr>
            <w:tcW w:w="613" w:type="pct"/>
            <w:shd w:val="clear" w:color="auto" w:fill="auto"/>
            <w:noWrap/>
            <w:vAlign w:val="bottom"/>
            <w:hideMark/>
          </w:tcPr>
          <w:p w:rsidR="00213E61" w:rsidRPr="00213E61" w:rsidP="00F023B7" w14:paraId="2861E78D" w14:textId="77777777">
            <w:pPr>
              <w:jc w:val="center"/>
              <w:rPr>
                <w:color w:val="000000"/>
              </w:rPr>
            </w:pPr>
            <w:r w:rsidRPr="00213E61">
              <w:rPr>
                <w:color w:val="000000"/>
              </w:rPr>
              <w:t>97.79</w:t>
            </w:r>
          </w:p>
        </w:tc>
        <w:tc>
          <w:tcPr>
            <w:tcW w:w="939" w:type="pct"/>
            <w:shd w:val="clear" w:color="auto" w:fill="auto"/>
            <w:noWrap/>
            <w:vAlign w:val="bottom"/>
            <w:hideMark/>
          </w:tcPr>
          <w:p w:rsidR="00213E61" w:rsidRPr="00213E61" w:rsidP="00F023B7" w14:paraId="4EFCC997"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52CE76A1" w14:textId="77777777">
            <w:pPr>
              <w:jc w:val="center"/>
              <w:rPr>
                <w:color w:val="000000"/>
              </w:rPr>
            </w:pPr>
            <w:r w:rsidRPr="00213E61">
              <w:rPr>
                <w:color w:val="000000"/>
              </w:rPr>
              <w:t>2.21</w:t>
            </w:r>
          </w:p>
        </w:tc>
        <w:tc>
          <w:tcPr>
            <w:tcW w:w="819" w:type="pct"/>
            <w:shd w:val="clear" w:color="auto" w:fill="auto"/>
            <w:noWrap/>
            <w:vAlign w:val="bottom"/>
            <w:hideMark/>
          </w:tcPr>
          <w:p w:rsidR="00213E61" w:rsidRPr="00213E61" w:rsidP="00F023B7" w14:paraId="55A9D0FC" w14:textId="77777777">
            <w:pPr>
              <w:jc w:val="center"/>
              <w:rPr>
                <w:color w:val="000000"/>
              </w:rPr>
            </w:pPr>
            <w:r w:rsidRPr="00213E61">
              <w:rPr>
                <w:color w:val="000000"/>
              </w:rPr>
              <w:t>0.00</w:t>
            </w:r>
          </w:p>
        </w:tc>
      </w:tr>
      <w:tr w14:paraId="33445D26"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509CE18B" w14:textId="77777777">
            <w:pPr>
              <w:jc w:val="center"/>
              <w:rPr>
                <w:color w:val="000000"/>
              </w:rPr>
            </w:pPr>
            <w:r w:rsidRPr="00213E61">
              <w:rPr>
                <w:color w:val="000000"/>
              </w:rPr>
              <w:t>DC</w:t>
            </w:r>
          </w:p>
        </w:tc>
        <w:tc>
          <w:tcPr>
            <w:tcW w:w="613" w:type="pct"/>
            <w:shd w:val="clear" w:color="auto" w:fill="auto"/>
            <w:noWrap/>
            <w:vAlign w:val="bottom"/>
            <w:hideMark/>
          </w:tcPr>
          <w:p w:rsidR="00213E61" w:rsidRPr="00213E61" w:rsidP="00F023B7" w14:paraId="2D856172" w14:textId="0C115C9B">
            <w:pPr>
              <w:jc w:val="center"/>
              <w:rPr>
                <w:color w:val="000000"/>
              </w:rPr>
            </w:pPr>
            <w:r w:rsidRPr="00213E61">
              <w:rPr>
                <w:color w:val="000000"/>
              </w:rPr>
              <w:t>97.48</w:t>
            </w:r>
          </w:p>
        </w:tc>
        <w:tc>
          <w:tcPr>
            <w:tcW w:w="939" w:type="pct"/>
            <w:shd w:val="clear" w:color="auto" w:fill="auto"/>
            <w:noWrap/>
            <w:vAlign w:val="bottom"/>
            <w:hideMark/>
          </w:tcPr>
          <w:p w:rsidR="00213E61" w:rsidRPr="00213E61" w:rsidP="00F023B7" w14:paraId="70F824FB"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7AAFB7D4" w14:textId="111A5C2F">
            <w:pPr>
              <w:jc w:val="center"/>
              <w:rPr>
                <w:color w:val="000000"/>
              </w:rPr>
            </w:pPr>
            <w:r w:rsidRPr="00213E61">
              <w:rPr>
                <w:color w:val="000000"/>
              </w:rPr>
              <w:t>2.52</w:t>
            </w:r>
          </w:p>
        </w:tc>
        <w:tc>
          <w:tcPr>
            <w:tcW w:w="819" w:type="pct"/>
            <w:shd w:val="clear" w:color="auto" w:fill="auto"/>
            <w:noWrap/>
            <w:vAlign w:val="bottom"/>
            <w:hideMark/>
          </w:tcPr>
          <w:p w:rsidR="00213E61" w:rsidRPr="00213E61" w:rsidP="00F023B7" w14:paraId="422C2997" w14:textId="77777777">
            <w:pPr>
              <w:jc w:val="center"/>
              <w:rPr>
                <w:color w:val="000000"/>
              </w:rPr>
            </w:pPr>
            <w:r w:rsidRPr="00213E61">
              <w:rPr>
                <w:color w:val="000000"/>
              </w:rPr>
              <w:t>0.00</w:t>
            </w:r>
          </w:p>
        </w:tc>
      </w:tr>
      <w:tr w14:paraId="71F97B60"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60B645BB" w14:textId="77777777">
            <w:pPr>
              <w:jc w:val="center"/>
              <w:rPr>
                <w:color w:val="000000"/>
              </w:rPr>
            </w:pPr>
            <w:r w:rsidRPr="00213E61">
              <w:rPr>
                <w:color w:val="000000"/>
              </w:rPr>
              <w:t>FL</w:t>
            </w:r>
          </w:p>
        </w:tc>
        <w:tc>
          <w:tcPr>
            <w:tcW w:w="613" w:type="pct"/>
            <w:shd w:val="clear" w:color="auto" w:fill="auto"/>
            <w:noWrap/>
            <w:vAlign w:val="bottom"/>
            <w:hideMark/>
          </w:tcPr>
          <w:p w:rsidR="00213E61" w:rsidRPr="00213E61" w:rsidP="00F023B7" w14:paraId="4B9E0959" w14:textId="77777777">
            <w:pPr>
              <w:jc w:val="center"/>
              <w:rPr>
                <w:color w:val="000000"/>
              </w:rPr>
            </w:pPr>
            <w:r w:rsidRPr="00213E61">
              <w:rPr>
                <w:color w:val="000000"/>
              </w:rPr>
              <w:t>96.14</w:t>
            </w:r>
          </w:p>
        </w:tc>
        <w:tc>
          <w:tcPr>
            <w:tcW w:w="939" w:type="pct"/>
            <w:shd w:val="clear" w:color="auto" w:fill="auto"/>
            <w:noWrap/>
            <w:vAlign w:val="bottom"/>
            <w:hideMark/>
          </w:tcPr>
          <w:p w:rsidR="00213E61" w:rsidRPr="00213E61" w:rsidP="00F023B7" w14:paraId="08D98330" w14:textId="77777777">
            <w:pPr>
              <w:jc w:val="center"/>
              <w:rPr>
                <w:color w:val="000000"/>
              </w:rPr>
            </w:pPr>
            <w:r w:rsidRPr="00213E61">
              <w:rPr>
                <w:color w:val="000000"/>
              </w:rPr>
              <w:t>0.01</w:t>
            </w:r>
          </w:p>
        </w:tc>
        <w:tc>
          <w:tcPr>
            <w:tcW w:w="1075" w:type="pct"/>
            <w:shd w:val="clear" w:color="auto" w:fill="auto"/>
            <w:noWrap/>
            <w:vAlign w:val="bottom"/>
            <w:hideMark/>
          </w:tcPr>
          <w:p w:rsidR="00213E61" w:rsidRPr="00213E61" w:rsidP="00F023B7" w14:paraId="1B8A727A" w14:textId="77777777">
            <w:pPr>
              <w:jc w:val="center"/>
              <w:rPr>
                <w:color w:val="000000"/>
              </w:rPr>
            </w:pPr>
            <w:r w:rsidRPr="00213E61">
              <w:rPr>
                <w:color w:val="000000"/>
              </w:rPr>
              <w:t>3.84</w:t>
            </w:r>
          </w:p>
        </w:tc>
        <w:tc>
          <w:tcPr>
            <w:tcW w:w="819" w:type="pct"/>
            <w:shd w:val="clear" w:color="auto" w:fill="auto"/>
            <w:noWrap/>
            <w:vAlign w:val="bottom"/>
            <w:hideMark/>
          </w:tcPr>
          <w:p w:rsidR="00213E61" w:rsidRPr="00213E61" w:rsidP="00F023B7" w14:paraId="295661FA" w14:textId="77777777">
            <w:pPr>
              <w:jc w:val="center"/>
              <w:rPr>
                <w:color w:val="000000"/>
              </w:rPr>
            </w:pPr>
            <w:r w:rsidRPr="00213E61">
              <w:rPr>
                <w:color w:val="000000"/>
              </w:rPr>
              <w:t>0.01</w:t>
            </w:r>
          </w:p>
        </w:tc>
      </w:tr>
      <w:tr w14:paraId="6F1F8A95"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0AFEFDA0" w14:textId="77777777">
            <w:pPr>
              <w:jc w:val="center"/>
              <w:rPr>
                <w:color w:val="000000"/>
              </w:rPr>
            </w:pPr>
            <w:r w:rsidRPr="00213E61">
              <w:rPr>
                <w:color w:val="000000"/>
              </w:rPr>
              <w:t>GA</w:t>
            </w:r>
          </w:p>
        </w:tc>
        <w:tc>
          <w:tcPr>
            <w:tcW w:w="613" w:type="pct"/>
            <w:shd w:val="clear" w:color="auto" w:fill="auto"/>
            <w:noWrap/>
            <w:vAlign w:val="bottom"/>
            <w:hideMark/>
          </w:tcPr>
          <w:p w:rsidR="00213E61" w:rsidRPr="00213E61" w:rsidP="00F023B7" w14:paraId="73549E64" w14:textId="77777777">
            <w:pPr>
              <w:jc w:val="center"/>
              <w:rPr>
                <w:color w:val="000000"/>
              </w:rPr>
            </w:pPr>
            <w:r w:rsidRPr="00213E61">
              <w:rPr>
                <w:color w:val="000000"/>
              </w:rPr>
              <w:t>92.48</w:t>
            </w:r>
          </w:p>
        </w:tc>
        <w:tc>
          <w:tcPr>
            <w:tcW w:w="939" w:type="pct"/>
            <w:shd w:val="clear" w:color="auto" w:fill="auto"/>
            <w:noWrap/>
            <w:vAlign w:val="bottom"/>
            <w:hideMark/>
          </w:tcPr>
          <w:p w:rsidR="00213E61" w:rsidRPr="00213E61" w:rsidP="00F023B7" w14:paraId="104D562C" w14:textId="77777777">
            <w:pPr>
              <w:jc w:val="center"/>
              <w:rPr>
                <w:color w:val="000000"/>
              </w:rPr>
            </w:pPr>
            <w:r w:rsidRPr="00213E61">
              <w:rPr>
                <w:color w:val="000000"/>
              </w:rPr>
              <w:t>0.03</w:t>
            </w:r>
          </w:p>
        </w:tc>
        <w:tc>
          <w:tcPr>
            <w:tcW w:w="1075" w:type="pct"/>
            <w:shd w:val="clear" w:color="auto" w:fill="auto"/>
            <w:noWrap/>
            <w:vAlign w:val="bottom"/>
            <w:hideMark/>
          </w:tcPr>
          <w:p w:rsidR="00213E61" w:rsidRPr="00213E61" w:rsidP="00F023B7" w14:paraId="01EF8292" w14:textId="77777777">
            <w:pPr>
              <w:jc w:val="center"/>
              <w:rPr>
                <w:color w:val="000000"/>
              </w:rPr>
            </w:pPr>
            <w:r w:rsidRPr="00213E61">
              <w:rPr>
                <w:color w:val="000000"/>
              </w:rPr>
              <w:t>7.47</w:t>
            </w:r>
          </w:p>
        </w:tc>
        <w:tc>
          <w:tcPr>
            <w:tcW w:w="819" w:type="pct"/>
            <w:shd w:val="clear" w:color="auto" w:fill="auto"/>
            <w:noWrap/>
            <w:vAlign w:val="bottom"/>
            <w:hideMark/>
          </w:tcPr>
          <w:p w:rsidR="00213E61" w:rsidRPr="00213E61" w:rsidP="00F023B7" w14:paraId="5C70D170" w14:textId="77777777">
            <w:pPr>
              <w:jc w:val="center"/>
              <w:rPr>
                <w:color w:val="000000"/>
              </w:rPr>
            </w:pPr>
            <w:r w:rsidRPr="00213E61">
              <w:rPr>
                <w:color w:val="000000"/>
              </w:rPr>
              <w:t>0.02</w:t>
            </w:r>
          </w:p>
        </w:tc>
      </w:tr>
      <w:tr w14:paraId="6D9245E1"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28145F41" w14:textId="77777777">
            <w:pPr>
              <w:jc w:val="center"/>
              <w:rPr>
                <w:color w:val="000000"/>
              </w:rPr>
            </w:pPr>
            <w:r w:rsidRPr="00213E61">
              <w:rPr>
                <w:color w:val="000000"/>
              </w:rPr>
              <w:t>HI</w:t>
            </w:r>
          </w:p>
        </w:tc>
        <w:tc>
          <w:tcPr>
            <w:tcW w:w="613" w:type="pct"/>
            <w:shd w:val="clear" w:color="auto" w:fill="auto"/>
            <w:noWrap/>
            <w:vAlign w:val="bottom"/>
            <w:hideMark/>
          </w:tcPr>
          <w:p w:rsidR="00213E61" w:rsidRPr="00213E61" w:rsidP="00F023B7" w14:paraId="30971476" w14:textId="77777777">
            <w:pPr>
              <w:jc w:val="center"/>
              <w:rPr>
                <w:color w:val="000000"/>
              </w:rPr>
            </w:pPr>
            <w:r w:rsidRPr="00213E61">
              <w:rPr>
                <w:color w:val="000000"/>
              </w:rPr>
              <w:t>96.30</w:t>
            </w:r>
          </w:p>
        </w:tc>
        <w:tc>
          <w:tcPr>
            <w:tcW w:w="939" w:type="pct"/>
            <w:shd w:val="clear" w:color="auto" w:fill="auto"/>
            <w:noWrap/>
            <w:vAlign w:val="bottom"/>
            <w:hideMark/>
          </w:tcPr>
          <w:p w:rsidR="00213E61" w:rsidRPr="00213E61" w:rsidP="00F023B7" w14:paraId="2EF8B029" w14:textId="77777777">
            <w:pPr>
              <w:jc w:val="center"/>
              <w:rPr>
                <w:color w:val="000000"/>
              </w:rPr>
            </w:pPr>
            <w:r w:rsidRPr="00213E61">
              <w:rPr>
                <w:color w:val="000000"/>
              </w:rPr>
              <w:t>0.02</w:t>
            </w:r>
          </w:p>
        </w:tc>
        <w:tc>
          <w:tcPr>
            <w:tcW w:w="1075" w:type="pct"/>
            <w:shd w:val="clear" w:color="auto" w:fill="auto"/>
            <w:noWrap/>
            <w:vAlign w:val="bottom"/>
            <w:hideMark/>
          </w:tcPr>
          <w:p w:rsidR="00213E61" w:rsidRPr="00213E61" w:rsidP="00F023B7" w14:paraId="158ADEB4" w14:textId="77777777">
            <w:pPr>
              <w:jc w:val="center"/>
              <w:rPr>
                <w:color w:val="000000"/>
              </w:rPr>
            </w:pPr>
            <w:r w:rsidRPr="00213E61">
              <w:rPr>
                <w:color w:val="000000"/>
              </w:rPr>
              <w:t>3.65</w:t>
            </w:r>
          </w:p>
        </w:tc>
        <w:tc>
          <w:tcPr>
            <w:tcW w:w="819" w:type="pct"/>
            <w:shd w:val="clear" w:color="auto" w:fill="auto"/>
            <w:noWrap/>
            <w:vAlign w:val="bottom"/>
            <w:hideMark/>
          </w:tcPr>
          <w:p w:rsidR="00213E61" w:rsidRPr="00213E61" w:rsidP="00F023B7" w14:paraId="0B8E4FA6" w14:textId="77777777">
            <w:pPr>
              <w:jc w:val="center"/>
              <w:rPr>
                <w:color w:val="000000"/>
              </w:rPr>
            </w:pPr>
            <w:r w:rsidRPr="00213E61">
              <w:rPr>
                <w:color w:val="000000"/>
              </w:rPr>
              <w:t>0.03</w:t>
            </w:r>
          </w:p>
        </w:tc>
      </w:tr>
      <w:tr w14:paraId="26CF1EAA"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1F8FB9E2" w14:textId="77777777">
            <w:pPr>
              <w:jc w:val="center"/>
              <w:rPr>
                <w:color w:val="000000"/>
              </w:rPr>
            </w:pPr>
            <w:r w:rsidRPr="00213E61">
              <w:rPr>
                <w:color w:val="000000"/>
              </w:rPr>
              <w:t>ID</w:t>
            </w:r>
          </w:p>
        </w:tc>
        <w:tc>
          <w:tcPr>
            <w:tcW w:w="613" w:type="pct"/>
            <w:shd w:val="clear" w:color="auto" w:fill="auto"/>
            <w:noWrap/>
            <w:vAlign w:val="bottom"/>
            <w:hideMark/>
          </w:tcPr>
          <w:p w:rsidR="00213E61" w:rsidRPr="00213E61" w:rsidP="00F023B7" w14:paraId="67DAD15D" w14:textId="77777777">
            <w:pPr>
              <w:jc w:val="center"/>
              <w:rPr>
                <w:color w:val="000000"/>
              </w:rPr>
            </w:pPr>
            <w:r w:rsidRPr="00213E61">
              <w:rPr>
                <w:color w:val="000000"/>
              </w:rPr>
              <w:t>83.99</w:t>
            </w:r>
          </w:p>
        </w:tc>
        <w:tc>
          <w:tcPr>
            <w:tcW w:w="939" w:type="pct"/>
            <w:shd w:val="clear" w:color="auto" w:fill="auto"/>
            <w:noWrap/>
            <w:vAlign w:val="bottom"/>
            <w:hideMark/>
          </w:tcPr>
          <w:p w:rsidR="00213E61" w:rsidRPr="00213E61" w:rsidP="00F023B7" w14:paraId="509EDAD0" w14:textId="77777777">
            <w:pPr>
              <w:jc w:val="center"/>
              <w:rPr>
                <w:color w:val="000000"/>
              </w:rPr>
            </w:pPr>
            <w:r w:rsidRPr="00213E61">
              <w:rPr>
                <w:color w:val="000000"/>
              </w:rPr>
              <w:t>0.26</w:t>
            </w:r>
          </w:p>
        </w:tc>
        <w:tc>
          <w:tcPr>
            <w:tcW w:w="1075" w:type="pct"/>
            <w:shd w:val="clear" w:color="auto" w:fill="auto"/>
            <w:noWrap/>
            <w:vAlign w:val="bottom"/>
            <w:hideMark/>
          </w:tcPr>
          <w:p w:rsidR="00213E61" w:rsidRPr="00213E61" w:rsidP="00F023B7" w14:paraId="793D4B54" w14:textId="77777777">
            <w:pPr>
              <w:jc w:val="center"/>
              <w:rPr>
                <w:color w:val="000000"/>
              </w:rPr>
            </w:pPr>
            <w:r w:rsidRPr="00213E61">
              <w:rPr>
                <w:color w:val="000000"/>
              </w:rPr>
              <w:t>14.84</w:t>
            </w:r>
          </w:p>
        </w:tc>
        <w:tc>
          <w:tcPr>
            <w:tcW w:w="819" w:type="pct"/>
            <w:shd w:val="clear" w:color="auto" w:fill="auto"/>
            <w:noWrap/>
            <w:vAlign w:val="bottom"/>
            <w:hideMark/>
          </w:tcPr>
          <w:p w:rsidR="00213E61" w:rsidRPr="00213E61" w:rsidP="00F023B7" w14:paraId="3F7FD9B1" w14:textId="77777777">
            <w:pPr>
              <w:jc w:val="center"/>
              <w:rPr>
                <w:color w:val="000000"/>
              </w:rPr>
            </w:pPr>
            <w:r w:rsidRPr="00213E61">
              <w:rPr>
                <w:color w:val="000000"/>
              </w:rPr>
              <w:t>0.92</w:t>
            </w:r>
          </w:p>
        </w:tc>
      </w:tr>
      <w:tr w14:paraId="63EB9AB3"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72D81E8C" w14:textId="77777777">
            <w:pPr>
              <w:jc w:val="center"/>
              <w:rPr>
                <w:color w:val="000000"/>
              </w:rPr>
            </w:pPr>
            <w:r w:rsidRPr="00213E61">
              <w:rPr>
                <w:color w:val="000000"/>
              </w:rPr>
              <w:t>IL</w:t>
            </w:r>
          </w:p>
        </w:tc>
        <w:tc>
          <w:tcPr>
            <w:tcW w:w="613" w:type="pct"/>
            <w:shd w:val="clear" w:color="auto" w:fill="auto"/>
            <w:noWrap/>
            <w:vAlign w:val="bottom"/>
            <w:hideMark/>
          </w:tcPr>
          <w:p w:rsidR="00213E61" w:rsidRPr="00213E61" w:rsidP="00F023B7" w14:paraId="6818C2F0" w14:textId="77777777">
            <w:pPr>
              <w:jc w:val="center"/>
              <w:rPr>
                <w:color w:val="000000"/>
              </w:rPr>
            </w:pPr>
            <w:r w:rsidRPr="00213E61">
              <w:rPr>
                <w:color w:val="000000"/>
              </w:rPr>
              <w:t>92.24</w:t>
            </w:r>
          </w:p>
        </w:tc>
        <w:tc>
          <w:tcPr>
            <w:tcW w:w="939" w:type="pct"/>
            <w:shd w:val="clear" w:color="auto" w:fill="auto"/>
            <w:noWrap/>
            <w:vAlign w:val="bottom"/>
            <w:hideMark/>
          </w:tcPr>
          <w:p w:rsidR="00213E61" w:rsidRPr="00213E61" w:rsidP="00F023B7" w14:paraId="18FB688D"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7FE6AA42" w14:textId="77777777">
            <w:pPr>
              <w:jc w:val="center"/>
              <w:rPr>
                <w:color w:val="000000"/>
              </w:rPr>
            </w:pPr>
            <w:r w:rsidRPr="00213E61">
              <w:rPr>
                <w:color w:val="000000"/>
              </w:rPr>
              <w:t>7.74</w:t>
            </w:r>
          </w:p>
        </w:tc>
        <w:tc>
          <w:tcPr>
            <w:tcW w:w="819" w:type="pct"/>
            <w:shd w:val="clear" w:color="auto" w:fill="auto"/>
            <w:noWrap/>
            <w:vAlign w:val="bottom"/>
            <w:hideMark/>
          </w:tcPr>
          <w:p w:rsidR="00213E61" w:rsidRPr="00213E61" w:rsidP="00F023B7" w14:paraId="4F1E994A" w14:textId="77777777">
            <w:pPr>
              <w:jc w:val="center"/>
              <w:rPr>
                <w:color w:val="000000"/>
              </w:rPr>
            </w:pPr>
            <w:r w:rsidRPr="00213E61">
              <w:rPr>
                <w:color w:val="000000"/>
              </w:rPr>
              <w:t>0.01</w:t>
            </w:r>
          </w:p>
        </w:tc>
      </w:tr>
      <w:tr w14:paraId="4E48928F"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609AB7AA" w14:textId="77777777">
            <w:pPr>
              <w:jc w:val="center"/>
              <w:rPr>
                <w:color w:val="000000"/>
              </w:rPr>
            </w:pPr>
            <w:r w:rsidRPr="00213E61">
              <w:rPr>
                <w:color w:val="000000"/>
              </w:rPr>
              <w:t>IN</w:t>
            </w:r>
          </w:p>
        </w:tc>
        <w:tc>
          <w:tcPr>
            <w:tcW w:w="613" w:type="pct"/>
            <w:shd w:val="clear" w:color="auto" w:fill="auto"/>
            <w:noWrap/>
            <w:vAlign w:val="bottom"/>
            <w:hideMark/>
          </w:tcPr>
          <w:p w:rsidR="00213E61" w:rsidRPr="00213E61" w:rsidP="00F023B7" w14:paraId="2A84F184" w14:textId="77777777">
            <w:pPr>
              <w:jc w:val="center"/>
              <w:rPr>
                <w:color w:val="000000"/>
              </w:rPr>
            </w:pPr>
            <w:r w:rsidRPr="00213E61">
              <w:rPr>
                <w:color w:val="000000"/>
              </w:rPr>
              <w:t>89.40</w:t>
            </w:r>
          </w:p>
        </w:tc>
        <w:tc>
          <w:tcPr>
            <w:tcW w:w="939" w:type="pct"/>
            <w:shd w:val="clear" w:color="auto" w:fill="auto"/>
            <w:noWrap/>
            <w:vAlign w:val="bottom"/>
            <w:hideMark/>
          </w:tcPr>
          <w:p w:rsidR="00213E61" w:rsidRPr="00213E61" w:rsidP="00F023B7" w14:paraId="493218FD"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21F5790E" w14:textId="77777777">
            <w:pPr>
              <w:jc w:val="center"/>
              <w:rPr>
                <w:color w:val="000000"/>
              </w:rPr>
            </w:pPr>
            <w:r w:rsidRPr="00213E61">
              <w:rPr>
                <w:color w:val="000000"/>
              </w:rPr>
              <w:t>10.60</w:t>
            </w:r>
          </w:p>
        </w:tc>
        <w:tc>
          <w:tcPr>
            <w:tcW w:w="819" w:type="pct"/>
            <w:shd w:val="clear" w:color="auto" w:fill="auto"/>
            <w:noWrap/>
            <w:vAlign w:val="bottom"/>
            <w:hideMark/>
          </w:tcPr>
          <w:p w:rsidR="00213E61" w:rsidRPr="00213E61" w:rsidP="00F023B7" w14:paraId="6131CB13" w14:textId="77777777">
            <w:pPr>
              <w:jc w:val="center"/>
              <w:rPr>
                <w:color w:val="000000"/>
              </w:rPr>
            </w:pPr>
            <w:r w:rsidRPr="00213E61">
              <w:rPr>
                <w:color w:val="000000"/>
              </w:rPr>
              <w:t>0.00</w:t>
            </w:r>
          </w:p>
        </w:tc>
      </w:tr>
      <w:tr w14:paraId="42874774"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512B5F0D" w14:textId="77777777">
            <w:pPr>
              <w:jc w:val="center"/>
              <w:rPr>
                <w:color w:val="000000"/>
              </w:rPr>
            </w:pPr>
            <w:r w:rsidRPr="00213E61">
              <w:rPr>
                <w:color w:val="000000"/>
              </w:rPr>
              <w:t>IA</w:t>
            </w:r>
          </w:p>
        </w:tc>
        <w:tc>
          <w:tcPr>
            <w:tcW w:w="613" w:type="pct"/>
            <w:shd w:val="clear" w:color="auto" w:fill="auto"/>
            <w:noWrap/>
            <w:vAlign w:val="bottom"/>
            <w:hideMark/>
          </w:tcPr>
          <w:p w:rsidR="00213E61" w:rsidRPr="00213E61" w:rsidP="00F023B7" w14:paraId="07EA4D2B" w14:textId="77777777">
            <w:pPr>
              <w:jc w:val="center"/>
              <w:rPr>
                <w:color w:val="000000"/>
              </w:rPr>
            </w:pPr>
            <w:r w:rsidRPr="00213E61">
              <w:rPr>
                <w:color w:val="000000"/>
              </w:rPr>
              <w:t>90.04</w:t>
            </w:r>
          </w:p>
        </w:tc>
        <w:tc>
          <w:tcPr>
            <w:tcW w:w="939" w:type="pct"/>
            <w:shd w:val="clear" w:color="auto" w:fill="auto"/>
            <w:noWrap/>
            <w:vAlign w:val="bottom"/>
            <w:hideMark/>
          </w:tcPr>
          <w:p w:rsidR="00213E61" w:rsidRPr="00213E61" w:rsidP="00F023B7" w14:paraId="429F1D1F" w14:textId="77777777">
            <w:pPr>
              <w:jc w:val="center"/>
              <w:rPr>
                <w:color w:val="000000"/>
              </w:rPr>
            </w:pPr>
            <w:r w:rsidRPr="00213E61">
              <w:rPr>
                <w:color w:val="000000"/>
              </w:rPr>
              <w:t>0.08</w:t>
            </w:r>
          </w:p>
        </w:tc>
        <w:tc>
          <w:tcPr>
            <w:tcW w:w="1075" w:type="pct"/>
            <w:shd w:val="clear" w:color="auto" w:fill="auto"/>
            <w:noWrap/>
            <w:vAlign w:val="bottom"/>
            <w:hideMark/>
          </w:tcPr>
          <w:p w:rsidR="00213E61" w:rsidRPr="00213E61" w:rsidP="00F023B7" w14:paraId="6D2D186F" w14:textId="77777777">
            <w:pPr>
              <w:jc w:val="center"/>
              <w:rPr>
                <w:color w:val="000000"/>
              </w:rPr>
            </w:pPr>
            <w:r w:rsidRPr="00213E61">
              <w:rPr>
                <w:color w:val="000000"/>
              </w:rPr>
              <w:t>9.81</w:t>
            </w:r>
          </w:p>
        </w:tc>
        <w:tc>
          <w:tcPr>
            <w:tcW w:w="819" w:type="pct"/>
            <w:shd w:val="clear" w:color="auto" w:fill="auto"/>
            <w:noWrap/>
            <w:vAlign w:val="bottom"/>
            <w:hideMark/>
          </w:tcPr>
          <w:p w:rsidR="00213E61" w:rsidRPr="00213E61" w:rsidP="00F023B7" w14:paraId="760F42EC" w14:textId="77777777">
            <w:pPr>
              <w:jc w:val="center"/>
              <w:rPr>
                <w:color w:val="000000"/>
              </w:rPr>
            </w:pPr>
            <w:r w:rsidRPr="00213E61">
              <w:rPr>
                <w:color w:val="000000"/>
              </w:rPr>
              <w:t>0.07</w:t>
            </w:r>
          </w:p>
        </w:tc>
      </w:tr>
      <w:tr w14:paraId="14BEBF9D"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5ACD0062" w14:textId="77777777">
            <w:pPr>
              <w:jc w:val="center"/>
              <w:rPr>
                <w:color w:val="000000"/>
              </w:rPr>
            </w:pPr>
            <w:r w:rsidRPr="00213E61">
              <w:rPr>
                <w:color w:val="000000"/>
              </w:rPr>
              <w:t>KS</w:t>
            </w:r>
          </w:p>
        </w:tc>
        <w:tc>
          <w:tcPr>
            <w:tcW w:w="613" w:type="pct"/>
            <w:shd w:val="clear" w:color="auto" w:fill="auto"/>
            <w:noWrap/>
            <w:vAlign w:val="bottom"/>
            <w:hideMark/>
          </w:tcPr>
          <w:p w:rsidR="00213E61" w:rsidRPr="00213E61" w:rsidP="00F023B7" w14:paraId="0594A83D" w14:textId="3B4F418E">
            <w:pPr>
              <w:jc w:val="center"/>
              <w:rPr>
                <w:color w:val="000000"/>
              </w:rPr>
            </w:pPr>
            <w:r w:rsidRPr="00213E61">
              <w:rPr>
                <w:color w:val="000000"/>
              </w:rPr>
              <w:t>90.53</w:t>
            </w:r>
          </w:p>
        </w:tc>
        <w:tc>
          <w:tcPr>
            <w:tcW w:w="939" w:type="pct"/>
            <w:shd w:val="clear" w:color="auto" w:fill="auto"/>
            <w:noWrap/>
            <w:vAlign w:val="bottom"/>
            <w:hideMark/>
          </w:tcPr>
          <w:p w:rsidR="00213E61" w:rsidRPr="00213E61" w:rsidP="00F023B7" w14:paraId="3306F092"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2C47E4A9" w14:textId="6A92AD30">
            <w:pPr>
              <w:jc w:val="center"/>
              <w:rPr>
                <w:color w:val="000000"/>
              </w:rPr>
            </w:pPr>
            <w:r w:rsidRPr="00213E61">
              <w:rPr>
                <w:color w:val="000000"/>
              </w:rPr>
              <w:t>9.46</w:t>
            </w:r>
          </w:p>
        </w:tc>
        <w:tc>
          <w:tcPr>
            <w:tcW w:w="819" w:type="pct"/>
            <w:shd w:val="clear" w:color="auto" w:fill="auto"/>
            <w:noWrap/>
            <w:vAlign w:val="bottom"/>
            <w:hideMark/>
          </w:tcPr>
          <w:p w:rsidR="00213E61" w:rsidRPr="00213E61" w:rsidP="00F023B7" w14:paraId="5D1BF625" w14:textId="77777777">
            <w:pPr>
              <w:jc w:val="center"/>
              <w:rPr>
                <w:color w:val="000000"/>
              </w:rPr>
            </w:pPr>
            <w:r w:rsidRPr="00213E61">
              <w:rPr>
                <w:color w:val="000000"/>
              </w:rPr>
              <w:t>0.01</w:t>
            </w:r>
          </w:p>
        </w:tc>
      </w:tr>
      <w:tr w14:paraId="64D71C78"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74C9992A" w14:textId="77777777">
            <w:pPr>
              <w:jc w:val="center"/>
              <w:rPr>
                <w:color w:val="000000"/>
              </w:rPr>
            </w:pPr>
            <w:r w:rsidRPr="00213E61">
              <w:rPr>
                <w:color w:val="000000"/>
              </w:rPr>
              <w:t>KY</w:t>
            </w:r>
          </w:p>
        </w:tc>
        <w:tc>
          <w:tcPr>
            <w:tcW w:w="613" w:type="pct"/>
            <w:shd w:val="clear" w:color="auto" w:fill="auto"/>
            <w:noWrap/>
            <w:vAlign w:val="bottom"/>
            <w:hideMark/>
          </w:tcPr>
          <w:p w:rsidR="00213E61" w:rsidRPr="00213E61" w:rsidP="00F023B7" w14:paraId="7505C3C2" w14:textId="77777777">
            <w:pPr>
              <w:jc w:val="center"/>
              <w:rPr>
                <w:color w:val="000000"/>
              </w:rPr>
            </w:pPr>
            <w:r w:rsidRPr="00213E61">
              <w:rPr>
                <w:color w:val="000000"/>
              </w:rPr>
              <w:t>90.48</w:t>
            </w:r>
          </w:p>
        </w:tc>
        <w:tc>
          <w:tcPr>
            <w:tcW w:w="939" w:type="pct"/>
            <w:shd w:val="clear" w:color="auto" w:fill="auto"/>
            <w:noWrap/>
            <w:vAlign w:val="bottom"/>
            <w:hideMark/>
          </w:tcPr>
          <w:p w:rsidR="00213E61" w:rsidRPr="00213E61" w:rsidP="00F023B7" w14:paraId="7933F211" w14:textId="77777777">
            <w:pPr>
              <w:jc w:val="center"/>
              <w:rPr>
                <w:color w:val="000000"/>
              </w:rPr>
            </w:pPr>
            <w:r w:rsidRPr="00213E61">
              <w:rPr>
                <w:color w:val="000000"/>
              </w:rPr>
              <w:t>0.69</w:t>
            </w:r>
          </w:p>
        </w:tc>
        <w:tc>
          <w:tcPr>
            <w:tcW w:w="1075" w:type="pct"/>
            <w:shd w:val="clear" w:color="auto" w:fill="auto"/>
            <w:noWrap/>
            <w:vAlign w:val="bottom"/>
            <w:hideMark/>
          </w:tcPr>
          <w:p w:rsidR="00213E61" w:rsidRPr="00213E61" w:rsidP="00F023B7" w14:paraId="58DA7B79" w14:textId="77777777">
            <w:pPr>
              <w:jc w:val="center"/>
              <w:rPr>
                <w:color w:val="000000"/>
              </w:rPr>
            </w:pPr>
            <w:r w:rsidRPr="00213E61">
              <w:rPr>
                <w:color w:val="000000"/>
              </w:rPr>
              <w:t>8.64</w:t>
            </w:r>
          </w:p>
        </w:tc>
        <w:tc>
          <w:tcPr>
            <w:tcW w:w="819" w:type="pct"/>
            <w:shd w:val="clear" w:color="auto" w:fill="auto"/>
            <w:noWrap/>
            <w:vAlign w:val="bottom"/>
            <w:hideMark/>
          </w:tcPr>
          <w:p w:rsidR="00213E61" w:rsidRPr="00213E61" w:rsidP="00F023B7" w14:paraId="50BFB031" w14:textId="77777777">
            <w:pPr>
              <w:jc w:val="center"/>
              <w:rPr>
                <w:color w:val="000000"/>
              </w:rPr>
            </w:pPr>
            <w:r w:rsidRPr="00213E61">
              <w:rPr>
                <w:color w:val="000000"/>
              </w:rPr>
              <w:t>0.19</w:t>
            </w:r>
          </w:p>
        </w:tc>
      </w:tr>
      <w:tr w14:paraId="3C0D307F"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2B6C0B2D" w14:textId="77777777">
            <w:pPr>
              <w:jc w:val="center"/>
              <w:rPr>
                <w:color w:val="000000"/>
              </w:rPr>
            </w:pPr>
            <w:r w:rsidRPr="00213E61">
              <w:rPr>
                <w:color w:val="000000"/>
              </w:rPr>
              <w:t>LA</w:t>
            </w:r>
          </w:p>
        </w:tc>
        <w:tc>
          <w:tcPr>
            <w:tcW w:w="613" w:type="pct"/>
            <w:shd w:val="clear" w:color="auto" w:fill="auto"/>
            <w:noWrap/>
            <w:vAlign w:val="bottom"/>
            <w:hideMark/>
          </w:tcPr>
          <w:p w:rsidR="00213E61" w:rsidRPr="00213E61" w:rsidP="00F023B7" w14:paraId="6AF5802E" w14:textId="77777777">
            <w:pPr>
              <w:jc w:val="center"/>
              <w:rPr>
                <w:color w:val="000000"/>
              </w:rPr>
            </w:pPr>
            <w:r w:rsidRPr="00213E61">
              <w:rPr>
                <w:color w:val="000000"/>
              </w:rPr>
              <w:t>87.17</w:t>
            </w:r>
          </w:p>
        </w:tc>
        <w:tc>
          <w:tcPr>
            <w:tcW w:w="939" w:type="pct"/>
            <w:shd w:val="clear" w:color="auto" w:fill="auto"/>
            <w:noWrap/>
            <w:vAlign w:val="bottom"/>
            <w:hideMark/>
          </w:tcPr>
          <w:p w:rsidR="00213E61" w:rsidRPr="00213E61" w:rsidP="00F023B7" w14:paraId="674365CF"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1FA5B534" w14:textId="77777777">
            <w:pPr>
              <w:jc w:val="center"/>
              <w:rPr>
                <w:color w:val="000000"/>
              </w:rPr>
            </w:pPr>
            <w:r w:rsidRPr="00213E61">
              <w:rPr>
                <w:color w:val="000000"/>
              </w:rPr>
              <w:t>12.81</w:t>
            </w:r>
          </w:p>
        </w:tc>
        <w:tc>
          <w:tcPr>
            <w:tcW w:w="819" w:type="pct"/>
            <w:shd w:val="clear" w:color="auto" w:fill="auto"/>
            <w:noWrap/>
            <w:vAlign w:val="bottom"/>
            <w:hideMark/>
          </w:tcPr>
          <w:p w:rsidR="00213E61" w:rsidRPr="00213E61" w:rsidP="00F023B7" w14:paraId="33256129" w14:textId="77777777">
            <w:pPr>
              <w:jc w:val="center"/>
              <w:rPr>
                <w:color w:val="000000"/>
              </w:rPr>
            </w:pPr>
            <w:r w:rsidRPr="00213E61">
              <w:rPr>
                <w:color w:val="000000"/>
              </w:rPr>
              <w:t>0.01</w:t>
            </w:r>
          </w:p>
        </w:tc>
      </w:tr>
      <w:tr w14:paraId="042CE650"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610A405E" w14:textId="77777777">
            <w:pPr>
              <w:jc w:val="center"/>
              <w:rPr>
                <w:color w:val="000000"/>
              </w:rPr>
            </w:pPr>
            <w:r w:rsidRPr="00213E61">
              <w:rPr>
                <w:color w:val="000000"/>
              </w:rPr>
              <w:t>ME</w:t>
            </w:r>
          </w:p>
        </w:tc>
        <w:tc>
          <w:tcPr>
            <w:tcW w:w="613" w:type="pct"/>
            <w:shd w:val="clear" w:color="auto" w:fill="auto"/>
            <w:noWrap/>
            <w:vAlign w:val="bottom"/>
            <w:hideMark/>
          </w:tcPr>
          <w:p w:rsidR="00213E61" w:rsidRPr="00213E61" w:rsidP="00F023B7" w14:paraId="615433E2" w14:textId="77777777">
            <w:pPr>
              <w:jc w:val="center"/>
              <w:rPr>
                <w:color w:val="000000"/>
              </w:rPr>
            </w:pPr>
            <w:r w:rsidRPr="00213E61">
              <w:rPr>
                <w:color w:val="000000"/>
              </w:rPr>
              <w:t>91.25</w:t>
            </w:r>
          </w:p>
        </w:tc>
        <w:tc>
          <w:tcPr>
            <w:tcW w:w="939" w:type="pct"/>
            <w:shd w:val="clear" w:color="auto" w:fill="auto"/>
            <w:noWrap/>
            <w:vAlign w:val="bottom"/>
            <w:hideMark/>
          </w:tcPr>
          <w:p w:rsidR="00213E61" w:rsidRPr="00213E61" w:rsidP="00F023B7" w14:paraId="765747DB" w14:textId="77777777">
            <w:pPr>
              <w:jc w:val="center"/>
              <w:rPr>
                <w:color w:val="000000"/>
              </w:rPr>
            </w:pPr>
            <w:r w:rsidRPr="00213E61">
              <w:rPr>
                <w:color w:val="000000"/>
              </w:rPr>
              <w:t>1.52</w:t>
            </w:r>
          </w:p>
        </w:tc>
        <w:tc>
          <w:tcPr>
            <w:tcW w:w="1075" w:type="pct"/>
            <w:shd w:val="clear" w:color="auto" w:fill="auto"/>
            <w:noWrap/>
            <w:vAlign w:val="bottom"/>
            <w:hideMark/>
          </w:tcPr>
          <w:p w:rsidR="00213E61" w:rsidRPr="00213E61" w:rsidP="00F023B7" w14:paraId="0D6C85D6" w14:textId="77777777">
            <w:pPr>
              <w:jc w:val="center"/>
              <w:rPr>
                <w:color w:val="000000"/>
              </w:rPr>
            </w:pPr>
            <w:r w:rsidRPr="00213E61">
              <w:rPr>
                <w:color w:val="000000"/>
              </w:rPr>
              <w:t>6.80</w:t>
            </w:r>
          </w:p>
        </w:tc>
        <w:tc>
          <w:tcPr>
            <w:tcW w:w="819" w:type="pct"/>
            <w:shd w:val="clear" w:color="auto" w:fill="auto"/>
            <w:noWrap/>
            <w:vAlign w:val="bottom"/>
            <w:hideMark/>
          </w:tcPr>
          <w:p w:rsidR="00213E61" w:rsidRPr="00213E61" w:rsidP="00F023B7" w14:paraId="17571E2A" w14:textId="77777777">
            <w:pPr>
              <w:jc w:val="center"/>
              <w:rPr>
                <w:color w:val="000000"/>
              </w:rPr>
            </w:pPr>
            <w:r w:rsidRPr="00213E61">
              <w:rPr>
                <w:color w:val="000000"/>
              </w:rPr>
              <w:t>0.43</w:t>
            </w:r>
          </w:p>
        </w:tc>
      </w:tr>
      <w:tr w14:paraId="4C6DE1D9"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498C2F41" w14:textId="77777777">
            <w:pPr>
              <w:jc w:val="center"/>
              <w:rPr>
                <w:color w:val="000000"/>
              </w:rPr>
            </w:pPr>
            <w:r w:rsidRPr="00213E61">
              <w:rPr>
                <w:color w:val="000000"/>
              </w:rPr>
              <w:t>MD</w:t>
            </w:r>
          </w:p>
        </w:tc>
        <w:tc>
          <w:tcPr>
            <w:tcW w:w="613" w:type="pct"/>
            <w:shd w:val="clear" w:color="auto" w:fill="auto"/>
            <w:noWrap/>
            <w:vAlign w:val="bottom"/>
            <w:hideMark/>
          </w:tcPr>
          <w:p w:rsidR="00213E61" w:rsidRPr="00213E61" w:rsidP="00F023B7" w14:paraId="21FDA030" w14:textId="180B0B04">
            <w:pPr>
              <w:jc w:val="center"/>
              <w:rPr>
                <w:color w:val="000000"/>
              </w:rPr>
            </w:pPr>
            <w:r w:rsidRPr="00213E61">
              <w:rPr>
                <w:color w:val="000000"/>
              </w:rPr>
              <w:t>97.52</w:t>
            </w:r>
          </w:p>
        </w:tc>
        <w:tc>
          <w:tcPr>
            <w:tcW w:w="939" w:type="pct"/>
            <w:shd w:val="clear" w:color="auto" w:fill="auto"/>
            <w:noWrap/>
            <w:vAlign w:val="bottom"/>
            <w:hideMark/>
          </w:tcPr>
          <w:p w:rsidR="00213E61" w:rsidRPr="00213E61" w:rsidP="00F023B7" w14:paraId="19F72788"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39B45AEF" w14:textId="7AB2669A">
            <w:pPr>
              <w:jc w:val="center"/>
              <w:rPr>
                <w:color w:val="000000"/>
              </w:rPr>
            </w:pPr>
            <w:r w:rsidRPr="00213E61">
              <w:rPr>
                <w:color w:val="000000"/>
              </w:rPr>
              <w:t>2.48</w:t>
            </w:r>
          </w:p>
        </w:tc>
        <w:tc>
          <w:tcPr>
            <w:tcW w:w="819" w:type="pct"/>
            <w:shd w:val="clear" w:color="auto" w:fill="auto"/>
            <w:noWrap/>
            <w:vAlign w:val="bottom"/>
            <w:hideMark/>
          </w:tcPr>
          <w:p w:rsidR="00213E61" w:rsidRPr="00213E61" w:rsidP="00F023B7" w14:paraId="57114416" w14:textId="77777777">
            <w:pPr>
              <w:jc w:val="center"/>
              <w:rPr>
                <w:color w:val="000000"/>
              </w:rPr>
            </w:pPr>
            <w:r w:rsidRPr="00213E61">
              <w:rPr>
                <w:color w:val="000000"/>
              </w:rPr>
              <w:t>0.00</w:t>
            </w:r>
          </w:p>
        </w:tc>
      </w:tr>
      <w:tr w14:paraId="3CDFAE93"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2E7E2437" w14:textId="77777777">
            <w:pPr>
              <w:jc w:val="center"/>
              <w:rPr>
                <w:color w:val="000000"/>
              </w:rPr>
            </w:pPr>
            <w:r w:rsidRPr="00213E61">
              <w:rPr>
                <w:color w:val="000000"/>
              </w:rPr>
              <w:t>MA</w:t>
            </w:r>
          </w:p>
        </w:tc>
        <w:tc>
          <w:tcPr>
            <w:tcW w:w="613" w:type="pct"/>
            <w:shd w:val="clear" w:color="auto" w:fill="auto"/>
            <w:noWrap/>
            <w:vAlign w:val="bottom"/>
            <w:hideMark/>
          </w:tcPr>
          <w:p w:rsidR="00213E61" w:rsidRPr="00213E61" w:rsidP="00F023B7" w14:paraId="3840186A" w14:textId="77777777">
            <w:pPr>
              <w:jc w:val="center"/>
              <w:rPr>
                <w:color w:val="000000"/>
              </w:rPr>
            </w:pPr>
            <w:r w:rsidRPr="00213E61">
              <w:rPr>
                <w:color w:val="000000"/>
              </w:rPr>
              <w:t>97.86</w:t>
            </w:r>
          </w:p>
        </w:tc>
        <w:tc>
          <w:tcPr>
            <w:tcW w:w="939" w:type="pct"/>
            <w:shd w:val="clear" w:color="auto" w:fill="auto"/>
            <w:noWrap/>
            <w:vAlign w:val="bottom"/>
            <w:hideMark/>
          </w:tcPr>
          <w:p w:rsidR="00213E61" w:rsidRPr="00213E61" w:rsidP="00F023B7" w14:paraId="0DF56A76"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1B01DD14" w14:textId="77777777">
            <w:pPr>
              <w:jc w:val="center"/>
              <w:rPr>
                <w:color w:val="000000"/>
              </w:rPr>
            </w:pPr>
            <w:r w:rsidRPr="00213E61">
              <w:rPr>
                <w:color w:val="000000"/>
              </w:rPr>
              <w:t>2.13</w:t>
            </w:r>
          </w:p>
        </w:tc>
        <w:tc>
          <w:tcPr>
            <w:tcW w:w="819" w:type="pct"/>
            <w:shd w:val="clear" w:color="auto" w:fill="auto"/>
            <w:noWrap/>
            <w:vAlign w:val="bottom"/>
            <w:hideMark/>
          </w:tcPr>
          <w:p w:rsidR="00213E61" w:rsidRPr="00213E61" w:rsidP="00F023B7" w14:paraId="318B0230" w14:textId="77777777">
            <w:pPr>
              <w:jc w:val="center"/>
              <w:rPr>
                <w:color w:val="000000"/>
              </w:rPr>
            </w:pPr>
            <w:r w:rsidRPr="00213E61">
              <w:rPr>
                <w:color w:val="000000"/>
              </w:rPr>
              <w:t>0.01</w:t>
            </w:r>
          </w:p>
        </w:tc>
      </w:tr>
      <w:tr w14:paraId="58E32DDC"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6C390DA6" w14:textId="77777777">
            <w:pPr>
              <w:jc w:val="center"/>
              <w:rPr>
                <w:color w:val="000000"/>
              </w:rPr>
            </w:pPr>
            <w:r w:rsidRPr="00213E61">
              <w:rPr>
                <w:color w:val="000000"/>
              </w:rPr>
              <w:t>MI</w:t>
            </w:r>
          </w:p>
        </w:tc>
        <w:tc>
          <w:tcPr>
            <w:tcW w:w="613" w:type="pct"/>
            <w:shd w:val="clear" w:color="auto" w:fill="auto"/>
            <w:noWrap/>
            <w:vAlign w:val="bottom"/>
            <w:hideMark/>
          </w:tcPr>
          <w:p w:rsidR="00213E61" w:rsidRPr="00213E61" w:rsidP="00F023B7" w14:paraId="63CD87BF" w14:textId="77777777">
            <w:pPr>
              <w:jc w:val="center"/>
              <w:rPr>
                <w:color w:val="000000"/>
              </w:rPr>
            </w:pPr>
            <w:r w:rsidRPr="00213E61">
              <w:rPr>
                <w:color w:val="000000"/>
              </w:rPr>
              <w:t>89.83</w:t>
            </w:r>
          </w:p>
        </w:tc>
        <w:tc>
          <w:tcPr>
            <w:tcW w:w="939" w:type="pct"/>
            <w:shd w:val="clear" w:color="auto" w:fill="auto"/>
            <w:noWrap/>
            <w:vAlign w:val="bottom"/>
            <w:hideMark/>
          </w:tcPr>
          <w:p w:rsidR="00213E61" w:rsidRPr="00213E61" w:rsidP="00F023B7" w14:paraId="5EDDA0B2" w14:textId="77777777">
            <w:pPr>
              <w:jc w:val="center"/>
              <w:rPr>
                <w:color w:val="000000"/>
              </w:rPr>
            </w:pPr>
            <w:r w:rsidRPr="00213E61">
              <w:rPr>
                <w:color w:val="000000"/>
              </w:rPr>
              <w:t>0.05</w:t>
            </w:r>
          </w:p>
        </w:tc>
        <w:tc>
          <w:tcPr>
            <w:tcW w:w="1075" w:type="pct"/>
            <w:shd w:val="clear" w:color="auto" w:fill="auto"/>
            <w:noWrap/>
            <w:vAlign w:val="bottom"/>
            <w:hideMark/>
          </w:tcPr>
          <w:p w:rsidR="00213E61" w:rsidRPr="00213E61" w:rsidP="00F023B7" w14:paraId="776AC598" w14:textId="77777777">
            <w:pPr>
              <w:jc w:val="center"/>
              <w:rPr>
                <w:color w:val="000000"/>
              </w:rPr>
            </w:pPr>
            <w:r w:rsidRPr="00213E61">
              <w:rPr>
                <w:color w:val="000000"/>
              </w:rPr>
              <w:t>10.05</w:t>
            </w:r>
          </w:p>
        </w:tc>
        <w:tc>
          <w:tcPr>
            <w:tcW w:w="819" w:type="pct"/>
            <w:shd w:val="clear" w:color="auto" w:fill="auto"/>
            <w:noWrap/>
            <w:vAlign w:val="bottom"/>
            <w:hideMark/>
          </w:tcPr>
          <w:p w:rsidR="00213E61" w:rsidRPr="00213E61" w:rsidP="00F023B7" w14:paraId="562B5EDD" w14:textId="77777777">
            <w:pPr>
              <w:jc w:val="center"/>
              <w:rPr>
                <w:color w:val="000000"/>
              </w:rPr>
            </w:pPr>
            <w:r w:rsidRPr="00213E61">
              <w:rPr>
                <w:color w:val="000000"/>
              </w:rPr>
              <w:t>0.07</w:t>
            </w:r>
          </w:p>
        </w:tc>
      </w:tr>
      <w:tr w14:paraId="002099D0"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1E632824" w14:textId="77777777">
            <w:pPr>
              <w:jc w:val="center"/>
              <w:rPr>
                <w:color w:val="000000"/>
              </w:rPr>
            </w:pPr>
            <w:r w:rsidRPr="00213E61">
              <w:rPr>
                <w:color w:val="000000"/>
              </w:rPr>
              <w:t>MN</w:t>
            </w:r>
          </w:p>
        </w:tc>
        <w:tc>
          <w:tcPr>
            <w:tcW w:w="613" w:type="pct"/>
            <w:shd w:val="clear" w:color="auto" w:fill="auto"/>
            <w:noWrap/>
            <w:vAlign w:val="bottom"/>
            <w:hideMark/>
          </w:tcPr>
          <w:p w:rsidR="00213E61" w:rsidRPr="00213E61" w:rsidP="00F023B7" w14:paraId="5D07B109" w14:textId="77777777">
            <w:pPr>
              <w:jc w:val="center"/>
              <w:rPr>
                <w:color w:val="000000"/>
              </w:rPr>
            </w:pPr>
            <w:r w:rsidRPr="00213E61">
              <w:rPr>
                <w:color w:val="000000"/>
              </w:rPr>
              <w:t>93.34</w:t>
            </w:r>
          </w:p>
        </w:tc>
        <w:tc>
          <w:tcPr>
            <w:tcW w:w="939" w:type="pct"/>
            <w:shd w:val="clear" w:color="auto" w:fill="auto"/>
            <w:noWrap/>
            <w:vAlign w:val="bottom"/>
            <w:hideMark/>
          </w:tcPr>
          <w:p w:rsidR="00213E61" w:rsidRPr="00213E61" w:rsidP="00F023B7" w14:paraId="0B1F9CCF" w14:textId="77777777">
            <w:pPr>
              <w:jc w:val="center"/>
              <w:rPr>
                <w:color w:val="000000"/>
              </w:rPr>
            </w:pPr>
            <w:r w:rsidRPr="00213E61">
              <w:rPr>
                <w:color w:val="000000"/>
              </w:rPr>
              <w:t>0.03</w:t>
            </w:r>
          </w:p>
        </w:tc>
        <w:tc>
          <w:tcPr>
            <w:tcW w:w="1075" w:type="pct"/>
            <w:shd w:val="clear" w:color="auto" w:fill="auto"/>
            <w:noWrap/>
            <w:vAlign w:val="bottom"/>
            <w:hideMark/>
          </w:tcPr>
          <w:p w:rsidR="00213E61" w:rsidRPr="00213E61" w:rsidP="00F023B7" w14:paraId="56CF7250" w14:textId="77777777">
            <w:pPr>
              <w:jc w:val="center"/>
              <w:rPr>
                <w:color w:val="000000"/>
              </w:rPr>
            </w:pPr>
            <w:r w:rsidRPr="00213E61">
              <w:rPr>
                <w:color w:val="000000"/>
              </w:rPr>
              <w:t>6.60</w:t>
            </w:r>
          </w:p>
        </w:tc>
        <w:tc>
          <w:tcPr>
            <w:tcW w:w="819" w:type="pct"/>
            <w:shd w:val="clear" w:color="auto" w:fill="auto"/>
            <w:noWrap/>
            <w:vAlign w:val="bottom"/>
            <w:hideMark/>
          </w:tcPr>
          <w:p w:rsidR="00213E61" w:rsidRPr="00213E61" w:rsidP="00F023B7" w14:paraId="6F613AFB" w14:textId="77777777">
            <w:pPr>
              <w:jc w:val="center"/>
              <w:rPr>
                <w:color w:val="000000"/>
              </w:rPr>
            </w:pPr>
            <w:r w:rsidRPr="00213E61">
              <w:rPr>
                <w:color w:val="000000"/>
              </w:rPr>
              <w:t>0.03</w:t>
            </w:r>
          </w:p>
        </w:tc>
      </w:tr>
      <w:tr w14:paraId="0A3DD645"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7DB95FF4" w14:textId="77777777">
            <w:pPr>
              <w:jc w:val="center"/>
              <w:rPr>
                <w:color w:val="000000"/>
              </w:rPr>
            </w:pPr>
            <w:r w:rsidRPr="00213E61">
              <w:rPr>
                <w:color w:val="000000"/>
              </w:rPr>
              <w:t>MS</w:t>
            </w:r>
          </w:p>
        </w:tc>
        <w:tc>
          <w:tcPr>
            <w:tcW w:w="613" w:type="pct"/>
            <w:shd w:val="clear" w:color="auto" w:fill="auto"/>
            <w:noWrap/>
            <w:vAlign w:val="bottom"/>
            <w:hideMark/>
          </w:tcPr>
          <w:p w:rsidR="00213E61" w:rsidRPr="00213E61" w:rsidP="00F023B7" w14:paraId="4BA317F7" w14:textId="77777777">
            <w:pPr>
              <w:jc w:val="center"/>
              <w:rPr>
                <w:color w:val="000000"/>
              </w:rPr>
            </w:pPr>
            <w:r w:rsidRPr="00213E61">
              <w:rPr>
                <w:color w:val="000000"/>
              </w:rPr>
              <w:t>81.92</w:t>
            </w:r>
          </w:p>
        </w:tc>
        <w:tc>
          <w:tcPr>
            <w:tcW w:w="939" w:type="pct"/>
            <w:shd w:val="clear" w:color="auto" w:fill="auto"/>
            <w:noWrap/>
            <w:vAlign w:val="bottom"/>
            <w:hideMark/>
          </w:tcPr>
          <w:p w:rsidR="00213E61" w:rsidRPr="00213E61" w:rsidP="00F023B7" w14:paraId="4ADB3E6A"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57F6409F" w14:textId="77777777">
            <w:pPr>
              <w:jc w:val="center"/>
              <w:rPr>
                <w:color w:val="000000"/>
              </w:rPr>
            </w:pPr>
            <w:r w:rsidRPr="00213E61">
              <w:rPr>
                <w:color w:val="000000"/>
              </w:rPr>
              <w:t>17.96</w:t>
            </w:r>
          </w:p>
        </w:tc>
        <w:tc>
          <w:tcPr>
            <w:tcW w:w="819" w:type="pct"/>
            <w:shd w:val="clear" w:color="auto" w:fill="auto"/>
            <w:noWrap/>
            <w:vAlign w:val="bottom"/>
            <w:hideMark/>
          </w:tcPr>
          <w:p w:rsidR="00213E61" w:rsidRPr="00213E61" w:rsidP="00F023B7" w14:paraId="1D1A04FB" w14:textId="77777777">
            <w:pPr>
              <w:jc w:val="center"/>
              <w:rPr>
                <w:color w:val="000000"/>
              </w:rPr>
            </w:pPr>
            <w:r w:rsidRPr="00213E61">
              <w:rPr>
                <w:color w:val="000000"/>
              </w:rPr>
              <w:t>0.11</w:t>
            </w:r>
          </w:p>
        </w:tc>
      </w:tr>
      <w:tr w14:paraId="17933A52"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0151DAAE" w14:textId="77777777">
            <w:pPr>
              <w:jc w:val="center"/>
              <w:rPr>
                <w:color w:val="000000"/>
              </w:rPr>
            </w:pPr>
            <w:r w:rsidRPr="00213E61">
              <w:rPr>
                <w:color w:val="000000"/>
              </w:rPr>
              <w:t>MO</w:t>
            </w:r>
          </w:p>
        </w:tc>
        <w:tc>
          <w:tcPr>
            <w:tcW w:w="613" w:type="pct"/>
            <w:shd w:val="clear" w:color="auto" w:fill="auto"/>
            <w:noWrap/>
            <w:vAlign w:val="bottom"/>
            <w:hideMark/>
          </w:tcPr>
          <w:p w:rsidR="00213E61" w:rsidRPr="00213E61" w:rsidP="00F023B7" w14:paraId="3C3EEEDF" w14:textId="77777777">
            <w:pPr>
              <w:jc w:val="center"/>
              <w:rPr>
                <w:color w:val="000000"/>
              </w:rPr>
            </w:pPr>
            <w:r w:rsidRPr="00213E61">
              <w:rPr>
                <w:color w:val="000000"/>
              </w:rPr>
              <w:t>86.96</w:t>
            </w:r>
          </w:p>
        </w:tc>
        <w:tc>
          <w:tcPr>
            <w:tcW w:w="939" w:type="pct"/>
            <w:shd w:val="clear" w:color="auto" w:fill="auto"/>
            <w:noWrap/>
            <w:vAlign w:val="bottom"/>
            <w:hideMark/>
          </w:tcPr>
          <w:p w:rsidR="00213E61" w:rsidRPr="00213E61" w:rsidP="00F023B7" w14:paraId="555EBA8D" w14:textId="77777777">
            <w:pPr>
              <w:jc w:val="center"/>
              <w:rPr>
                <w:color w:val="000000"/>
              </w:rPr>
            </w:pPr>
            <w:r w:rsidRPr="00213E61">
              <w:rPr>
                <w:color w:val="000000"/>
              </w:rPr>
              <w:t>0.07</w:t>
            </w:r>
          </w:p>
        </w:tc>
        <w:tc>
          <w:tcPr>
            <w:tcW w:w="1075" w:type="pct"/>
            <w:shd w:val="clear" w:color="auto" w:fill="auto"/>
            <w:noWrap/>
            <w:vAlign w:val="bottom"/>
            <w:hideMark/>
          </w:tcPr>
          <w:p w:rsidR="00213E61" w:rsidRPr="00213E61" w:rsidP="00F023B7" w14:paraId="2E279ADA" w14:textId="77777777">
            <w:pPr>
              <w:jc w:val="center"/>
              <w:rPr>
                <w:color w:val="000000"/>
              </w:rPr>
            </w:pPr>
            <w:r w:rsidRPr="00213E61">
              <w:rPr>
                <w:color w:val="000000"/>
              </w:rPr>
              <w:t>12.84</w:t>
            </w:r>
          </w:p>
        </w:tc>
        <w:tc>
          <w:tcPr>
            <w:tcW w:w="819" w:type="pct"/>
            <w:shd w:val="clear" w:color="auto" w:fill="auto"/>
            <w:noWrap/>
            <w:vAlign w:val="bottom"/>
            <w:hideMark/>
          </w:tcPr>
          <w:p w:rsidR="00213E61" w:rsidRPr="00213E61" w:rsidP="00F023B7" w14:paraId="406C58B0" w14:textId="77777777">
            <w:pPr>
              <w:jc w:val="center"/>
              <w:rPr>
                <w:color w:val="000000"/>
              </w:rPr>
            </w:pPr>
            <w:r w:rsidRPr="00213E61">
              <w:rPr>
                <w:color w:val="000000"/>
              </w:rPr>
              <w:t>0.13</w:t>
            </w:r>
          </w:p>
        </w:tc>
      </w:tr>
      <w:tr w14:paraId="51452649"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0631223A" w14:textId="77777777">
            <w:pPr>
              <w:jc w:val="center"/>
              <w:rPr>
                <w:color w:val="000000"/>
              </w:rPr>
            </w:pPr>
            <w:r w:rsidRPr="00213E61">
              <w:rPr>
                <w:color w:val="000000"/>
              </w:rPr>
              <w:t>MT</w:t>
            </w:r>
          </w:p>
        </w:tc>
        <w:tc>
          <w:tcPr>
            <w:tcW w:w="613" w:type="pct"/>
            <w:shd w:val="clear" w:color="auto" w:fill="auto"/>
            <w:noWrap/>
            <w:vAlign w:val="bottom"/>
            <w:hideMark/>
          </w:tcPr>
          <w:p w:rsidR="00213E61" w:rsidRPr="00213E61" w:rsidP="00F023B7" w14:paraId="25FAB4A8" w14:textId="29170D18">
            <w:pPr>
              <w:jc w:val="center"/>
              <w:rPr>
                <w:color w:val="000000"/>
              </w:rPr>
            </w:pPr>
            <w:r w:rsidRPr="00213E61">
              <w:rPr>
                <w:color w:val="000000"/>
              </w:rPr>
              <w:t>84.67</w:t>
            </w:r>
          </w:p>
        </w:tc>
        <w:tc>
          <w:tcPr>
            <w:tcW w:w="939" w:type="pct"/>
            <w:shd w:val="clear" w:color="auto" w:fill="auto"/>
            <w:noWrap/>
            <w:vAlign w:val="bottom"/>
            <w:hideMark/>
          </w:tcPr>
          <w:p w:rsidR="00213E61" w:rsidRPr="00213E61" w:rsidP="00F023B7" w14:paraId="1DF1639B" w14:textId="745E21F7">
            <w:pPr>
              <w:jc w:val="center"/>
              <w:rPr>
                <w:color w:val="000000"/>
              </w:rPr>
            </w:pPr>
            <w:r w:rsidRPr="00213E61">
              <w:rPr>
                <w:color w:val="000000"/>
              </w:rPr>
              <w:t>0.95</w:t>
            </w:r>
          </w:p>
        </w:tc>
        <w:tc>
          <w:tcPr>
            <w:tcW w:w="1075" w:type="pct"/>
            <w:shd w:val="clear" w:color="auto" w:fill="auto"/>
            <w:noWrap/>
            <w:vAlign w:val="bottom"/>
            <w:hideMark/>
          </w:tcPr>
          <w:p w:rsidR="00213E61" w:rsidRPr="00213E61" w:rsidP="00F023B7" w14:paraId="5086EB3A" w14:textId="5A49EF2C">
            <w:pPr>
              <w:jc w:val="center"/>
              <w:rPr>
                <w:color w:val="000000"/>
              </w:rPr>
            </w:pPr>
            <w:r w:rsidRPr="00213E61">
              <w:rPr>
                <w:color w:val="000000"/>
              </w:rPr>
              <w:t>13.13</w:t>
            </w:r>
          </w:p>
        </w:tc>
        <w:tc>
          <w:tcPr>
            <w:tcW w:w="819" w:type="pct"/>
            <w:shd w:val="clear" w:color="auto" w:fill="auto"/>
            <w:noWrap/>
            <w:vAlign w:val="bottom"/>
            <w:hideMark/>
          </w:tcPr>
          <w:p w:rsidR="00213E61" w:rsidRPr="00213E61" w:rsidP="00F023B7" w14:paraId="62FAF991" w14:textId="6169614B">
            <w:pPr>
              <w:jc w:val="center"/>
              <w:rPr>
                <w:color w:val="000000"/>
              </w:rPr>
            </w:pPr>
            <w:r w:rsidRPr="00213E61">
              <w:rPr>
                <w:color w:val="000000"/>
              </w:rPr>
              <w:t>1.25</w:t>
            </w:r>
          </w:p>
        </w:tc>
      </w:tr>
      <w:tr w14:paraId="74007172"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64DAACF6" w14:textId="77777777">
            <w:pPr>
              <w:jc w:val="center"/>
              <w:rPr>
                <w:color w:val="000000"/>
              </w:rPr>
            </w:pPr>
            <w:r w:rsidRPr="00213E61">
              <w:rPr>
                <w:color w:val="000000"/>
              </w:rPr>
              <w:t>NE</w:t>
            </w:r>
          </w:p>
        </w:tc>
        <w:tc>
          <w:tcPr>
            <w:tcW w:w="613" w:type="pct"/>
            <w:shd w:val="clear" w:color="auto" w:fill="auto"/>
            <w:noWrap/>
            <w:vAlign w:val="bottom"/>
            <w:hideMark/>
          </w:tcPr>
          <w:p w:rsidR="00213E61" w:rsidRPr="00213E61" w:rsidP="00F023B7" w14:paraId="342A4F88" w14:textId="77777777">
            <w:pPr>
              <w:jc w:val="center"/>
              <w:rPr>
                <w:color w:val="000000"/>
              </w:rPr>
            </w:pPr>
            <w:r w:rsidRPr="00213E61">
              <w:rPr>
                <w:color w:val="000000"/>
              </w:rPr>
              <w:t>86.42</w:t>
            </w:r>
          </w:p>
        </w:tc>
        <w:tc>
          <w:tcPr>
            <w:tcW w:w="939" w:type="pct"/>
            <w:shd w:val="clear" w:color="auto" w:fill="auto"/>
            <w:noWrap/>
            <w:vAlign w:val="bottom"/>
            <w:hideMark/>
          </w:tcPr>
          <w:p w:rsidR="00213E61" w:rsidRPr="00213E61" w:rsidP="00F023B7" w14:paraId="5639D90A" w14:textId="77777777">
            <w:pPr>
              <w:jc w:val="center"/>
              <w:rPr>
                <w:color w:val="000000"/>
              </w:rPr>
            </w:pPr>
            <w:r w:rsidRPr="00213E61">
              <w:rPr>
                <w:color w:val="000000"/>
              </w:rPr>
              <w:t>0.03</w:t>
            </w:r>
          </w:p>
        </w:tc>
        <w:tc>
          <w:tcPr>
            <w:tcW w:w="1075" w:type="pct"/>
            <w:shd w:val="clear" w:color="auto" w:fill="auto"/>
            <w:noWrap/>
            <w:vAlign w:val="bottom"/>
            <w:hideMark/>
          </w:tcPr>
          <w:p w:rsidR="00213E61" w:rsidRPr="00213E61" w:rsidP="00F023B7" w14:paraId="04483D29" w14:textId="77777777">
            <w:pPr>
              <w:jc w:val="center"/>
              <w:rPr>
                <w:color w:val="000000"/>
              </w:rPr>
            </w:pPr>
            <w:r w:rsidRPr="00213E61">
              <w:rPr>
                <w:color w:val="000000"/>
              </w:rPr>
              <w:t>13.47</w:t>
            </w:r>
          </w:p>
        </w:tc>
        <w:tc>
          <w:tcPr>
            <w:tcW w:w="819" w:type="pct"/>
            <w:shd w:val="clear" w:color="auto" w:fill="auto"/>
            <w:noWrap/>
            <w:vAlign w:val="bottom"/>
            <w:hideMark/>
          </w:tcPr>
          <w:p w:rsidR="00213E61" w:rsidRPr="00213E61" w:rsidP="00F023B7" w14:paraId="625F1047" w14:textId="77777777">
            <w:pPr>
              <w:jc w:val="center"/>
              <w:rPr>
                <w:color w:val="000000"/>
              </w:rPr>
            </w:pPr>
            <w:r w:rsidRPr="00213E61">
              <w:rPr>
                <w:color w:val="000000"/>
              </w:rPr>
              <w:t>0.08</w:t>
            </w:r>
          </w:p>
        </w:tc>
      </w:tr>
      <w:tr w14:paraId="7CD706E5"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500D13B4" w14:textId="77777777">
            <w:pPr>
              <w:jc w:val="center"/>
              <w:rPr>
                <w:color w:val="000000"/>
              </w:rPr>
            </w:pPr>
            <w:r w:rsidRPr="00213E61">
              <w:rPr>
                <w:color w:val="000000"/>
              </w:rPr>
              <w:t>NV</w:t>
            </w:r>
          </w:p>
        </w:tc>
        <w:tc>
          <w:tcPr>
            <w:tcW w:w="613" w:type="pct"/>
            <w:shd w:val="clear" w:color="auto" w:fill="auto"/>
            <w:noWrap/>
            <w:vAlign w:val="bottom"/>
            <w:hideMark/>
          </w:tcPr>
          <w:p w:rsidR="00213E61" w:rsidRPr="00213E61" w:rsidP="00F023B7" w14:paraId="20B9D2CF" w14:textId="77777777">
            <w:pPr>
              <w:jc w:val="center"/>
              <w:rPr>
                <w:color w:val="000000"/>
              </w:rPr>
            </w:pPr>
            <w:r w:rsidRPr="00213E61">
              <w:rPr>
                <w:color w:val="000000"/>
              </w:rPr>
              <w:t>92.96</w:t>
            </w:r>
          </w:p>
        </w:tc>
        <w:tc>
          <w:tcPr>
            <w:tcW w:w="939" w:type="pct"/>
            <w:shd w:val="clear" w:color="auto" w:fill="auto"/>
            <w:noWrap/>
            <w:vAlign w:val="bottom"/>
            <w:hideMark/>
          </w:tcPr>
          <w:p w:rsidR="00213E61" w:rsidRPr="00213E61" w:rsidP="00F023B7" w14:paraId="13D910B1" w14:textId="77777777">
            <w:pPr>
              <w:jc w:val="center"/>
              <w:rPr>
                <w:color w:val="000000"/>
              </w:rPr>
            </w:pPr>
            <w:r w:rsidRPr="00213E61">
              <w:rPr>
                <w:color w:val="000000"/>
              </w:rPr>
              <w:t>0.12</w:t>
            </w:r>
          </w:p>
        </w:tc>
        <w:tc>
          <w:tcPr>
            <w:tcW w:w="1075" w:type="pct"/>
            <w:shd w:val="clear" w:color="auto" w:fill="auto"/>
            <w:noWrap/>
            <w:vAlign w:val="bottom"/>
            <w:hideMark/>
          </w:tcPr>
          <w:p w:rsidR="00213E61" w:rsidRPr="00213E61" w:rsidP="00F023B7" w14:paraId="09620057" w14:textId="77777777">
            <w:pPr>
              <w:jc w:val="center"/>
              <w:rPr>
                <w:color w:val="000000"/>
              </w:rPr>
            </w:pPr>
            <w:r w:rsidRPr="00213E61">
              <w:rPr>
                <w:color w:val="000000"/>
              </w:rPr>
              <w:t>6.83</w:t>
            </w:r>
          </w:p>
        </w:tc>
        <w:tc>
          <w:tcPr>
            <w:tcW w:w="819" w:type="pct"/>
            <w:shd w:val="clear" w:color="auto" w:fill="auto"/>
            <w:noWrap/>
            <w:vAlign w:val="bottom"/>
            <w:hideMark/>
          </w:tcPr>
          <w:p w:rsidR="00213E61" w:rsidRPr="00213E61" w:rsidP="00F023B7" w14:paraId="0FB3B943" w14:textId="77777777">
            <w:pPr>
              <w:jc w:val="center"/>
              <w:rPr>
                <w:color w:val="000000"/>
              </w:rPr>
            </w:pPr>
            <w:r w:rsidRPr="00213E61">
              <w:rPr>
                <w:color w:val="000000"/>
              </w:rPr>
              <w:t>0.09</w:t>
            </w:r>
          </w:p>
        </w:tc>
      </w:tr>
      <w:tr w14:paraId="1BAA66CA"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60306AF0" w14:textId="77777777">
            <w:pPr>
              <w:jc w:val="center"/>
              <w:rPr>
                <w:color w:val="000000"/>
              </w:rPr>
            </w:pPr>
            <w:r w:rsidRPr="00213E61">
              <w:rPr>
                <w:color w:val="000000"/>
              </w:rPr>
              <w:t>NH</w:t>
            </w:r>
          </w:p>
        </w:tc>
        <w:tc>
          <w:tcPr>
            <w:tcW w:w="613" w:type="pct"/>
            <w:shd w:val="clear" w:color="auto" w:fill="auto"/>
            <w:noWrap/>
            <w:vAlign w:val="bottom"/>
            <w:hideMark/>
          </w:tcPr>
          <w:p w:rsidR="00213E61" w:rsidRPr="00213E61" w:rsidP="00F023B7" w14:paraId="3C835AD2" w14:textId="77777777">
            <w:pPr>
              <w:jc w:val="center"/>
              <w:rPr>
                <w:color w:val="000000"/>
              </w:rPr>
            </w:pPr>
            <w:r w:rsidRPr="00213E61">
              <w:rPr>
                <w:color w:val="000000"/>
              </w:rPr>
              <w:t>94.11</w:t>
            </w:r>
          </w:p>
        </w:tc>
        <w:tc>
          <w:tcPr>
            <w:tcW w:w="939" w:type="pct"/>
            <w:shd w:val="clear" w:color="auto" w:fill="auto"/>
            <w:noWrap/>
            <w:vAlign w:val="bottom"/>
            <w:hideMark/>
          </w:tcPr>
          <w:p w:rsidR="00213E61" w:rsidRPr="00213E61" w:rsidP="00F023B7" w14:paraId="163FF7C5" w14:textId="77777777">
            <w:pPr>
              <w:jc w:val="center"/>
              <w:rPr>
                <w:color w:val="000000"/>
              </w:rPr>
            </w:pPr>
            <w:r w:rsidRPr="00213E61">
              <w:rPr>
                <w:color w:val="000000"/>
              </w:rPr>
              <w:t>0.06</w:t>
            </w:r>
          </w:p>
        </w:tc>
        <w:tc>
          <w:tcPr>
            <w:tcW w:w="1075" w:type="pct"/>
            <w:shd w:val="clear" w:color="auto" w:fill="auto"/>
            <w:noWrap/>
            <w:vAlign w:val="bottom"/>
            <w:hideMark/>
          </w:tcPr>
          <w:p w:rsidR="00213E61" w:rsidRPr="00213E61" w:rsidP="00F023B7" w14:paraId="2F10ED00" w14:textId="77777777">
            <w:pPr>
              <w:jc w:val="center"/>
              <w:rPr>
                <w:color w:val="000000"/>
              </w:rPr>
            </w:pPr>
            <w:r w:rsidRPr="00213E61">
              <w:rPr>
                <w:color w:val="000000"/>
              </w:rPr>
              <w:t>5.76</w:t>
            </w:r>
          </w:p>
        </w:tc>
        <w:tc>
          <w:tcPr>
            <w:tcW w:w="819" w:type="pct"/>
            <w:shd w:val="clear" w:color="auto" w:fill="auto"/>
            <w:noWrap/>
            <w:vAlign w:val="bottom"/>
            <w:hideMark/>
          </w:tcPr>
          <w:p w:rsidR="00213E61" w:rsidRPr="00213E61" w:rsidP="00F023B7" w14:paraId="3760E7D3" w14:textId="77777777">
            <w:pPr>
              <w:jc w:val="center"/>
              <w:rPr>
                <w:color w:val="000000"/>
              </w:rPr>
            </w:pPr>
            <w:r w:rsidRPr="00213E61">
              <w:rPr>
                <w:color w:val="000000"/>
              </w:rPr>
              <w:t>0.07</w:t>
            </w:r>
          </w:p>
        </w:tc>
      </w:tr>
      <w:tr w14:paraId="01E9C051"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733624C1" w14:textId="77777777">
            <w:pPr>
              <w:jc w:val="center"/>
              <w:rPr>
                <w:color w:val="000000"/>
              </w:rPr>
            </w:pPr>
            <w:r w:rsidRPr="00213E61">
              <w:rPr>
                <w:color w:val="000000"/>
              </w:rPr>
              <w:t>NJ</w:t>
            </w:r>
          </w:p>
        </w:tc>
        <w:tc>
          <w:tcPr>
            <w:tcW w:w="613" w:type="pct"/>
            <w:shd w:val="clear" w:color="auto" w:fill="auto"/>
            <w:noWrap/>
            <w:vAlign w:val="bottom"/>
            <w:hideMark/>
          </w:tcPr>
          <w:p w:rsidR="00213E61" w:rsidRPr="00213E61" w:rsidP="00F023B7" w14:paraId="7F2CE3FD" w14:textId="22C6732F">
            <w:pPr>
              <w:jc w:val="center"/>
              <w:rPr>
                <w:color w:val="000000"/>
              </w:rPr>
            </w:pPr>
            <w:r w:rsidRPr="00213E61">
              <w:rPr>
                <w:color w:val="000000"/>
              </w:rPr>
              <w:t>98.99</w:t>
            </w:r>
          </w:p>
        </w:tc>
        <w:tc>
          <w:tcPr>
            <w:tcW w:w="939" w:type="pct"/>
            <w:shd w:val="clear" w:color="auto" w:fill="auto"/>
            <w:noWrap/>
            <w:vAlign w:val="bottom"/>
            <w:hideMark/>
          </w:tcPr>
          <w:p w:rsidR="00213E61" w:rsidRPr="00213E61" w:rsidP="00F023B7" w14:paraId="7833660E"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66DF1EBF" w14:textId="323D8BFF">
            <w:pPr>
              <w:jc w:val="center"/>
              <w:rPr>
                <w:color w:val="000000"/>
              </w:rPr>
            </w:pPr>
            <w:r w:rsidRPr="00213E61">
              <w:rPr>
                <w:color w:val="000000"/>
              </w:rPr>
              <w:t>1.01</w:t>
            </w:r>
          </w:p>
        </w:tc>
        <w:tc>
          <w:tcPr>
            <w:tcW w:w="819" w:type="pct"/>
            <w:shd w:val="clear" w:color="auto" w:fill="auto"/>
            <w:noWrap/>
            <w:vAlign w:val="bottom"/>
            <w:hideMark/>
          </w:tcPr>
          <w:p w:rsidR="00213E61" w:rsidRPr="00213E61" w:rsidP="00F023B7" w14:paraId="18AB6260" w14:textId="77777777">
            <w:pPr>
              <w:jc w:val="center"/>
              <w:rPr>
                <w:color w:val="000000"/>
              </w:rPr>
            </w:pPr>
            <w:r w:rsidRPr="00213E61">
              <w:rPr>
                <w:color w:val="000000"/>
              </w:rPr>
              <w:t>0.00</w:t>
            </w:r>
          </w:p>
        </w:tc>
      </w:tr>
      <w:tr w14:paraId="600B2A46"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7F8382D1" w14:textId="77777777">
            <w:pPr>
              <w:jc w:val="center"/>
              <w:rPr>
                <w:color w:val="000000"/>
              </w:rPr>
            </w:pPr>
            <w:r w:rsidRPr="00213E61">
              <w:rPr>
                <w:color w:val="000000"/>
              </w:rPr>
              <w:t>NM</w:t>
            </w:r>
          </w:p>
        </w:tc>
        <w:tc>
          <w:tcPr>
            <w:tcW w:w="613" w:type="pct"/>
            <w:shd w:val="clear" w:color="auto" w:fill="auto"/>
            <w:noWrap/>
            <w:vAlign w:val="bottom"/>
            <w:hideMark/>
          </w:tcPr>
          <w:p w:rsidR="00213E61" w:rsidRPr="00213E61" w:rsidP="00F023B7" w14:paraId="733E9040" w14:textId="77777777">
            <w:pPr>
              <w:jc w:val="center"/>
              <w:rPr>
                <w:color w:val="000000"/>
              </w:rPr>
            </w:pPr>
            <w:r w:rsidRPr="00213E61">
              <w:rPr>
                <w:color w:val="000000"/>
              </w:rPr>
              <w:t>86.42</w:t>
            </w:r>
          </w:p>
        </w:tc>
        <w:tc>
          <w:tcPr>
            <w:tcW w:w="939" w:type="pct"/>
            <w:shd w:val="clear" w:color="auto" w:fill="auto"/>
            <w:noWrap/>
            <w:vAlign w:val="bottom"/>
            <w:hideMark/>
          </w:tcPr>
          <w:p w:rsidR="00213E61" w:rsidRPr="00213E61" w:rsidP="00F023B7" w14:paraId="4230CFA0" w14:textId="77777777">
            <w:pPr>
              <w:jc w:val="center"/>
              <w:rPr>
                <w:color w:val="000000"/>
              </w:rPr>
            </w:pPr>
            <w:r w:rsidRPr="00213E61">
              <w:rPr>
                <w:color w:val="000000"/>
              </w:rPr>
              <w:t>0.05</w:t>
            </w:r>
          </w:p>
        </w:tc>
        <w:tc>
          <w:tcPr>
            <w:tcW w:w="1075" w:type="pct"/>
            <w:shd w:val="clear" w:color="auto" w:fill="auto"/>
            <w:noWrap/>
            <w:vAlign w:val="bottom"/>
            <w:hideMark/>
          </w:tcPr>
          <w:p w:rsidR="00213E61" w:rsidRPr="00213E61" w:rsidP="00F023B7" w14:paraId="659A0803" w14:textId="77777777">
            <w:pPr>
              <w:jc w:val="center"/>
              <w:rPr>
                <w:color w:val="000000"/>
              </w:rPr>
            </w:pPr>
            <w:r w:rsidRPr="00213E61">
              <w:rPr>
                <w:color w:val="000000"/>
              </w:rPr>
              <w:t>13.21</w:t>
            </w:r>
          </w:p>
        </w:tc>
        <w:tc>
          <w:tcPr>
            <w:tcW w:w="819" w:type="pct"/>
            <w:shd w:val="clear" w:color="auto" w:fill="auto"/>
            <w:noWrap/>
            <w:vAlign w:val="bottom"/>
            <w:hideMark/>
          </w:tcPr>
          <w:p w:rsidR="00213E61" w:rsidRPr="00213E61" w:rsidP="00F023B7" w14:paraId="61324197" w14:textId="77777777">
            <w:pPr>
              <w:jc w:val="center"/>
              <w:rPr>
                <w:color w:val="000000"/>
              </w:rPr>
            </w:pPr>
            <w:r w:rsidRPr="00213E61">
              <w:rPr>
                <w:color w:val="000000"/>
              </w:rPr>
              <w:t>0.32</w:t>
            </w:r>
          </w:p>
        </w:tc>
      </w:tr>
      <w:tr w14:paraId="73BFFEE0"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2761B944" w14:textId="77777777">
            <w:pPr>
              <w:jc w:val="center"/>
              <w:rPr>
                <w:color w:val="000000"/>
              </w:rPr>
            </w:pPr>
            <w:r w:rsidRPr="00213E61">
              <w:rPr>
                <w:color w:val="000000"/>
              </w:rPr>
              <w:t>NY</w:t>
            </w:r>
          </w:p>
        </w:tc>
        <w:tc>
          <w:tcPr>
            <w:tcW w:w="613" w:type="pct"/>
            <w:shd w:val="clear" w:color="auto" w:fill="auto"/>
            <w:noWrap/>
            <w:vAlign w:val="bottom"/>
            <w:hideMark/>
          </w:tcPr>
          <w:p w:rsidR="00213E61" w:rsidRPr="00213E61" w:rsidP="00F023B7" w14:paraId="6B0D2684" w14:textId="7E3078C5">
            <w:pPr>
              <w:jc w:val="center"/>
              <w:rPr>
                <w:color w:val="000000"/>
              </w:rPr>
            </w:pPr>
            <w:r w:rsidRPr="00213E61">
              <w:rPr>
                <w:color w:val="000000"/>
              </w:rPr>
              <w:t>96.82</w:t>
            </w:r>
          </w:p>
        </w:tc>
        <w:tc>
          <w:tcPr>
            <w:tcW w:w="939" w:type="pct"/>
            <w:shd w:val="clear" w:color="auto" w:fill="auto"/>
            <w:noWrap/>
            <w:vAlign w:val="bottom"/>
            <w:hideMark/>
          </w:tcPr>
          <w:p w:rsidR="00213E61" w:rsidRPr="00213E61" w:rsidP="00F023B7" w14:paraId="728B745C" w14:textId="2496142E">
            <w:pPr>
              <w:jc w:val="center"/>
              <w:rPr>
                <w:color w:val="000000"/>
              </w:rPr>
            </w:pPr>
            <w:r w:rsidRPr="00213E61">
              <w:rPr>
                <w:color w:val="000000"/>
              </w:rPr>
              <w:t>0.09</w:t>
            </w:r>
          </w:p>
        </w:tc>
        <w:tc>
          <w:tcPr>
            <w:tcW w:w="1075" w:type="pct"/>
            <w:shd w:val="clear" w:color="auto" w:fill="auto"/>
            <w:noWrap/>
            <w:vAlign w:val="bottom"/>
            <w:hideMark/>
          </w:tcPr>
          <w:p w:rsidR="00213E61" w:rsidRPr="00213E61" w:rsidP="00F023B7" w14:paraId="6AFBE887" w14:textId="2C90F0DE">
            <w:pPr>
              <w:jc w:val="center"/>
              <w:rPr>
                <w:color w:val="000000"/>
              </w:rPr>
            </w:pPr>
            <w:r w:rsidRPr="00213E61">
              <w:rPr>
                <w:color w:val="000000"/>
              </w:rPr>
              <w:t>3.01</w:t>
            </w:r>
          </w:p>
        </w:tc>
        <w:tc>
          <w:tcPr>
            <w:tcW w:w="819" w:type="pct"/>
            <w:shd w:val="clear" w:color="auto" w:fill="auto"/>
            <w:noWrap/>
            <w:vAlign w:val="bottom"/>
            <w:hideMark/>
          </w:tcPr>
          <w:p w:rsidR="00213E61" w:rsidRPr="00213E61" w:rsidP="00F023B7" w14:paraId="5D146DAA" w14:textId="4F754B6A">
            <w:pPr>
              <w:jc w:val="center"/>
              <w:rPr>
                <w:color w:val="000000"/>
              </w:rPr>
            </w:pPr>
            <w:r w:rsidRPr="00213E61">
              <w:rPr>
                <w:color w:val="000000"/>
              </w:rPr>
              <w:t>0.07</w:t>
            </w:r>
          </w:p>
        </w:tc>
      </w:tr>
      <w:tr w14:paraId="1E53479D"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27A1DBB3" w14:textId="77777777">
            <w:pPr>
              <w:jc w:val="center"/>
              <w:rPr>
                <w:color w:val="000000"/>
              </w:rPr>
            </w:pPr>
            <w:r w:rsidRPr="00213E61">
              <w:rPr>
                <w:color w:val="000000"/>
              </w:rPr>
              <w:t>NC</w:t>
            </w:r>
          </w:p>
        </w:tc>
        <w:tc>
          <w:tcPr>
            <w:tcW w:w="613" w:type="pct"/>
            <w:shd w:val="clear" w:color="auto" w:fill="auto"/>
            <w:noWrap/>
            <w:vAlign w:val="bottom"/>
            <w:hideMark/>
          </w:tcPr>
          <w:p w:rsidR="00213E61" w:rsidRPr="00213E61" w:rsidP="00F023B7" w14:paraId="0776337A" w14:textId="77777777">
            <w:pPr>
              <w:jc w:val="center"/>
              <w:rPr>
                <w:color w:val="000000"/>
              </w:rPr>
            </w:pPr>
            <w:r w:rsidRPr="00213E61">
              <w:rPr>
                <w:color w:val="000000"/>
              </w:rPr>
              <w:t>94.49</w:t>
            </w:r>
          </w:p>
        </w:tc>
        <w:tc>
          <w:tcPr>
            <w:tcW w:w="939" w:type="pct"/>
            <w:shd w:val="clear" w:color="auto" w:fill="auto"/>
            <w:noWrap/>
            <w:vAlign w:val="bottom"/>
            <w:hideMark/>
          </w:tcPr>
          <w:p w:rsidR="00213E61" w:rsidRPr="00213E61" w:rsidP="00F023B7" w14:paraId="5CA193CE" w14:textId="77777777">
            <w:pPr>
              <w:jc w:val="center"/>
              <w:rPr>
                <w:color w:val="000000"/>
              </w:rPr>
            </w:pPr>
            <w:r w:rsidRPr="00213E61">
              <w:rPr>
                <w:color w:val="000000"/>
              </w:rPr>
              <w:t>0.26</w:t>
            </w:r>
          </w:p>
        </w:tc>
        <w:tc>
          <w:tcPr>
            <w:tcW w:w="1075" w:type="pct"/>
            <w:shd w:val="clear" w:color="auto" w:fill="auto"/>
            <w:noWrap/>
            <w:vAlign w:val="bottom"/>
            <w:hideMark/>
          </w:tcPr>
          <w:p w:rsidR="00213E61" w:rsidRPr="00213E61" w:rsidP="00F023B7" w14:paraId="3DB0206D" w14:textId="77777777">
            <w:pPr>
              <w:jc w:val="center"/>
              <w:rPr>
                <w:color w:val="000000"/>
              </w:rPr>
            </w:pPr>
            <w:r w:rsidRPr="00213E61">
              <w:rPr>
                <w:color w:val="000000"/>
              </w:rPr>
              <w:t>5.21</w:t>
            </w:r>
          </w:p>
        </w:tc>
        <w:tc>
          <w:tcPr>
            <w:tcW w:w="819" w:type="pct"/>
            <w:shd w:val="clear" w:color="auto" w:fill="auto"/>
            <w:noWrap/>
            <w:vAlign w:val="bottom"/>
            <w:hideMark/>
          </w:tcPr>
          <w:p w:rsidR="00213E61" w:rsidRPr="00213E61" w:rsidP="00F023B7" w14:paraId="28D8C03A" w14:textId="77777777">
            <w:pPr>
              <w:jc w:val="center"/>
              <w:rPr>
                <w:color w:val="000000"/>
              </w:rPr>
            </w:pPr>
            <w:r w:rsidRPr="00213E61">
              <w:rPr>
                <w:color w:val="000000"/>
              </w:rPr>
              <w:t>0.04</w:t>
            </w:r>
          </w:p>
        </w:tc>
      </w:tr>
      <w:tr w14:paraId="419AF27B"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7BEF2401" w14:textId="77777777">
            <w:pPr>
              <w:jc w:val="center"/>
              <w:rPr>
                <w:color w:val="000000"/>
              </w:rPr>
            </w:pPr>
            <w:r w:rsidRPr="00213E61">
              <w:rPr>
                <w:color w:val="000000"/>
              </w:rPr>
              <w:t>ND</w:t>
            </w:r>
          </w:p>
        </w:tc>
        <w:tc>
          <w:tcPr>
            <w:tcW w:w="613" w:type="pct"/>
            <w:shd w:val="clear" w:color="auto" w:fill="auto"/>
            <w:noWrap/>
            <w:vAlign w:val="bottom"/>
            <w:hideMark/>
          </w:tcPr>
          <w:p w:rsidR="00213E61" w:rsidRPr="00213E61" w:rsidP="00F023B7" w14:paraId="20452FA1" w14:textId="77777777">
            <w:pPr>
              <w:jc w:val="center"/>
              <w:rPr>
                <w:color w:val="000000"/>
              </w:rPr>
            </w:pPr>
            <w:r w:rsidRPr="00213E61">
              <w:rPr>
                <w:color w:val="000000"/>
              </w:rPr>
              <w:t>94.52</w:t>
            </w:r>
          </w:p>
        </w:tc>
        <w:tc>
          <w:tcPr>
            <w:tcW w:w="939" w:type="pct"/>
            <w:shd w:val="clear" w:color="auto" w:fill="auto"/>
            <w:noWrap/>
            <w:vAlign w:val="bottom"/>
            <w:hideMark/>
          </w:tcPr>
          <w:p w:rsidR="00213E61" w:rsidRPr="00213E61" w:rsidP="00F023B7" w14:paraId="1940F14F" w14:textId="77777777">
            <w:pPr>
              <w:jc w:val="center"/>
              <w:rPr>
                <w:color w:val="000000"/>
              </w:rPr>
            </w:pPr>
            <w:r w:rsidRPr="00213E61">
              <w:rPr>
                <w:color w:val="000000"/>
              </w:rPr>
              <w:t>0.17</w:t>
            </w:r>
          </w:p>
        </w:tc>
        <w:tc>
          <w:tcPr>
            <w:tcW w:w="1075" w:type="pct"/>
            <w:shd w:val="clear" w:color="auto" w:fill="auto"/>
            <w:noWrap/>
            <w:vAlign w:val="bottom"/>
            <w:hideMark/>
          </w:tcPr>
          <w:p w:rsidR="00213E61" w:rsidRPr="00213E61" w:rsidP="00F023B7" w14:paraId="6B76118E" w14:textId="77777777">
            <w:pPr>
              <w:jc w:val="center"/>
              <w:rPr>
                <w:color w:val="000000"/>
              </w:rPr>
            </w:pPr>
            <w:r w:rsidRPr="00213E61">
              <w:rPr>
                <w:color w:val="000000"/>
              </w:rPr>
              <w:t>5.27</w:t>
            </w:r>
          </w:p>
        </w:tc>
        <w:tc>
          <w:tcPr>
            <w:tcW w:w="819" w:type="pct"/>
            <w:shd w:val="clear" w:color="auto" w:fill="auto"/>
            <w:noWrap/>
            <w:vAlign w:val="bottom"/>
            <w:hideMark/>
          </w:tcPr>
          <w:p w:rsidR="00213E61" w:rsidRPr="00213E61" w:rsidP="00F023B7" w14:paraId="2B8C54B8" w14:textId="77777777">
            <w:pPr>
              <w:jc w:val="center"/>
              <w:rPr>
                <w:color w:val="000000"/>
              </w:rPr>
            </w:pPr>
            <w:r w:rsidRPr="00213E61">
              <w:rPr>
                <w:color w:val="000000"/>
              </w:rPr>
              <w:t>0.04</w:t>
            </w:r>
          </w:p>
        </w:tc>
      </w:tr>
      <w:tr w14:paraId="03AC0D53"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70553824" w14:textId="77777777">
            <w:pPr>
              <w:jc w:val="center"/>
              <w:rPr>
                <w:color w:val="000000"/>
              </w:rPr>
            </w:pPr>
            <w:r w:rsidRPr="00213E61">
              <w:rPr>
                <w:color w:val="000000"/>
              </w:rPr>
              <w:t>OH</w:t>
            </w:r>
          </w:p>
        </w:tc>
        <w:tc>
          <w:tcPr>
            <w:tcW w:w="613" w:type="pct"/>
            <w:shd w:val="clear" w:color="auto" w:fill="auto"/>
            <w:noWrap/>
            <w:vAlign w:val="bottom"/>
            <w:hideMark/>
          </w:tcPr>
          <w:p w:rsidR="00213E61" w:rsidRPr="00213E61" w:rsidP="00F023B7" w14:paraId="1057A6A8" w14:textId="77777777">
            <w:pPr>
              <w:jc w:val="center"/>
              <w:rPr>
                <w:color w:val="000000"/>
              </w:rPr>
            </w:pPr>
            <w:r w:rsidRPr="00213E61">
              <w:rPr>
                <w:color w:val="000000"/>
              </w:rPr>
              <w:t>94.41</w:t>
            </w:r>
          </w:p>
        </w:tc>
        <w:tc>
          <w:tcPr>
            <w:tcW w:w="939" w:type="pct"/>
            <w:shd w:val="clear" w:color="auto" w:fill="auto"/>
            <w:noWrap/>
            <w:vAlign w:val="bottom"/>
            <w:hideMark/>
          </w:tcPr>
          <w:p w:rsidR="00213E61" w:rsidRPr="00213E61" w:rsidP="00F023B7" w14:paraId="0DA12BF6" w14:textId="77777777">
            <w:pPr>
              <w:jc w:val="center"/>
              <w:rPr>
                <w:color w:val="000000"/>
              </w:rPr>
            </w:pPr>
            <w:r w:rsidRPr="00213E61">
              <w:rPr>
                <w:color w:val="000000"/>
              </w:rPr>
              <w:t>0.02</w:t>
            </w:r>
          </w:p>
        </w:tc>
        <w:tc>
          <w:tcPr>
            <w:tcW w:w="1075" w:type="pct"/>
            <w:shd w:val="clear" w:color="auto" w:fill="auto"/>
            <w:noWrap/>
            <w:vAlign w:val="bottom"/>
            <w:hideMark/>
          </w:tcPr>
          <w:p w:rsidR="00213E61" w:rsidRPr="00213E61" w:rsidP="00F023B7" w14:paraId="7B20474B" w14:textId="77777777">
            <w:pPr>
              <w:jc w:val="center"/>
              <w:rPr>
                <w:color w:val="000000"/>
              </w:rPr>
            </w:pPr>
            <w:r w:rsidRPr="00213E61">
              <w:rPr>
                <w:color w:val="000000"/>
              </w:rPr>
              <w:t>5.51</w:t>
            </w:r>
          </w:p>
        </w:tc>
        <w:tc>
          <w:tcPr>
            <w:tcW w:w="819" w:type="pct"/>
            <w:shd w:val="clear" w:color="auto" w:fill="auto"/>
            <w:noWrap/>
            <w:vAlign w:val="bottom"/>
            <w:hideMark/>
          </w:tcPr>
          <w:p w:rsidR="00213E61" w:rsidRPr="00213E61" w:rsidP="00F023B7" w14:paraId="205BFAAA" w14:textId="77777777">
            <w:pPr>
              <w:jc w:val="center"/>
              <w:rPr>
                <w:color w:val="000000"/>
              </w:rPr>
            </w:pPr>
            <w:r w:rsidRPr="00213E61">
              <w:rPr>
                <w:color w:val="000000"/>
              </w:rPr>
              <w:t>0.06</w:t>
            </w:r>
          </w:p>
        </w:tc>
      </w:tr>
      <w:tr w14:paraId="17B52259"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7A87DA27" w14:textId="77777777">
            <w:pPr>
              <w:jc w:val="center"/>
              <w:rPr>
                <w:color w:val="000000"/>
              </w:rPr>
            </w:pPr>
            <w:r w:rsidRPr="00213E61">
              <w:rPr>
                <w:color w:val="000000"/>
              </w:rPr>
              <w:t>OK</w:t>
            </w:r>
          </w:p>
        </w:tc>
        <w:tc>
          <w:tcPr>
            <w:tcW w:w="613" w:type="pct"/>
            <w:shd w:val="clear" w:color="auto" w:fill="auto"/>
            <w:noWrap/>
            <w:vAlign w:val="bottom"/>
            <w:hideMark/>
          </w:tcPr>
          <w:p w:rsidR="00213E61" w:rsidRPr="00213E61" w:rsidP="00F023B7" w14:paraId="48C9026D" w14:textId="77777777">
            <w:pPr>
              <w:jc w:val="center"/>
              <w:rPr>
                <w:color w:val="000000"/>
              </w:rPr>
            </w:pPr>
            <w:r w:rsidRPr="00213E61">
              <w:rPr>
                <w:color w:val="000000"/>
              </w:rPr>
              <w:t>78.46</w:t>
            </w:r>
          </w:p>
        </w:tc>
        <w:tc>
          <w:tcPr>
            <w:tcW w:w="939" w:type="pct"/>
            <w:shd w:val="clear" w:color="auto" w:fill="auto"/>
            <w:noWrap/>
            <w:vAlign w:val="bottom"/>
            <w:hideMark/>
          </w:tcPr>
          <w:p w:rsidR="00213E61" w:rsidRPr="00213E61" w:rsidP="00F023B7" w14:paraId="626EFDF7"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5711DBEC" w14:textId="77777777">
            <w:pPr>
              <w:jc w:val="center"/>
              <w:rPr>
                <w:color w:val="000000"/>
              </w:rPr>
            </w:pPr>
            <w:r w:rsidRPr="00213E61">
              <w:rPr>
                <w:color w:val="000000"/>
              </w:rPr>
              <w:t>21.38</w:t>
            </w:r>
          </w:p>
        </w:tc>
        <w:tc>
          <w:tcPr>
            <w:tcW w:w="819" w:type="pct"/>
            <w:shd w:val="clear" w:color="auto" w:fill="auto"/>
            <w:noWrap/>
            <w:vAlign w:val="bottom"/>
            <w:hideMark/>
          </w:tcPr>
          <w:p w:rsidR="00213E61" w:rsidRPr="00213E61" w:rsidP="00F023B7" w14:paraId="632EDBDA" w14:textId="77777777">
            <w:pPr>
              <w:jc w:val="center"/>
              <w:rPr>
                <w:color w:val="000000"/>
              </w:rPr>
            </w:pPr>
            <w:r w:rsidRPr="00213E61">
              <w:rPr>
                <w:color w:val="000000"/>
              </w:rPr>
              <w:t>0.15</w:t>
            </w:r>
          </w:p>
        </w:tc>
      </w:tr>
      <w:tr w14:paraId="05F1AAA1"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1AF3763E" w14:textId="77777777">
            <w:pPr>
              <w:jc w:val="center"/>
              <w:rPr>
                <w:color w:val="000000"/>
              </w:rPr>
            </w:pPr>
            <w:r w:rsidRPr="00213E61">
              <w:rPr>
                <w:color w:val="000000"/>
              </w:rPr>
              <w:t>OR</w:t>
            </w:r>
          </w:p>
        </w:tc>
        <w:tc>
          <w:tcPr>
            <w:tcW w:w="613" w:type="pct"/>
            <w:shd w:val="clear" w:color="auto" w:fill="auto"/>
            <w:noWrap/>
            <w:vAlign w:val="bottom"/>
            <w:hideMark/>
          </w:tcPr>
          <w:p w:rsidR="00213E61" w:rsidRPr="00213E61" w:rsidP="00F023B7" w14:paraId="090BEE10" w14:textId="77777777">
            <w:pPr>
              <w:jc w:val="center"/>
              <w:rPr>
                <w:color w:val="000000"/>
              </w:rPr>
            </w:pPr>
            <w:r w:rsidRPr="00213E61">
              <w:rPr>
                <w:color w:val="000000"/>
              </w:rPr>
              <w:t>90.47</w:t>
            </w:r>
          </w:p>
        </w:tc>
        <w:tc>
          <w:tcPr>
            <w:tcW w:w="939" w:type="pct"/>
            <w:shd w:val="clear" w:color="auto" w:fill="auto"/>
            <w:noWrap/>
            <w:vAlign w:val="bottom"/>
            <w:hideMark/>
          </w:tcPr>
          <w:p w:rsidR="00213E61" w:rsidRPr="00213E61" w:rsidP="00F023B7" w14:paraId="29B87E82" w14:textId="77777777">
            <w:pPr>
              <w:jc w:val="center"/>
              <w:rPr>
                <w:color w:val="000000"/>
              </w:rPr>
            </w:pPr>
            <w:r w:rsidRPr="00213E61">
              <w:rPr>
                <w:color w:val="000000"/>
              </w:rPr>
              <w:t>0.07</w:t>
            </w:r>
          </w:p>
        </w:tc>
        <w:tc>
          <w:tcPr>
            <w:tcW w:w="1075" w:type="pct"/>
            <w:shd w:val="clear" w:color="auto" w:fill="auto"/>
            <w:noWrap/>
            <w:vAlign w:val="bottom"/>
            <w:hideMark/>
          </w:tcPr>
          <w:p w:rsidR="00213E61" w:rsidRPr="00213E61" w:rsidP="00F023B7" w14:paraId="25D9F887" w14:textId="77777777">
            <w:pPr>
              <w:jc w:val="center"/>
              <w:rPr>
                <w:color w:val="000000"/>
              </w:rPr>
            </w:pPr>
            <w:r w:rsidRPr="00213E61">
              <w:rPr>
                <w:color w:val="000000"/>
              </w:rPr>
              <w:t>9.03</w:t>
            </w:r>
          </w:p>
        </w:tc>
        <w:tc>
          <w:tcPr>
            <w:tcW w:w="819" w:type="pct"/>
            <w:shd w:val="clear" w:color="auto" w:fill="auto"/>
            <w:noWrap/>
            <w:vAlign w:val="bottom"/>
            <w:hideMark/>
          </w:tcPr>
          <w:p w:rsidR="00213E61" w:rsidRPr="00213E61" w:rsidP="00F023B7" w14:paraId="36200878" w14:textId="77777777">
            <w:pPr>
              <w:jc w:val="center"/>
              <w:rPr>
                <w:color w:val="000000"/>
              </w:rPr>
            </w:pPr>
            <w:r w:rsidRPr="00213E61">
              <w:rPr>
                <w:color w:val="000000"/>
              </w:rPr>
              <w:t>0.43</w:t>
            </w:r>
          </w:p>
        </w:tc>
      </w:tr>
      <w:tr w14:paraId="5BAB5151"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232B9D75" w14:textId="77777777">
            <w:pPr>
              <w:jc w:val="center"/>
              <w:rPr>
                <w:color w:val="000000"/>
              </w:rPr>
            </w:pPr>
            <w:r w:rsidRPr="00213E61">
              <w:rPr>
                <w:color w:val="000000"/>
              </w:rPr>
              <w:t>PA</w:t>
            </w:r>
          </w:p>
        </w:tc>
        <w:tc>
          <w:tcPr>
            <w:tcW w:w="613" w:type="pct"/>
            <w:shd w:val="clear" w:color="auto" w:fill="auto"/>
            <w:noWrap/>
            <w:vAlign w:val="bottom"/>
            <w:hideMark/>
          </w:tcPr>
          <w:p w:rsidR="00213E61" w:rsidRPr="00213E61" w:rsidP="00F023B7" w14:paraId="5B446978" w14:textId="61DB0862">
            <w:pPr>
              <w:jc w:val="center"/>
              <w:rPr>
                <w:color w:val="000000"/>
              </w:rPr>
            </w:pPr>
            <w:r w:rsidRPr="00213E61">
              <w:rPr>
                <w:color w:val="000000"/>
              </w:rPr>
              <w:t>94.55</w:t>
            </w:r>
          </w:p>
        </w:tc>
        <w:tc>
          <w:tcPr>
            <w:tcW w:w="939" w:type="pct"/>
            <w:shd w:val="clear" w:color="auto" w:fill="auto"/>
            <w:noWrap/>
            <w:vAlign w:val="bottom"/>
            <w:hideMark/>
          </w:tcPr>
          <w:p w:rsidR="00213E61" w:rsidRPr="00213E61" w:rsidP="00F023B7" w14:paraId="6A8F03DF" w14:textId="2ADD8081">
            <w:pPr>
              <w:jc w:val="center"/>
              <w:rPr>
                <w:color w:val="000000"/>
              </w:rPr>
            </w:pPr>
            <w:r w:rsidRPr="00213E61">
              <w:rPr>
                <w:color w:val="000000"/>
              </w:rPr>
              <w:t>0.05</w:t>
            </w:r>
          </w:p>
        </w:tc>
        <w:tc>
          <w:tcPr>
            <w:tcW w:w="1075" w:type="pct"/>
            <w:shd w:val="clear" w:color="auto" w:fill="auto"/>
            <w:noWrap/>
            <w:vAlign w:val="bottom"/>
            <w:hideMark/>
          </w:tcPr>
          <w:p w:rsidR="00213E61" w:rsidRPr="00213E61" w:rsidP="00F023B7" w14:paraId="0B9475B4" w14:textId="0E9793BB">
            <w:pPr>
              <w:jc w:val="center"/>
              <w:rPr>
                <w:color w:val="000000"/>
              </w:rPr>
            </w:pPr>
            <w:r w:rsidRPr="00213E61">
              <w:rPr>
                <w:color w:val="000000"/>
              </w:rPr>
              <w:t>5.35</w:t>
            </w:r>
          </w:p>
        </w:tc>
        <w:tc>
          <w:tcPr>
            <w:tcW w:w="819" w:type="pct"/>
            <w:shd w:val="clear" w:color="auto" w:fill="auto"/>
            <w:noWrap/>
            <w:vAlign w:val="bottom"/>
            <w:hideMark/>
          </w:tcPr>
          <w:p w:rsidR="00213E61" w:rsidRPr="00213E61" w:rsidP="00F023B7" w14:paraId="59743F40" w14:textId="680B2F9E">
            <w:pPr>
              <w:jc w:val="center"/>
              <w:rPr>
                <w:color w:val="000000"/>
              </w:rPr>
            </w:pPr>
            <w:r w:rsidRPr="00213E61">
              <w:rPr>
                <w:color w:val="000000"/>
              </w:rPr>
              <w:t>0.05</w:t>
            </w:r>
          </w:p>
        </w:tc>
      </w:tr>
      <w:tr w14:paraId="0DD428C8"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565B6CD0" w14:textId="77777777">
            <w:pPr>
              <w:jc w:val="center"/>
              <w:rPr>
                <w:color w:val="000000"/>
              </w:rPr>
            </w:pPr>
            <w:r w:rsidRPr="00213E61">
              <w:rPr>
                <w:color w:val="000000"/>
              </w:rPr>
              <w:t>RI</w:t>
            </w:r>
          </w:p>
        </w:tc>
        <w:tc>
          <w:tcPr>
            <w:tcW w:w="613" w:type="pct"/>
            <w:shd w:val="clear" w:color="auto" w:fill="auto"/>
            <w:noWrap/>
            <w:vAlign w:val="bottom"/>
            <w:hideMark/>
          </w:tcPr>
          <w:p w:rsidR="00213E61" w:rsidRPr="00213E61" w:rsidP="00F023B7" w14:paraId="0C6A3FFB" w14:textId="102EB391">
            <w:pPr>
              <w:jc w:val="center"/>
              <w:rPr>
                <w:color w:val="000000"/>
              </w:rPr>
            </w:pPr>
            <w:r w:rsidRPr="00213E61">
              <w:rPr>
                <w:color w:val="000000"/>
              </w:rPr>
              <w:t>98.59</w:t>
            </w:r>
          </w:p>
        </w:tc>
        <w:tc>
          <w:tcPr>
            <w:tcW w:w="939" w:type="pct"/>
            <w:shd w:val="clear" w:color="auto" w:fill="auto"/>
            <w:noWrap/>
            <w:vAlign w:val="bottom"/>
            <w:hideMark/>
          </w:tcPr>
          <w:p w:rsidR="00213E61" w:rsidRPr="00213E61" w:rsidP="00F023B7" w14:paraId="6325408C" w14:textId="77777777">
            <w:pPr>
              <w:jc w:val="center"/>
              <w:rPr>
                <w:color w:val="000000"/>
              </w:rPr>
            </w:pPr>
            <w:r w:rsidRPr="00213E61">
              <w:rPr>
                <w:color w:val="000000"/>
              </w:rPr>
              <w:t>0.00</w:t>
            </w:r>
          </w:p>
        </w:tc>
        <w:tc>
          <w:tcPr>
            <w:tcW w:w="1075" w:type="pct"/>
            <w:shd w:val="clear" w:color="auto" w:fill="auto"/>
            <w:noWrap/>
            <w:vAlign w:val="bottom"/>
            <w:hideMark/>
          </w:tcPr>
          <w:p w:rsidR="00213E61" w:rsidRPr="00213E61" w:rsidP="00F023B7" w14:paraId="272A15D3" w14:textId="6AAB7C1E">
            <w:pPr>
              <w:jc w:val="center"/>
              <w:rPr>
                <w:color w:val="000000"/>
              </w:rPr>
            </w:pPr>
            <w:r w:rsidRPr="00213E61">
              <w:rPr>
                <w:color w:val="000000"/>
              </w:rPr>
              <w:t>1.41</w:t>
            </w:r>
          </w:p>
        </w:tc>
        <w:tc>
          <w:tcPr>
            <w:tcW w:w="819" w:type="pct"/>
            <w:shd w:val="clear" w:color="auto" w:fill="auto"/>
            <w:noWrap/>
            <w:vAlign w:val="bottom"/>
            <w:hideMark/>
          </w:tcPr>
          <w:p w:rsidR="00213E61" w:rsidRPr="00213E61" w:rsidP="00F023B7" w14:paraId="149406C3" w14:textId="77777777">
            <w:pPr>
              <w:jc w:val="center"/>
              <w:rPr>
                <w:color w:val="000000"/>
              </w:rPr>
            </w:pPr>
            <w:r w:rsidRPr="00213E61">
              <w:rPr>
                <w:color w:val="000000"/>
              </w:rPr>
              <w:t>0.00</w:t>
            </w:r>
          </w:p>
        </w:tc>
      </w:tr>
      <w:tr w14:paraId="5DA547F7"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1F2D2E24" w14:textId="77777777">
            <w:pPr>
              <w:jc w:val="center"/>
              <w:rPr>
                <w:color w:val="000000"/>
              </w:rPr>
            </w:pPr>
            <w:r w:rsidRPr="00213E61">
              <w:rPr>
                <w:color w:val="000000"/>
              </w:rPr>
              <w:t>SC</w:t>
            </w:r>
          </w:p>
        </w:tc>
        <w:tc>
          <w:tcPr>
            <w:tcW w:w="613" w:type="pct"/>
            <w:shd w:val="clear" w:color="auto" w:fill="auto"/>
            <w:noWrap/>
            <w:vAlign w:val="bottom"/>
            <w:hideMark/>
          </w:tcPr>
          <w:p w:rsidR="00213E61" w:rsidRPr="00213E61" w:rsidP="00F023B7" w14:paraId="234FD85F" w14:textId="77777777">
            <w:pPr>
              <w:jc w:val="center"/>
              <w:rPr>
                <w:color w:val="000000"/>
              </w:rPr>
            </w:pPr>
            <w:r w:rsidRPr="00213E61">
              <w:rPr>
                <w:color w:val="000000"/>
              </w:rPr>
              <w:t>90.97</w:t>
            </w:r>
          </w:p>
        </w:tc>
        <w:tc>
          <w:tcPr>
            <w:tcW w:w="939" w:type="pct"/>
            <w:shd w:val="clear" w:color="auto" w:fill="auto"/>
            <w:noWrap/>
            <w:vAlign w:val="bottom"/>
            <w:hideMark/>
          </w:tcPr>
          <w:p w:rsidR="00213E61" w:rsidRPr="00213E61" w:rsidP="00F023B7" w14:paraId="492C7E51" w14:textId="77777777">
            <w:pPr>
              <w:jc w:val="center"/>
              <w:rPr>
                <w:color w:val="000000"/>
              </w:rPr>
            </w:pPr>
            <w:r w:rsidRPr="00213E61">
              <w:rPr>
                <w:color w:val="000000"/>
              </w:rPr>
              <w:t>0.01</w:t>
            </w:r>
          </w:p>
        </w:tc>
        <w:tc>
          <w:tcPr>
            <w:tcW w:w="1075" w:type="pct"/>
            <w:shd w:val="clear" w:color="auto" w:fill="auto"/>
            <w:noWrap/>
            <w:vAlign w:val="bottom"/>
            <w:hideMark/>
          </w:tcPr>
          <w:p w:rsidR="00213E61" w:rsidRPr="00213E61" w:rsidP="00F023B7" w14:paraId="4AF6C00B" w14:textId="77777777">
            <w:pPr>
              <w:jc w:val="center"/>
              <w:rPr>
                <w:color w:val="000000"/>
              </w:rPr>
            </w:pPr>
            <w:r w:rsidRPr="00213E61">
              <w:rPr>
                <w:color w:val="000000"/>
              </w:rPr>
              <w:t>9.01</w:t>
            </w:r>
          </w:p>
        </w:tc>
        <w:tc>
          <w:tcPr>
            <w:tcW w:w="819" w:type="pct"/>
            <w:shd w:val="clear" w:color="auto" w:fill="auto"/>
            <w:noWrap/>
            <w:vAlign w:val="bottom"/>
            <w:hideMark/>
          </w:tcPr>
          <w:p w:rsidR="00213E61" w:rsidRPr="00213E61" w:rsidP="00F023B7" w14:paraId="77323EEF" w14:textId="77777777">
            <w:pPr>
              <w:jc w:val="center"/>
              <w:rPr>
                <w:color w:val="000000"/>
              </w:rPr>
            </w:pPr>
            <w:r w:rsidRPr="00213E61">
              <w:rPr>
                <w:color w:val="000000"/>
              </w:rPr>
              <w:t>0.00</w:t>
            </w:r>
          </w:p>
        </w:tc>
      </w:tr>
      <w:tr w14:paraId="5FD2DEC5"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28C6B35C" w14:textId="77777777">
            <w:pPr>
              <w:jc w:val="center"/>
              <w:rPr>
                <w:color w:val="000000"/>
              </w:rPr>
            </w:pPr>
            <w:r w:rsidRPr="00213E61">
              <w:rPr>
                <w:color w:val="000000"/>
              </w:rPr>
              <w:t>SD</w:t>
            </w:r>
          </w:p>
        </w:tc>
        <w:tc>
          <w:tcPr>
            <w:tcW w:w="613" w:type="pct"/>
            <w:shd w:val="clear" w:color="auto" w:fill="auto"/>
            <w:noWrap/>
            <w:vAlign w:val="bottom"/>
            <w:hideMark/>
          </w:tcPr>
          <w:p w:rsidR="00213E61" w:rsidRPr="00213E61" w:rsidP="00F023B7" w14:paraId="69DBA816" w14:textId="77777777">
            <w:pPr>
              <w:jc w:val="center"/>
              <w:rPr>
                <w:color w:val="000000"/>
              </w:rPr>
            </w:pPr>
            <w:r w:rsidRPr="00213E61">
              <w:rPr>
                <w:color w:val="000000"/>
              </w:rPr>
              <w:t>89.58</w:t>
            </w:r>
          </w:p>
        </w:tc>
        <w:tc>
          <w:tcPr>
            <w:tcW w:w="939" w:type="pct"/>
            <w:shd w:val="clear" w:color="auto" w:fill="auto"/>
            <w:noWrap/>
            <w:vAlign w:val="bottom"/>
            <w:hideMark/>
          </w:tcPr>
          <w:p w:rsidR="00213E61" w:rsidRPr="00213E61" w:rsidP="00F023B7" w14:paraId="2ACC41C4" w14:textId="77777777">
            <w:pPr>
              <w:jc w:val="center"/>
              <w:rPr>
                <w:color w:val="000000"/>
              </w:rPr>
            </w:pPr>
            <w:r w:rsidRPr="00213E61">
              <w:rPr>
                <w:color w:val="000000"/>
              </w:rPr>
              <w:t>0.10</w:t>
            </w:r>
          </w:p>
        </w:tc>
        <w:tc>
          <w:tcPr>
            <w:tcW w:w="1075" w:type="pct"/>
            <w:shd w:val="clear" w:color="auto" w:fill="auto"/>
            <w:noWrap/>
            <w:vAlign w:val="bottom"/>
            <w:hideMark/>
          </w:tcPr>
          <w:p w:rsidR="00213E61" w:rsidRPr="00213E61" w:rsidP="00F023B7" w14:paraId="7903B3A6" w14:textId="77777777">
            <w:pPr>
              <w:jc w:val="center"/>
              <w:rPr>
                <w:color w:val="000000"/>
              </w:rPr>
            </w:pPr>
            <w:r w:rsidRPr="00213E61">
              <w:rPr>
                <w:color w:val="000000"/>
              </w:rPr>
              <w:t>10.22</w:t>
            </w:r>
          </w:p>
        </w:tc>
        <w:tc>
          <w:tcPr>
            <w:tcW w:w="819" w:type="pct"/>
            <w:shd w:val="clear" w:color="auto" w:fill="auto"/>
            <w:noWrap/>
            <w:vAlign w:val="bottom"/>
            <w:hideMark/>
          </w:tcPr>
          <w:p w:rsidR="00213E61" w:rsidRPr="00213E61" w:rsidP="00F023B7" w14:paraId="1E0FD108" w14:textId="77777777">
            <w:pPr>
              <w:jc w:val="center"/>
              <w:rPr>
                <w:color w:val="000000"/>
              </w:rPr>
            </w:pPr>
            <w:r w:rsidRPr="00213E61">
              <w:rPr>
                <w:color w:val="000000"/>
              </w:rPr>
              <w:t>0.10</w:t>
            </w:r>
          </w:p>
        </w:tc>
      </w:tr>
      <w:tr w14:paraId="51656471"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37B9149E" w14:textId="77777777">
            <w:pPr>
              <w:jc w:val="center"/>
              <w:rPr>
                <w:color w:val="000000"/>
              </w:rPr>
            </w:pPr>
            <w:r w:rsidRPr="00213E61">
              <w:rPr>
                <w:color w:val="000000"/>
              </w:rPr>
              <w:t>TN</w:t>
            </w:r>
          </w:p>
        </w:tc>
        <w:tc>
          <w:tcPr>
            <w:tcW w:w="613" w:type="pct"/>
            <w:shd w:val="clear" w:color="auto" w:fill="auto"/>
            <w:noWrap/>
            <w:vAlign w:val="bottom"/>
            <w:hideMark/>
          </w:tcPr>
          <w:p w:rsidR="00213E61" w:rsidRPr="00213E61" w:rsidP="00F023B7" w14:paraId="5258BE33" w14:textId="77777777">
            <w:pPr>
              <w:jc w:val="center"/>
              <w:rPr>
                <w:color w:val="000000"/>
              </w:rPr>
            </w:pPr>
            <w:r w:rsidRPr="00213E61">
              <w:rPr>
                <w:color w:val="000000"/>
              </w:rPr>
              <w:t>90.79</w:t>
            </w:r>
          </w:p>
        </w:tc>
        <w:tc>
          <w:tcPr>
            <w:tcW w:w="939" w:type="pct"/>
            <w:shd w:val="clear" w:color="auto" w:fill="auto"/>
            <w:noWrap/>
            <w:vAlign w:val="bottom"/>
            <w:hideMark/>
          </w:tcPr>
          <w:p w:rsidR="00213E61" w:rsidRPr="00213E61" w:rsidP="00F023B7" w14:paraId="31858B56" w14:textId="77777777">
            <w:pPr>
              <w:jc w:val="center"/>
              <w:rPr>
                <w:color w:val="000000"/>
              </w:rPr>
            </w:pPr>
            <w:r w:rsidRPr="00213E61">
              <w:rPr>
                <w:color w:val="000000"/>
              </w:rPr>
              <w:t>0.19</w:t>
            </w:r>
          </w:p>
        </w:tc>
        <w:tc>
          <w:tcPr>
            <w:tcW w:w="1075" w:type="pct"/>
            <w:shd w:val="clear" w:color="auto" w:fill="auto"/>
            <w:noWrap/>
            <w:vAlign w:val="bottom"/>
            <w:hideMark/>
          </w:tcPr>
          <w:p w:rsidR="00213E61" w:rsidRPr="00213E61" w:rsidP="00F023B7" w14:paraId="6B3F2FCA" w14:textId="77777777">
            <w:pPr>
              <w:jc w:val="center"/>
              <w:rPr>
                <w:color w:val="000000"/>
              </w:rPr>
            </w:pPr>
            <w:r w:rsidRPr="00213E61">
              <w:rPr>
                <w:color w:val="000000"/>
              </w:rPr>
              <w:t>8.90</w:t>
            </w:r>
          </w:p>
        </w:tc>
        <w:tc>
          <w:tcPr>
            <w:tcW w:w="819" w:type="pct"/>
            <w:shd w:val="clear" w:color="auto" w:fill="auto"/>
            <w:noWrap/>
            <w:vAlign w:val="bottom"/>
            <w:hideMark/>
          </w:tcPr>
          <w:p w:rsidR="00213E61" w:rsidRPr="00213E61" w:rsidP="00F023B7" w14:paraId="72195882" w14:textId="77777777">
            <w:pPr>
              <w:jc w:val="center"/>
              <w:rPr>
                <w:color w:val="000000"/>
              </w:rPr>
            </w:pPr>
            <w:r w:rsidRPr="00213E61">
              <w:rPr>
                <w:color w:val="000000"/>
              </w:rPr>
              <w:t>0.13</w:t>
            </w:r>
          </w:p>
        </w:tc>
      </w:tr>
      <w:tr w14:paraId="4CDAD201"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39CB2E93" w14:textId="77777777">
            <w:pPr>
              <w:jc w:val="center"/>
              <w:rPr>
                <w:color w:val="000000"/>
              </w:rPr>
            </w:pPr>
            <w:r w:rsidRPr="00213E61">
              <w:rPr>
                <w:color w:val="000000"/>
              </w:rPr>
              <w:t>TX</w:t>
            </w:r>
          </w:p>
        </w:tc>
        <w:tc>
          <w:tcPr>
            <w:tcW w:w="613" w:type="pct"/>
            <w:shd w:val="clear" w:color="auto" w:fill="auto"/>
            <w:noWrap/>
            <w:vAlign w:val="bottom"/>
            <w:hideMark/>
          </w:tcPr>
          <w:p w:rsidR="00213E61" w:rsidRPr="00213E61" w:rsidP="00F023B7" w14:paraId="42C689FB" w14:textId="77777777">
            <w:pPr>
              <w:jc w:val="center"/>
              <w:rPr>
                <w:color w:val="000000"/>
              </w:rPr>
            </w:pPr>
            <w:r w:rsidRPr="00213E61">
              <w:rPr>
                <w:color w:val="000000"/>
              </w:rPr>
              <w:t>91.80</w:t>
            </w:r>
          </w:p>
        </w:tc>
        <w:tc>
          <w:tcPr>
            <w:tcW w:w="939" w:type="pct"/>
            <w:shd w:val="clear" w:color="auto" w:fill="auto"/>
            <w:noWrap/>
            <w:vAlign w:val="bottom"/>
            <w:hideMark/>
          </w:tcPr>
          <w:p w:rsidR="00213E61" w:rsidRPr="00213E61" w:rsidP="00F023B7" w14:paraId="55A82E16" w14:textId="77777777">
            <w:pPr>
              <w:jc w:val="center"/>
              <w:rPr>
                <w:color w:val="000000"/>
              </w:rPr>
            </w:pPr>
            <w:r w:rsidRPr="00213E61">
              <w:rPr>
                <w:color w:val="000000"/>
              </w:rPr>
              <w:t>0.02</w:t>
            </w:r>
          </w:p>
        </w:tc>
        <w:tc>
          <w:tcPr>
            <w:tcW w:w="1075" w:type="pct"/>
            <w:shd w:val="clear" w:color="auto" w:fill="auto"/>
            <w:noWrap/>
            <w:vAlign w:val="bottom"/>
            <w:hideMark/>
          </w:tcPr>
          <w:p w:rsidR="00213E61" w:rsidRPr="00213E61" w:rsidP="00F023B7" w14:paraId="2FFCDBE8" w14:textId="77777777">
            <w:pPr>
              <w:jc w:val="center"/>
              <w:rPr>
                <w:color w:val="000000"/>
              </w:rPr>
            </w:pPr>
            <w:r w:rsidRPr="00213E61">
              <w:rPr>
                <w:color w:val="000000"/>
              </w:rPr>
              <w:t>8.16</w:t>
            </w:r>
          </w:p>
        </w:tc>
        <w:tc>
          <w:tcPr>
            <w:tcW w:w="819" w:type="pct"/>
            <w:shd w:val="clear" w:color="auto" w:fill="auto"/>
            <w:noWrap/>
            <w:vAlign w:val="bottom"/>
            <w:hideMark/>
          </w:tcPr>
          <w:p w:rsidR="00213E61" w:rsidRPr="00213E61" w:rsidP="00F023B7" w14:paraId="128D2BED" w14:textId="77777777">
            <w:pPr>
              <w:jc w:val="center"/>
              <w:rPr>
                <w:color w:val="000000"/>
              </w:rPr>
            </w:pPr>
            <w:r w:rsidRPr="00213E61">
              <w:rPr>
                <w:color w:val="000000"/>
              </w:rPr>
              <w:t>0.02</w:t>
            </w:r>
          </w:p>
        </w:tc>
      </w:tr>
      <w:tr w14:paraId="04679F9E"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01B73EF8" w14:textId="77777777">
            <w:pPr>
              <w:jc w:val="center"/>
              <w:rPr>
                <w:color w:val="000000"/>
              </w:rPr>
            </w:pPr>
            <w:r w:rsidRPr="00213E61">
              <w:rPr>
                <w:color w:val="000000"/>
              </w:rPr>
              <w:t>UT</w:t>
            </w:r>
          </w:p>
        </w:tc>
        <w:tc>
          <w:tcPr>
            <w:tcW w:w="613" w:type="pct"/>
            <w:shd w:val="clear" w:color="auto" w:fill="auto"/>
            <w:noWrap/>
            <w:vAlign w:val="bottom"/>
            <w:hideMark/>
          </w:tcPr>
          <w:p w:rsidR="00213E61" w:rsidRPr="00213E61" w:rsidP="00F023B7" w14:paraId="6DF751F5" w14:textId="77777777">
            <w:pPr>
              <w:jc w:val="center"/>
              <w:rPr>
                <w:color w:val="000000"/>
              </w:rPr>
            </w:pPr>
            <w:r w:rsidRPr="00213E61">
              <w:rPr>
                <w:color w:val="000000"/>
              </w:rPr>
              <w:t>95.55</w:t>
            </w:r>
          </w:p>
        </w:tc>
        <w:tc>
          <w:tcPr>
            <w:tcW w:w="939" w:type="pct"/>
            <w:shd w:val="clear" w:color="auto" w:fill="auto"/>
            <w:noWrap/>
            <w:vAlign w:val="bottom"/>
            <w:hideMark/>
          </w:tcPr>
          <w:p w:rsidR="00213E61" w:rsidRPr="00213E61" w:rsidP="00F023B7" w14:paraId="4410281B" w14:textId="77777777">
            <w:pPr>
              <w:jc w:val="center"/>
              <w:rPr>
                <w:color w:val="000000"/>
              </w:rPr>
            </w:pPr>
            <w:r w:rsidRPr="00213E61">
              <w:rPr>
                <w:color w:val="000000"/>
              </w:rPr>
              <w:t>0.02</w:t>
            </w:r>
          </w:p>
        </w:tc>
        <w:tc>
          <w:tcPr>
            <w:tcW w:w="1075" w:type="pct"/>
            <w:shd w:val="clear" w:color="auto" w:fill="auto"/>
            <w:noWrap/>
            <w:vAlign w:val="bottom"/>
            <w:hideMark/>
          </w:tcPr>
          <w:p w:rsidR="00213E61" w:rsidRPr="00213E61" w:rsidP="00F023B7" w14:paraId="3ADF6734" w14:textId="77777777">
            <w:pPr>
              <w:jc w:val="center"/>
              <w:rPr>
                <w:color w:val="000000"/>
              </w:rPr>
            </w:pPr>
            <w:r w:rsidRPr="00213E61">
              <w:rPr>
                <w:color w:val="000000"/>
              </w:rPr>
              <w:t>4.32</w:t>
            </w:r>
          </w:p>
        </w:tc>
        <w:tc>
          <w:tcPr>
            <w:tcW w:w="819" w:type="pct"/>
            <w:shd w:val="clear" w:color="auto" w:fill="auto"/>
            <w:noWrap/>
            <w:vAlign w:val="bottom"/>
            <w:hideMark/>
          </w:tcPr>
          <w:p w:rsidR="00213E61" w:rsidRPr="00213E61" w:rsidP="00F023B7" w14:paraId="2787161A" w14:textId="77777777">
            <w:pPr>
              <w:jc w:val="center"/>
              <w:rPr>
                <w:color w:val="000000"/>
              </w:rPr>
            </w:pPr>
            <w:r w:rsidRPr="00213E61">
              <w:rPr>
                <w:color w:val="000000"/>
              </w:rPr>
              <w:t>0.11</w:t>
            </w:r>
          </w:p>
        </w:tc>
      </w:tr>
      <w:tr w14:paraId="02939737"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16631E68" w14:textId="77777777">
            <w:pPr>
              <w:jc w:val="center"/>
              <w:rPr>
                <w:color w:val="000000"/>
              </w:rPr>
            </w:pPr>
            <w:r w:rsidRPr="00213E61">
              <w:rPr>
                <w:color w:val="000000"/>
              </w:rPr>
              <w:t>VT</w:t>
            </w:r>
          </w:p>
        </w:tc>
        <w:tc>
          <w:tcPr>
            <w:tcW w:w="613" w:type="pct"/>
            <w:shd w:val="clear" w:color="auto" w:fill="auto"/>
            <w:noWrap/>
            <w:vAlign w:val="bottom"/>
            <w:hideMark/>
          </w:tcPr>
          <w:p w:rsidR="00213E61" w:rsidRPr="00213E61" w:rsidP="00F023B7" w14:paraId="7392437C" w14:textId="77777777">
            <w:pPr>
              <w:jc w:val="center"/>
              <w:rPr>
                <w:color w:val="000000"/>
              </w:rPr>
            </w:pPr>
            <w:r w:rsidRPr="00213E61">
              <w:rPr>
                <w:color w:val="000000"/>
              </w:rPr>
              <w:t>87.78</w:t>
            </w:r>
          </w:p>
        </w:tc>
        <w:tc>
          <w:tcPr>
            <w:tcW w:w="939" w:type="pct"/>
            <w:shd w:val="clear" w:color="auto" w:fill="auto"/>
            <w:noWrap/>
            <w:vAlign w:val="bottom"/>
            <w:hideMark/>
          </w:tcPr>
          <w:p w:rsidR="00213E61" w:rsidRPr="00213E61" w:rsidP="00F023B7" w14:paraId="4D33E5BB" w14:textId="77777777">
            <w:pPr>
              <w:jc w:val="center"/>
              <w:rPr>
                <w:color w:val="000000"/>
              </w:rPr>
            </w:pPr>
            <w:r w:rsidRPr="00213E61">
              <w:rPr>
                <w:color w:val="000000"/>
              </w:rPr>
              <w:t>0.75</w:t>
            </w:r>
          </w:p>
        </w:tc>
        <w:tc>
          <w:tcPr>
            <w:tcW w:w="1075" w:type="pct"/>
            <w:shd w:val="clear" w:color="auto" w:fill="auto"/>
            <w:noWrap/>
            <w:vAlign w:val="bottom"/>
            <w:hideMark/>
          </w:tcPr>
          <w:p w:rsidR="00213E61" w:rsidRPr="00213E61" w:rsidP="00F023B7" w14:paraId="5B01102C" w14:textId="77777777">
            <w:pPr>
              <w:jc w:val="center"/>
              <w:rPr>
                <w:color w:val="000000"/>
              </w:rPr>
            </w:pPr>
            <w:r w:rsidRPr="00213E61">
              <w:rPr>
                <w:color w:val="000000"/>
              </w:rPr>
              <w:t>10.76</w:t>
            </w:r>
          </w:p>
        </w:tc>
        <w:tc>
          <w:tcPr>
            <w:tcW w:w="819" w:type="pct"/>
            <w:shd w:val="clear" w:color="auto" w:fill="auto"/>
            <w:noWrap/>
            <w:vAlign w:val="bottom"/>
            <w:hideMark/>
          </w:tcPr>
          <w:p w:rsidR="00213E61" w:rsidRPr="00213E61" w:rsidP="00F023B7" w14:paraId="52D64EA3" w14:textId="77777777">
            <w:pPr>
              <w:jc w:val="center"/>
              <w:rPr>
                <w:color w:val="000000"/>
              </w:rPr>
            </w:pPr>
            <w:r w:rsidRPr="00213E61">
              <w:rPr>
                <w:color w:val="000000"/>
              </w:rPr>
              <w:t>0.71</w:t>
            </w:r>
          </w:p>
        </w:tc>
      </w:tr>
      <w:tr w14:paraId="105060D1"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731CBDD8" w14:textId="77777777">
            <w:pPr>
              <w:jc w:val="center"/>
              <w:rPr>
                <w:color w:val="000000"/>
              </w:rPr>
            </w:pPr>
            <w:r w:rsidRPr="00213E61">
              <w:rPr>
                <w:color w:val="000000"/>
              </w:rPr>
              <w:t>VA</w:t>
            </w:r>
          </w:p>
        </w:tc>
        <w:tc>
          <w:tcPr>
            <w:tcW w:w="613" w:type="pct"/>
            <w:shd w:val="clear" w:color="auto" w:fill="auto"/>
            <w:noWrap/>
            <w:vAlign w:val="bottom"/>
            <w:hideMark/>
          </w:tcPr>
          <w:p w:rsidR="00213E61" w:rsidRPr="00213E61" w:rsidP="00F023B7" w14:paraId="30ABEF66" w14:textId="4FC57ED0">
            <w:pPr>
              <w:jc w:val="center"/>
              <w:rPr>
                <w:color w:val="000000"/>
              </w:rPr>
            </w:pPr>
            <w:r w:rsidRPr="00213E61">
              <w:rPr>
                <w:color w:val="000000"/>
              </w:rPr>
              <w:t>92.30</w:t>
            </w:r>
          </w:p>
        </w:tc>
        <w:tc>
          <w:tcPr>
            <w:tcW w:w="939" w:type="pct"/>
            <w:shd w:val="clear" w:color="auto" w:fill="auto"/>
            <w:noWrap/>
            <w:vAlign w:val="bottom"/>
            <w:hideMark/>
          </w:tcPr>
          <w:p w:rsidR="00213E61" w:rsidRPr="00213E61" w:rsidP="00F023B7" w14:paraId="4F0BE40F" w14:textId="669ECB53">
            <w:pPr>
              <w:jc w:val="center"/>
              <w:rPr>
                <w:color w:val="000000"/>
              </w:rPr>
            </w:pPr>
            <w:r w:rsidRPr="00213E61">
              <w:rPr>
                <w:color w:val="000000"/>
              </w:rPr>
              <w:t>0.10</w:t>
            </w:r>
          </w:p>
        </w:tc>
        <w:tc>
          <w:tcPr>
            <w:tcW w:w="1075" w:type="pct"/>
            <w:shd w:val="clear" w:color="auto" w:fill="auto"/>
            <w:noWrap/>
            <w:vAlign w:val="bottom"/>
            <w:hideMark/>
          </w:tcPr>
          <w:p w:rsidR="00213E61" w:rsidRPr="00213E61" w:rsidP="00F023B7" w14:paraId="163902A5" w14:textId="74EB2037">
            <w:pPr>
              <w:jc w:val="center"/>
              <w:rPr>
                <w:color w:val="000000"/>
              </w:rPr>
            </w:pPr>
            <w:r w:rsidRPr="00213E61">
              <w:rPr>
                <w:color w:val="000000"/>
              </w:rPr>
              <w:t>7.54</w:t>
            </w:r>
          </w:p>
        </w:tc>
        <w:tc>
          <w:tcPr>
            <w:tcW w:w="819" w:type="pct"/>
            <w:shd w:val="clear" w:color="auto" w:fill="auto"/>
            <w:noWrap/>
            <w:vAlign w:val="bottom"/>
            <w:hideMark/>
          </w:tcPr>
          <w:p w:rsidR="00213E61" w:rsidRPr="00213E61" w:rsidP="00F023B7" w14:paraId="24273CB3" w14:textId="7B3FE1DA">
            <w:pPr>
              <w:jc w:val="center"/>
              <w:rPr>
                <w:color w:val="000000"/>
              </w:rPr>
            </w:pPr>
            <w:r w:rsidRPr="00213E61">
              <w:rPr>
                <w:color w:val="000000"/>
              </w:rPr>
              <w:t>0.06</w:t>
            </w:r>
          </w:p>
        </w:tc>
      </w:tr>
      <w:tr w14:paraId="04344459"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769EF7D5" w14:textId="77777777">
            <w:pPr>
              <w:jc w:val="center"/>
              <w:rPr>
                <w:color w:val="000000"/>
              </w:rPr>
            </w:pPr>
            <w:r w:rsidRPr="00213E61">
              <w:rPr>
                <w:color w:val="000000"/>
              </w:rPr>
              <w:t>WA</w:t>
            </w:r>
          </w:p>
        </w:tc>
        <w:tc>
          <w:tcPr>
            <w:tcW w:w="613" w:type="pct"/>
            <w:shd w:val="clear" w:color="auto" w:fill="auto"/>
            <w:noWrap/>
            <w:vAlign w:val="bottom"/>
            <w:hideMark/>
          </w:tcPr>
          <w:p w:rsidR="00213E61" w:rsidRPr="00213E61" w:rsidP="00F023B7" w14:paraId="4B969246" w14:textId="77777777">
            <w:pPr>
              <w:jc w:val="center"/>
              <w:rPr>
                <w:color w:val="000000"/>
              </w:rPr>
            </w:pPr>
            <w:r w:rsidRPr="00213E61">
              <w:rPr>
                <w:color w:val="000000"/>
              </w:rPr>
              <w:t>96.83</w:t>
            </w:r>
          </w:p>
        </w:tc>
        <w:tc>
          <w:tcPr>
            <w:tcW w:w="939" w:type="pct"/>
            <w:shd w:val="clear" w:color="auto" w:fill="auto"/>
            <w:noWrap/>
            <w:vAlign w:val="bottom"/>
            <w:hideMark/>
          </w:tcPr>
          <w:p w:rsidR="00213E61" w:rsidRPr="00213E61" w:rsidP="00F023B7" w14:paraId="6A7676D9" w14:textId="77777777">
            <w:pPr>
              <w:jc w:val="center"/>
              <w:rPr>
                <w:color w:val="000000"/>
              </w:rPr>
            </w:pPr>
            <w:r w:rsidRPr="00213E61">
              <w:rPr>
                <w:color w:val="000000"/>
              </w:rPr>
              <w:t>0.16</w:t>
            </w:r>
          </w:p>
        </w:tc>
        <w:tc>
          <w:tcPr>
            <w:tcW w:w="1075" w:type="pct"/>
            <w:shd w:val="clear" w:color="auto" w:fill="auto"/>
            <w:noWrap/>
            <w:vAlign w:val="bottom"/>
            <w:hideMark/>
          </w:tcPr>
          <w:p w:rsidR="00213E61" w:rsidRPr="00213E61" w:rsidP="00F023B7" w14:paraId="5DBA407E" w14:textId="77777777">
            <w:pPr>
              <w:jc w:val="center"/>
              <w:rPr>
                <w:color w:val="000000"/>
              </w:rPr>
            </w:pPr>
            <w:r w:rsidRPr="00213E61">
              <w:rPr>
                <w:color w:val="000000"/>
              </w:rPr>
              <w:t>2.93</w:t>
            </w:r>
          </w:p>
        </w:tc>
        <w:tc>
          <w:tcPr>
            <w:tcW w:w="819" w:type="pct"/>
            <w:shd w:val="clear" w:color="auto" w:fill="auto"/>
            <w:noWrap/>
            <w:vAlign w:val="bottom"/>
            <w:hideMark/>
          </w:tcPr>
          <w:p w:rsidR="00213E61" w:rsidRPr="00213E61" w:rsidP="00F023B7" w14:paraId="4D48FD8F" w14:textId="77777777">
            <w:pPr>
              <w:jc w:val="center"/>
              <w:rPr>
                <w:color w:val="000000"/>
              </w:rPr>
            </w:pPr>
            <w:r w:rsidRPr="00213E61">
              <w:rPr>
                <w:color w:val="000000"/>
              </w:rPr>
              <w:t>0.07</w:t>
            </w:r>
          </w:p>
        </w:tc>
      </w:tr>
      <w:tr w14:paraId="37F03E2D"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642EC54C" w14:textId="77777777">
            <w:pPr>
              <w:jc w:val="center"/>
              <w:rPr>
                <w:color w:val="000000"/>
              </w:rPr>
            </w:pPr>
            <w:r w:rsidRPr="00213E61">
              <w:rPr>
                <w:color w:val="000000"/>
              </w:rPr>
              <w:t>WV</w:t>
            </w:r>
          </w:p>
        </w:tc>
        <w:tc>
          <w:tcPr>
            <w:tcW w:w="613" w:type="pct"/>
            <w:shd w:val="clear" w:color="auto" w:fill="auto"/>
            <w:noWrap/>
            <w:vAlign w:val="bottom"/>
            <w:hideMark/>
          </w:tcPr>
          <w:p w:rsidR="00213E61" w:rsidRPr="00213E61" w:rsidP="00F023B7" w14:paraId="7153F2F0" w14:textId="77777777">
            <w:pPr>
              <w:jc w:val="center"/>
              <w:rPr>
                <w:color w:val="000000"/>
              </w:rPr>
            </w:pPr>
            <w:r w:rsidRPr="00213E61">
              <w:rPr>
                <w:color w:val="000000"/>
              </w:rPr>
              <w:t>82.79</w:t>
            </w:r>
          </w:p>
        </w:tc>
        <w:tc>
          <w:tcPr>
            <w:tcW w:w="939" w:type="pct"/>
            <w:shd w:val="clear" w:color="auto" w:fill="auto"/>
            <w:noWrap/>
            <w:vAlign w:val="bottom"/>
            <w:hideMark/>
          </w:tcPr>
          <w:p w:rsidR="00213E61" w:rsidRPr="00213E61" w:rsidP="00F023B7" w14:paraId="3C9BC478" w14:textId="77777777">
            <w:pPr>
              <w:jc w:val="center"/>
              <w:rPr>
                <w:color w:val="000000"/>
              </w:rPr>
            </w:pPr>
            <w:r w:rsidRPr="00213E61">
              <w:rPr>
                <w:color w:val="000000"/>
              </w:rPr>
              <w:t>2.37</w:t>
            </w:r>
          </w:p>
        </w:tc>
        <w:tc>
          <w:tcPr>
            <w:tcW w:w="1075" w:type="pct"/>
            <w:shd w:val="clear" w:color="auto" w:fill="auto"/>
            <w:noWrap/>
            <w:vAlign w:val="bottom"/>
            <w:hideMark/>
          </w:tcPr>
          <w:p w:rsidR="00213E61" w:rsidRPr="00213E61" w:rsidP="00F023B7" w14:paraId="3ECCFCFF" w14:textId="77777777">
            <w:pPr>
              <w:jc w:val="center"/>
              <w:rPr>
                <w:color w:val="000000"/>
              </w:rPr>
            </w:pPr>
            <w:r w:rsidRPr="00213E61">
              <w:rPr>
                <w:color w:val="000000"/>
              </w:rPr>
              <w:t>13.01</w:t>
            </w:r>
          </w:p>
        </w:tc>
        <w:tc>
          <w:tcPr>
            <w:tcW w:w="819" w:type="pct"/>
            <w:shd w:val="clear" w:color="auto" w:fill="auto"/>
            <w:noWrap/>
            <w:vAlign w:val="bottom"/>
            <w:hideMark/>
          </w:tcPr>
          <w:p w:rsidR="00213E61" w:rsidRPr="00213E61" w:rsidP="00F023B7" w14:paraId="59128E77" w14:textId="77777777">
            <w:pPr>
              <w:jc w:val="center"/>
              <w:rPr>
                <w:color w:val="000000"/>
              </w:rPr>
            </w:pPr>
            <w:r w:rsidRPr="00213E61">
              <w:rPr>
                <w:color w:val="000000"/>
              </w:rPr>
              <w:t>1.82</w:t>
            </w:r>
          </w:p>
        </w:tc>
      </w:tr>
      <w:tr w14:paraId="594D58F1"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168E211D" w14:textId="77777777">
            <w:pPr>
              <w:jc w:val="center"/>
              <w:rPr>
                <w:color w:val="000000"/>
              </w:rPr>
            </w:pPr>
            <w:r w:rsidRPr="00213E61">
              <w:rPr>
                <w:color w:val="000000"/>
              </w:rPr>
              <w:t>WI</w:t>
            </w:r>
          </w:p>
        </w:tc>
        <w:tc>
          <w:tcPr>
            <w:tcW w:w="613" w:type="pct"/>
            <w:shd w:val="clear" w:color="auto" w:fill="auto"/>
            <w:noWrap/>
            <w:vAlign w:val="bottom"/>
            <w:hideMark/>
          </w:tcPr>
          <w:p w:rsidR="00213E61" w:rsidRPr="00213E61" w:rsidP="00F023B7" w14:paraId="65990410" w14:textId="77777777">
            <w:pPr>
              <w:jc w:val="center"/>
              <w:rPr>
                <w:color w:val="000000"/>
              </w:rPr>
            </w:pPr>
            <w:r w:rsidRPr="00213E61">
              <w:rPr>
                <w:color w:val="000000"/>
              </w:rPr>
              <w:t>89.30</w:t>
            </w:r>
          </w:p>
        </w:tc>
        <w:tc>
          <w:tcPr>
            <w:tcW w:w="939" w:type="pct"/>
            <w:shd w:val="clear" w:color="auto" w:fill="auto"/>
            <w:noWrap/>
            <w:vAlign w:val="bottom"/>
            <w:hideMark/>
          </w:tcPr>
          <w:p w:rsidR="00213E61" w:rsidRPr="00213E61" w:rsidP="00F023B7" w14:paraId="3A3DD24C" w14:textId="77777777">
            <w:pPr>
              <w:jc w:val="center"/>
              <w:rPr>
                <w:color w:val="000000"/>
              </w:rPr>
            </w:pPr>
            <w:r w:rsidRPr="00213E61">
              <w:rPr>
                <w:color w:val="000000"/>
              </w:rPr>
              <w:t>0.10</w:t>
            </w:r>
          </w:p>
        </w:tc>
        <w:tc>
          <w:tcPr>
            <w:tcW w:w="1075" w:type="pct"/>
            <w:shd w:val="clear" w:color="auto" w:fill="auto"/>
            <w:noWrap/>
            <w:vAlign w:val="bottom"/>
            <w:hideMark/>
          </w:tcPr>
          <w:p w:rsidR="00213E61" w:rsidRPr="00213E61" w:rsidP="00F023B7" w14:paraId="70B98A71" w14:textId="77777777">
            <w:pPr>
              <w:jc w:val="center"/>
              <w:rPr>
                <w:color w:val="000000"/>
              </w:rPr>
            </w:pPr>
            <w:r w:rsidRPr="00213E61">
              <w:rPr>
                <w:color w:val="000000"/>
              </w:rPr>
              <w:t>10.38</w:t>
            </w:r>
          </w:p>
        </w:tc>
        <w:tc>
          <w:tcPr>
            <w:tcW w:w="819" w:type="pct"/>
            <w:shd w:val="clear" w:color="auto" w:fill="auto"/>
            <w:noWrap/>
            <w:vAlign w:val="bottom"/>
            <w:hideMark/>
          </w:tcPr>
          <w:p w:rsidR="00213E61" w:rsidRPr="00213E61" w:rsidP="00F023B7" w14:paraId="19011347" w14:textId="77777777">
            <w:pPr>
              <w:jc w:val="center"/>
              <w:rPr>
                <w:color w:val="000000"/>
              </w:rPr>
            </w:pPr>
            <w:r w:rsidRPr="00213E61">
              <w:rPr>
                <w:color w:val="000000"/>
              </w:rPr>
              <w:t>0.21</w:t>
            </w:r>
          </w:p>
        </w:tc>
      </w:tr>
      <w:tr w14:paraId="25AA63F9"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075A00B4" w14:textId="77777777">
            <w:pPr>
              <w:jc w:val="center"/>
              <w:rPr>
                <w:color w:val="000000"/>
              </w:rPr>
            </w:pPr>
            <w:r w:rsidRPr="00213E61">
              <w:rPr>
                <w:color w:val="000000"/>
              </w:rPr>
              <w:t>WY</w:t>
            </w:r>
          </w:p>
        </w:tc>
        <w:tc>
          <w:tcPr>
            <w:tcW w:w="613" w:type="pct"/>
            <w:shd w:val="clear" w:color="auto" w:fill="auto"/>
            <w:noWrap/>
            <w:vAlign w:val="bottom"/>
            <w:hideMark/>
          </w:tcPr>
          <w:p w:rsidR="00213E61" w:rsidRPr="00213E61" w:rsidP="00F023B7" w14:paraId="22D9A321" w14:textId="77777777">
            <w:pPr>
              <w:jc w:val="center"/>
              <w:rPr>
                <w:color w:val="000000"/>
              </w:rPr>
            </w:pPr>
            <w:r w:rsidRPr="00213E61">
              <w:rPr>
                <w:color w:val="000000"/>
              </w:rPr>
              <w:t>82.02</w:t>
            </w:r>
          </w:p>
        </w:tc>
        <w:tc>
          <w:tcPr>
            <w:tcW w:w="939" w:type="pct"/>
            <w:shd w:val="clear" w:color="auto" w:fill="auto"/>
            <w:noWrap/>
            <w:vAlign w:val="bottom"/>
            <w:hideMark/>
          </w:tcPr>
          <w:p w:rsidR="00213E61" w:rsidRPr="00213E61" w:rsidP="00F023B7" w14:paraId="1253E323" w14:textId="77777777">
            <w:pPr>
              <w:jc w:val="center"/>
              <w:rPr>
                <w:color w:val="000000"/>
              </w:rPr>
            </w:pPr>
            <w:r w:rsidRPr="00213E61">
              <w:rPr>
                <w:color w:val="000000"/>
              </w:rPr>
              <w:t>0.77</w:t>
            </w:r>
          </w:p>
        </w:tc>
        <w:tc>
          <w:tcPr>
            <w:tcW w:w="1075" w:type="pct"/>
            <w:shd w:val="clear" w:color="auto" w:fill="auto"/>
            <w:noWrap/>
            <w:vAlign w:val="bottom"/>
            <w:hideMark/>
          </w:tcPr>
          <w:p w:rsidR="00213E61" w:rsidRPr="00213E61" w:rsidP="00F023B7" w14:paraId="373D6765" w14:textId="77777777">
            <w:pPr>
              <w:jc w:val="center"/>
              <w:rPr>
                <w:color w:val="000000"/>
              </w:rPr>
            </w:pPr>
            <w:r w:rsidRPr="00213E61">
              <w:rPr>
                <w:color w:val="000000"/>
              </w:rPr>
              <w:t>16.69</w:t>
            </w:r>
          </w:p>
        </w:tc>
        <w:tc>
          <w:tcPr>
            <w:tcW w:w="819" w:type="pct"/>
            <w:shd w:val="clear" w:color="auto" w:fill="auto"/>
            <w:noWrap/>
            <w:vAlign w:val="bottom"/>
            <w:hideMark/>
          </w:tcPr>
          <w:p w:rsidR="00213E61" w:rsidRPr="00213E61" w:rsidP="00F023B7" w14:paraId="49B45194" w14:textId="77777777">
            <w:pPr>
              <w:jc w:val="center"/>
              <w:rPr>
                <w:color w:val="000000"/>
              </w:rPr>
            </w:pPr>
            <w:r w:rsidRPr="00213E61">
              <w:rPr>
                <w:color w:val="000000"/>
              </w:rPr>
              <w:t>0.53</w:t>
            </w:r>
          </w:p>
        </w:tc>
      </w:tr>
      <w:tr w14:paraId="34BEB918" w14:textId="77777777" w:rsidTr="00972B66">
        <w:tblPrEx>
          <w:tblW w:w="5000" w:type="pct"/>
          <w:tblLook w:val="04A0"/>
        </w:tblPrEx>
        <w:trPr>
          <w:trHeight w:val="300"/>
        </w:trPr>
        <w:tc>
          <w:tcPr>
            <w:tcW w:w="1553" w:type="pct"/>
            <w:shd w:val="clear" w:color="auto" w:fill="auto"/>
            <w:noWrap/>
            <w:vAlign w:val="bottom"/>
            <w:hideMark/>
          </w:tcPr>
          <w:p w:rsidR="00213E61" w:rsidRPr="00213E61" w:rsidP="00F023B7" w14:paraId="14CA0CB2" w14:textId="77777777">
            <w:pPr>
              <w:jc w:val="center"/>
              <w:rPr>
                <w:color w:val="000000"/>
              </w:rPr>
            </w:pPr>
            <w:r w:rsidRPr="00213E61">
              <w:rPr>
                <w:color w:val="000000"/>
              </w:rPr>
              <w:t>PR</w:t>
            </w:r>
          </w:p>
        </w:tc>
        <w:tc>
          <w:tcPr>
            <w:tcW w:w="613" w:type="pct"/>
            <w:shd w:val="clear" w:color="auto" w:fill="auto"/>
            <w:noWrap/>
            <w:vAlign w:val="bottom"/>
            <w:hideMark/>
          </w:tcPr>
          <w:p w:rsidR="00213E61" w:rsidRPr="00213E61" w:rsidP="00F023B7" w14:paraId="2655B5D9" w14:textId="77777777">
            <w:pPr>
              <w:jc w:val="center"/>
              <w:rPr>
                <w:color w:val="000000"/>
              </w:rPr>
            </w:pPr>
            <w:r w:rsidRPr="00213E61">
              <w:rPr>
                <w:color w:val="000000"/>
              </w:rPr>
              <w:t>95.12</w:t>
            </w:r>
          </w:p>
        </w:tc>
        <w:tc>
          <w:tcPr>
            <w:tcW w:w="939" w:type="pct"/>
            <w:shd w:val="clear" w:color="auto" w:fill="auto"/>
            <w:noWrap/>
            <w:vAlign w:val="bottom"/>
            <w:hideMark/>
          </w:tcPr>
          <w:p w:rsidR="00213E61" w:rsidRPr="00213E61" w:rsidP="00F023B7" w14:paraId="412E0D9D" w14:textId="77777777">
            <w:pPr>
              <w:jc w:val="center"/>
              <w:rPr>
                <w:color w:val="000000"/>
              </w:rPr>
            </w:pPr>
            <w:r w:rsidRPr="00213E61">
              <w:rPr>
                <w:color w:val="000000"/>
              </w:rPr>
              <w:t>0.05</w:t>
            </w:r>
          </w:p>
        </w:tc>
        <w:tc>
          <w:tcPr>
            <w:tcW w:w="1075" w:type="pct"/>
            <w:shd w:val="clear" w:color="auto" w:fill="auto"/>
            <w:noWrap/>
            <w:vAlign w:val="bottom"/>
            <w:hideMark/>
          </w:tcPr>
          <w:p w:rsidR="00213E61" w:rsidRPr="00213E61" w:rsidP="00F023B7" w14:paraId="1ECD1A53" w14:textId="77777777">
            <w:pPr>
              <w:jc w:val="center"/>
              <w:rPr>
                <w:color w:val="000000"/>
              </w:rPr>
            </w:pPr>
            <w:r w:rsidRPr="00213E61">
              <w:rPr>
                <w:color w:val="000000"/>
              </w:rPr>
              <w:t>4.80</w:t>
            </w:r>
          </w:p>
        </w:tc>
        <w:tc>
          <w:tcPr>
            <w:tcW w:w="819" w:type="pct"/>
            <w:shd w:val="clear" w:color="auto" w:fill="auto"/>
            <w:noWrap/>
            <w:vAlign w:val="bottom"/>
            <w:hideMark/>
          </w:tcPr>
          <w:p w:rsidR="00213E61" w:rsidRPr="00213E61" w:rsidP="00F023B7" w14:paraId="3D77B745" w14:textId="77777777">
            <w:pPr>
              <w:jc w:val="center"/>
              <w:rPr>
                <w:color w:val="000000"/>
              </w:rPr>
            </w:pPr>
            <w:r w:rsidRPr="00213E61">
              <w:rPr>
                <w:color w:val="000000"/>
              </w:rPr>
              <w:t>0.03</w:t>
            </w:r>
          </w:p>
        </w:tc>
      </w:tr>
    </w:tbl>
    <w:p w:rsidR="00213E61" w:rsidRPr="00213E61" w:rsidP="00213E61" w14:paraId="13CF9E32" w14:textId="77777777">
      <w:pPr>
        <w:spacing w:line="22" w:lineRule="atLeast"/>
      </w:pPr>
      <w:r w:rsidRPr="00213E61">
        <w:tab/>
      </w:r>
    </w:p>
    <w:p w:rsidR="00160393" w:rsidP="0093513F" w14:paraId="691F21ED" w14:textId="77777777">
      <w:pPr>
        <w:spacing w:after="200" w:line="276" w:lineRule="auto"/>
      </w:pPr>
      <w:r>
        <w:br w:type="page"/>
      </w:r>
      <w:bookmarkStart w:id="116" w:name="_GoBack"/>
      <w:bookmarkEnd w:id="116"/>
    </w:p>
    <w:p w:rsidR="00213E61" w:rsidRPr="00213E61" w:rsidP="00107CFE" w14:paraId="28E2FAD2" w14:textId="6FB20B05">
      <w:pPr>
        <w:spacing w:line="22" w:lineRule="atLeast"/>
        <w:jc w:val="center"/>
        <w:rPr>
          <w:b/>
        </w:rPr>
      </w:pPr>
      <w:r w:rsidRPr="00213E61">
        <w:rPr>
          <w:b/>
        </w:rPr>
        <w:t>Veteran</w:t>
      </w:r>
      <w:r w:rsidRPr="00213E61">
        <w:t xml:space="preserve"> </w:t>
      </w:r>
      <w:r w:rsidRPr="00213E61">
        <w:rPr>
          <w:b/>
        </w:rPr>
        <w:t>Broadband Coverage by State</w:t>
      </w:r>
    </w:p>
    <w:p w:rsidR="00213E61" w:rsidP="00215520" w14:paraId="26BD100D" w14:textId="672CFC5C">
      <w:pPr>
        <w:spacing w:line="22" w:lineRule="atLeast"/>
        <w:jc w:val="center"/>
        <w:rPr>
          <w:b/>
        </w:rPr>
      </w:pPr>
      <w:r w:rsidRPr="00213E61">
        <w:rPr>
          <w:b/>
        </w:rPr>
        <w:t>Ookla</w:t>
      </w:r>
    </w:p>
    <w:p w:rsidR="00215520" w:rsidRPr="00213E61" w:rsidP="00215520" w14:paraId="43DA51A7" w14:textId="77777777">
      <w:pPr>
        <w:spacing w:line="22" w:lineRule="atLeast"/>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2147"/>
        <w:gridCol w:w="1395"/>
        <w:gridCol w:w="1395"/>
        <w:gridCol w:w="1396"/>
        <w:gridCol w:w="1395"/>
        <w:gridCol w:w="1622"/>
      </w:tblGrid>
      <w:tr w14:paraId="2AB14BB9" w14:textId="77777777" w:rsidTr="00215520">
        <w:tblPrEx>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tblPrEx>
        <w:trPr>
          <w:cantSplit/>
          <w:trHeight w:val="300"/>
          <w:tblHeader/>
          <w:jc w:val="center"/>
        </w:trPr>
        <w:tc>
          <w:tcPr>
            <w:tcW w:w="1168" w:type="pct"/>
            <w:shd w:val="clear" w:color="auto" w:fill="F2F2F2" w:themeFill="background1" w:themeFillShade="F2"/>
            <w:noWrap/>
            <w:vAlign w:val="bottom"/>
            <w:hideMark/>
          </w:tcPr>
          <w:p w:rsidR="00213E61" w:rsidRPr="00213E61" w:rsidP="00F023B7" w14:paraId="3E1D7A52" w14:textId="77777777">
            <w:pPr>
              <w:jc w:val="center"/>
              <w:rPr>
                <w:b/>
                <w:bCs/>
                <w:color w:val="000000"/>
              </w:rPr>
            </w:pPr>
            <w:r w:rsidRPr="00213E61">
              <w:rPr>
                <w:b/>
                <w:bCs/>
                <w:color w:val="000000"/>
              </w:rPr>
              <w:t>State Abbreviation</w:t>
            </w:r>
          </w:p>
        </w:tc>
        <w:tc>
          <w:tcPr>
            <w:tcW w:w="766" w:type="pct"/>
            <w:shd w:val="clear" w:color="auto" w:fill="F2F2F2" w:themeFill="background1" w:themeFillShade="F2"/>
            <w:noWrap/>
            <w:vAlign w:val="bottom"/>
            <w:hideMark/>
          </w:tcPr>
          <w:p w:rsidR="00213E61" w:rsidRPr="00213E61" w:rsidP="00F023B7" w14:paraId="0BEA6D17" w14:textId="77777777">
            <w:pPr>
              <w:jc w:val="center"/>
              <w:rPr>
                <w:b/>
                <w:bCs/>
                <w:color w:val="000000"/>
              </w:rPr>
            </w:pPr>
            <w:r w:rsidRPr="00213E61">
              <w:rPr>
                <w:b/>
                <w:bCs/>
                <w:color w:val="000000"/>
              </w:rPr>
              <w:t>Both</w:t>
            </w:r>
          </w:p>
        </w:tc>
        <w:tc>
          <w:tcPr>
            <w:tcW w:w="766" w:type="pct"/>
            <w:shd w:val="clear" w:color="auto" w:fill="F2F2F2" w:themeFill="background1" w:themeFillShade="F2"/>
            <w:noWrap/>
            <w:vAlign w:val="bottom"/>
            <w:hideMark/>
          </w:tcPr>
          <w:p w:rsidR="00213E61" w:rsidRPr="00213E61" w:rsidP="00F023B7" w14:paraId="3B67C1E7" w14:textId="77777777">
            <w:pPr>
              <w:jc w:val="center"/>
              <w:rPr>
                <w:b/>
                <w:bCs/>
                <w:color w:val="000000"/>
              </w:rPr>
            </w:pPr>
            <w:r w:rsidRPr="00213E61">
              <w:rPr>
                <w:b/>
                <w:bCs/>
                <w:color w:val="000000"/>
              </w:rPr>
              <w:t>Fixed Only</w:t>
            </w:r>
          </w:p>
        </w:tc>
        <w:tc>
          <w:tcPr>
            <w:tcW w:w="766" w:type="pct"/>
            <w:shd w:val="clear" w:color="auto" w:fill="F2F2F2" w:themeFill="background1" w:themeFillShade="F2"/>
            <w:noWrap/>
            <w:vAlign w:val="bottom"/>
            <w:hideMark/>
          </w:tcPr>
          <w:p w:rsidR="00213E61" w:rsidRPr="00213E61" w:rsidP="00F023B7" w14:paraId="16869DC0" w14:textId="77777777">
            <w:pPr>
              <w:jc w:val="center"/>
              <w:rPr>
                <w:b/>
                <w:bCs/>
                <w:color w:val="000000"/>
              </w:rPr>
            </w:pPr>
            <w:r w:rsidRPr="00213E61">
              <w:rPr>
                <w:b/>
                <w:bCs/>
                <w:color w:val="000000"/>
              </w:rPr>
              <w:t>Mobile Only</w:t>
            </w:r>
          </w:p>
        </w:tc>
        <w:tc>
          <w:tcPr>
            <w:tcW w:w="766" w:type="pct"/>
            <w:shd w:val="clear" w:color="auto" w:fill="F2F2F2" w:themeFill="background1" w:themeFillShade="F2"/>
            <w:noWrap/>
            <w:vAlign w:val="bottom"/>
            <w:hideMark/>
          </w:tcPr>
          <w:p w:rsidR="00213E61" w:rsidRPr="00213E61" w:rsidP="00F023B7" w14:paraId="455E98A1" w14:textId="77777777">
            <w:pPr>
              <w:jc w:val="center"/>
              <w:rPr>
                <w:b/>
                <w:bCs/>
                <w:color w:val="000000"/>
              </w:rPr>
            </w:pPr>
            <w:r w:rsidRPr="00213E61">
              <w:rPr>
                <w:b/>
                <w:bCs/>
                <w:color w:val="000000"/>
              </w:rPr>
              <w:t>None</w:t>
            </w:r>
          </w:p>
        </w:tc>
        <w:tc>
          <w:tcPr>
            <w:tcW w:w="766" w:type="pct"/>
            <w:shd w:val="clear" w:color="auto" w:fill="F2F2F2" w:themeFill="background1" w:themeFillShade="F2"/>
            <w:noWrap/>
            <w:vAlign w:val="bottom"/>
            <w:hideMark/>
          </w:tcPr>
          <w:p w:rsidR="00213E61" w:rsidRPr="00213E61" w:rsidP="00F023B7" w14:paraId="59123613" w14:textId="5CC85C68">
            <w:pPr>
              <w:jc w:val="center"/>
              <w:rPr>
                <w:b/>
                <w:bCs/>
                <w:color w:val="000000"/>
              </w:rPr>
            </w:pPr>
            <w:r w:rsidRPr="00213E61">
              <w:rPr>
                <w:b/>
                <w:bCs/>
                <w:color w:val="000000"/>
              </w:rPr>
              <w:t>No Ookla Data</w:t>
            </w:r>
          </w:p>
        </w:tc>
      </w:tr>
      <w:tr w14:paraId="478DDBE2"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6EB2C35C" w14:textId="77777777">
            <w:pPr>
              <w:jc w:val="center"/>
              <w:rPr>
                <w:color w:val="000000"/>
              </w:rPr>
            </w:pPr>
            <w:r w:rsidRPr="00213E61">
              <w:rPr>
                <w:color w:val="000000"/>
              </w:rPr>
              <w:t>AL</w:t>
            </w:r>
          </w:p>
        </w:tc>
        <w:tc>
          <w:tcPr>
            <w:tcW w:w="766" w:type="pct"/>
            <w:shd w:val="clear" w:color="auto" w:fill="auto"/>
            <w:noWrap/>
            <w:vAlign w:val="bottom"/>
            <w:hideMark/>
          </w:tcPr>
          <w:p w:rsidR="00213E61" w:rsidRPr="00213E61" w:rsidP="00F023B7" w14:paraId="5AFD8161" w14:textId="77777777">
            <w:pPr>
              <w:jc w:val="center"/>
              <w:rPr>
                <w:color w:val="000000"/>
              </w:rPr>
            </w:pPr>
            <w:r w:rsidRPr="00213E61">
              <w:rPr>
                <w:color w:val="000000"/>
              </w:rPr>
              <w:t>64.47</w:t>
            </w:r>
          </w:p>
        </w:tc>
        <w:tc>
          <w:tcPr>
            <w:tcW w:w="766" w:type="pct"/>
            <w:shd w:val="clear" w:color="auto" w:fill="auto"/>
            <w:noWrap/>
            <w:vAlign w:val="bottom"/>
            <w:hideMark/>
          </w:tcPr>
          <w:p w:rsidR="00213E61" w:rsidRPr="00213E61" w:rsidP="00F023B7" w14:paraId="4A5941E0" w14:textId="77777777">
            <w:pPr>
              <w:jc w:val="center"/>
              <w:rPr>
                <w:color w:val="000000"/>
              </w:rPr>
            </w:pPr>
            <w:r w:rsidRPr="00213E61">
              <w:rPr>
                <w:color w:val="000000"/>
              </w:rPr>
              <w:t>15.46</w:t>
            </w:r>
          </w:p>
        </w:tc>
        <w:tc>
          <w:tcPr>
            <w:tcW w:w="766" w:type="pct"/>
            <w:shd w:val="clear" w:color="auto" w:fill="auto"/>
            <w:noWrap/>
            <w:vAlign w:val="bottom"/>
            <w:hideMark/>
          </w:tcPr>
          <w:p w:rsidR="00213E61" w:rsidRPr="00213E61" w:rsidP="00F023B7" w14:paraId="5D410DD5" w14:textId="77777777">
            <w:pPr>
              <w:jc w:val="center"/>
              <w:rPr>
                <w:color w:val="000000"/>
              </w:rPr>
            </w:pPr>
            <w:r w:rsidRPr="00213E61">
              <w:rPr>
                <w:color w:val="000000"/>
              </w:rPr>
              <w:t>4.79</w:t>
            </w:r>
          </w:p>
        </w:tc>
        <w:tc>
          <w:tcPr>
            <w:tcW w:w="766" w:type="pct"/>
            <w:shd w:val="clear" w:color="auto" w:fill="auto"/>
            <w:noWrap/>
            <w:vAlign w:val="bottom"/>
            <w:hideMark/>
          </w:tcPr>
          <w:p w:rsidR="00213E61" w:rsidRPr="00213E61" w:rsidP="00F023B7" w14:paraId="23BC8DF4" w14:textId="77777777">
            <w:pPr>
              <w:jc w:val="center"/>
              <w:rPr>
                <w:color w:val="000000"/>
              </w:rPr>
            </w:pPr>
            <w:r w:rsidRPr="00213E61">
              <w:rPr>
                <w:color w:val="000000"/>
              </w:rPr>
              <w:t>2.67</w:t>
            </w:r>
          </w:p>
        </w:tc>
        <w:tc>
          <w:tcPr>
            <w:tcW w:w="766" w:type="pct"/>
            <w:shd w:val="clear" w:color="auto" w:fill="auto"/>
            <w:noWrap/>
            <w:vAlign w:val="bottom"/>
            <w:hideMark/>
          </w:tcPr>
          <w:p w:rsidR="00213E61" w:rsidRPr="00213E61" w:rsidP="00F023B7" w14:paraId="139EA0DC" w14:textId="77777777">
            <w:pPr>
              <w:jc w:val="center"/>
              <w:rPr>
                <w:color w:val="000000"/>
              </w:rPr>
            </w:pPr>
            <w:r w:rsidRPr="00213E61">
              <w:rPr>
                <w:color w:val="000000"/>
              </w:rPr>
              <w:t>12.61</w:t>
            </w:r>
          </w:p>
        </w:tc>
      </w:tr>
      <w:tr w14:paraId="04D4B19A"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28393D47" w14:textId="77777777">
            <w:pPr>
              <w:jc w:val="center"/>
              <w:rPr>
                <w:color w:val="000000"/>
              </w:rPr>
            </w:pPr>
            <w:r w:rsidRPr="00213E61">
              <w:rPr>
                <w:color w:val="000000"/>
              </w:rPr>
              <w:t>AK</w:t>
            </w:r>
          </w:p>
        </w:tc>
        <w:tc>
          <w:tcPr>
            <w:tcW w:w="766" w:type="pct"/>
            <w:shd w:val="clear" w:color="auto" w:fill="auto"/>
            <w:noWrap/>
            <w:vAlign w:val="bottom"/>
            <w:hideMark/>
          </w:tcPr>
          <w:p w:rsidR="00213E61" w:rsidRPr="00213E61" w:rsidP="00F023B7" w14:paraId="36F08DE8" w14:textId="77777777">
            <w:pPr>
              <w:jc w:val="center"/>
              <w:rPr>
                <w:color w:val="000000"/>
              </w:rPr>
            </w:pPr>
            <w:r w:rsidRPr="00213E61">
              <w:rPr>
                <w:color w:val="000000"/>
              </w:rPr>
              <w:t>58.97</w:t>
            </w:r>
          </w:p>
        </w:tc>
        <w:tc>
          <w:tcPr>
            <w:tcW w:w="766" w:type="pct"/>
            <w:shd w:val="clear" w:color="auto" w:fill="auto"/>
            <w:noWrap/>
            <w:vAlign w:val="bottom"/>
            <w:hideMark/>
          </w:tcPr>
          <w:p w:rsidR="00213E61" w:rsidRPr="00213E61" w:rsidP="00F023B7" w14:paraId="4580D133" w14:textId="77777777">
            <w:pPr>
              <w:jc w:val="center"/>
              <w:rPr>
                <w:color w:val="000000"/>
              </w:rPr>
            </w:pPr>
            <w:r w:rsidRPr="00213E61">
              <w:rPr>
                <w:color w:val="000000"/>
              </w:rPr>
              <w:t>20.13</w:t>
            </w:r>
          </w:p>
        </w:tc>
        <w:tc>
          <w:tcPr>
            <w:tcW w:w="766" w:type="pct"/>
            <w:shd w:val="clear" w:color="auto" w:fill="auto"/>
            <w:noWrap/>
            <w:vAlign w:val="bottom"/>
            <w:hideMark/>
          </w:tcPr>
          <w:p w:rsidR="00213E61" w:rsidRPr="00213E61" w:rsidP="00F023B7" w14:paraId="79E67C26" w14:textId="77777777">
            <w:pPr>
              <w:jc w:val="center"/>
              <w:rPr>
                <w:color w:val="000000"/>
              </w:rPr>
            </w:pPr>
            <w:r w:rsidRPr="00213E61">
              <w:rPr>
                <w:color w:val="000000"/>
              </w:rPr>
              <w:t>1.76</w:t>
            </w:r>
          </w:p>
        </w:tc>
        <w:tc>
          <w:tcPr>
            <w:tcW w:w="766" w:type="pct"/>
            <w:shd w:val="clear" w:color="auto" w:fill="auto"/>
            <w:noWrap/>
            <w:vAlign w:val="bottom"/>
            <w:hideMark/>
          </w:tcPr>
          <w:p w:rsidR="00213E61" w:rsidRPr="00213E61" w:rsidP="00F023B7" w14:paraId="1A35A9DB" w14:textId="77777777">
            <w:pPr>
              <w:jc w:val="center"/>
              <w:rPr>
                <w:color w:val="000000"/>
              </w:rPr>
            </w:pPr>
            <w:r w:rsidRPr="00213E61">
              <w:rPr>
                <w:color w:val="000000"/>
              </w:rPr>
              <w:t>10.00</w:t>
            </w:r>
          </w:p>
        </w:tc>
        <w:tc>
          <w:tcPr>
            <w:tcW w:w="766" w:type="pct"/>
            <w:shd w:val="clear" w:color="auto" w:fill="auto"/>
            <w:noWrap/>
            <w:vAlign w:val="bottom"/>
            <w:hideMark/>
          </w:tcPr>
          <w:p w:rsidR="00213E61" w:rsidRPr="00213E61" w:rsidP="00F023B7" w14:paraId="17C1E757" w14:textId="77777777">
            <w:pPr>
              <w:jc w:val="center"/>
              <w:rPr>
                <w:color w:val="000000"/>
              </w:rPr>
            </w:pPr>
            <w:r w:rsidRPr="00213E61">
              <w:rPr>
                <w:color w:val="000000"/>
              </w:rPr>
              <w:t>9.15</w:t>
            </w:r>
          </w:p>
        </w:tc>
      </w:tr>
      <w:tr w14:paraId="038A1B50"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6EAE0EE0" w14:textId="77777777">
            <w:pPr>
              <w:jc w:val="center"/>
              <w:rPr>
                <w:color w:val="000000"/>
              </w:rPr>
            </w:pPr>
            <w:r w:rsidRPr="00213E61">
              <w:rPr>
                <w:color w:val="000000"/>
              </w:rPr>
              <w:t>AZ</w:t>
            </w:r>
          </w:p>
        </w:tc>
        <w:tc>
          <w:tcPr>
            <w:tcW w:w="766" w:type="pct"/>
            <w:shd w:val="clear" w:color="auto" w:fill="auto"/>
            <w:noWrap/>
            <w:vAlign w:val="bottom"/>
            <w:hideMark/>
          </w:tcPr>
          <w:p w:rsidR="00213E61" w:rsidRPr="00213E61" w:rsidP="00F023B7" w14:paraId="267D8E7A" w14:textId="77777777">
            <w:pPr>
              <w:jc w:val="center"/>
              <w:rPr>
                <w:color w:val="000000"/>
              </w:rPr>
            </w:pPr>
            <w:r w:rsidRPr="00213E61">
              <w:rPr>
                <w:color w:val="000000"/>
              </w:rPr>
              <w:t>72.43</w:t>
            </w:r>
          </w:p>
        </w:tc>
        <w:tc>
          <w:tcPr>
            <w:tcW w:w="766" w:type="pct"/>
            <w:shd w:val="clear" w:color="auto" w:fill="auto"/>
            <w:noWrap/>
            <w:vAlign w:val="bottom"/>
            <w:hideMark/>
          </w:tcPr>
          <w:p w:rsidR="00213E61" w:rsidRPr="00213E61" w:rsidP="00F023B7" w14:paraId="39CFB5C3" w14:textId="77777777">
            <w:pPr>
              <w:jc w:val="center"/>
              <w:rPr>
                <w:color w:val="000000"/>
              </w:rPr>
            </w:pPr>
            <w:r w:rsidRPr="00213E61">
              <w:rPr>
                <w:color w:val="000000"/>
              </w:rPr>
              <w:t>14.59</w:t>
            </w:r>
          </w:p>
        </w:tc>
        <w:tc>
          <w:tcPr>
            <w:tcW w:w="766" w:type="pct"/>
            <w:shd w:val="clear" w:color="auto" w:fill="auto"/>
            <w:noWrap/>
            <w:vAlign w:val="bottom"/>
            <w:hideMark/>
          </w:tcPr>
          <w:p w:rsidR="00213E61" w:rsidRPr="00213E61" w:rsidP="00F023B7" w14:paraId="707CD2B4" w14:textId="77777777">
            <w:pPr>
              <w:jc w:val="center"/>
              <w:rPr>
                <w:color w:val="000000"/>
              </w:rPr>
            </w:pPr>
            <w:r w:rsidRPr="00213E61">
              <w:rPr>
                <w:color w:val="000000"/>
              </w:rPr>
              <w:t>7.98</w:t>
            </w:r>
          </w:p>
        </w:tc>
        <w:tc>
          <w:tcPr>
            <w:tcW w:w="766" w:type="pct"/>
            <w:shd w:val="clear" w:color="auto" w:fill="auto"/>
            <w:noWrap/>
            <w:vAlign w:val="bottom"/>
            <w:hideMark/>
          </w:tcPr>
          <w:p w:rsidR="00213E61" w:rsidRPr="00213E61" w:rsidP="00F023B7" w14:paraId="7FAC2D8F" w14:textId="77777777">
            <w:pPr>
              <w:jc w:val="center"/>
              <w:rPr>
                <w:color w:val="000000"/>
              </w:rPr>
            </w:pPr>
            <w:r w:rsidRPr="00213E61">
              <w:rPr>
                <w:color w:val="000000"/>
              </w:rPr>
              <w:t>3.97</w:t>
            </w:r>
          </w:p>
        </w:tc>
        <w:tc>
          <w:tcPr>
            <w:tcW w:w="766" w:type="pct"/>
            <w:shd w:val="clear" w:color="auto" w:fill="auto"/>
            <w:noWrap/>
            <w:vAlign w:val="bottom"/>
            <w:hideMark/>
          </w:tcPr>
          <w:p w:rsidR="00213E61" w:rsidRPr="00213E61" w:rsidP="00F023B7" w14:paraId="0B5CD5FE" w14:textId="77777777">
            <w:pPr>
              <w:jc w:val="center"/>
              <w:rPr>
                <w:color w:val="000000"/>
              </w:rPr>
            </w:pPr>
            <w:r w:rsidRPr="00213E61">
              <w:rPr>
                <w:color w:val="000000"/>
              </w:rPr>
              <w:t>1.04</w:t>
            </w:r>
          </w:p>
        </w:tc>
      </w:tr>
      <w:tr w14:paraId="68C45F24"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64467BB7" w14:textId="77777777">
            <w:pPr>
              <w:jc w:val="center"/>
              <w:rPr>
                <w:color w:val="000000"/>
              </w:rPr>
            </w:pPr>
            <w:r w:rsidRPr="00213E61">
              <w:rPr>
                <w:color w:val="000000"/>
              </w:rPr>
              <w:t>AR</w:t>
            </w:r>
          </w:p>
        </w:tc>
        <w:tc>
          <w:tcPr>
            <w:tcW w:w="766" w:type="pct"/>
            <w:shd w:val="clear" w:color="auto" w:fill="auto"/>
            <w:noWrap/>
            <w:vAlign w:val="bottom"/>
            <w:hideMark/>
          </w:tcPr>
          <w:p w:rsidR="00213E61" w:rsidRPr="00213E61" w:rsidP="00F023B7" w14:paraId="7F050966" w14:textId="77777777">
            <w:pPr>
              <w:jc w:val="center"/>
              <w:rPr>
                <w:color w:val="000000"/>
              </w:rPr>
            </w:pPr>
            <w:r w:rsidRPr="00213E61">
              <w:rPr>
                <w:color w:val="000000"/>
              </w:rPr>
              <w:t>46.47</w:t>
            </w:r>
          </w:p>
        </w:tc>
        <w:tc>
          <w:tcPr>
            <w:tcW w:w="766" w:type="pct"/>
            <w:shd w:val="clear" w:color="auto" w:fill="auto"/>
            <w:noWrap/>
            <w:vAlign w:val="bottom"/>
            <w:hideMark/>
          </w:tcPr>
          <w:p w:rsidR="00213E61" w:rsidRPr="00213E61" w:rsidP="00F023B7" w14:paraId="7F4679CC" w14:textId="77777777">
            <w:pPr>
              <w:jc w:val="center"/>
              <w:rPr>
                <w:color w:val="000000"/>
              </w:rPr>
            </w:pPr>
            <w:r w:rsidRPr="00213E61">
              <w:rPr>
                <w:color w:val="000000"/>
              </w:rPr>
              <w:t>18.15</w:t>
            </w:r>
          </w:p>
        </w:tc>
        <w:tc>
          <w:tcPr>
            <w:tcW w:w="766" w:type="pct"/>
            <w:shd w:val="clear" w:color="auto" w:fill="auto"/>
            <w:noWrap/>
            <w:vAlign w:val="bottom"/>
            <w:hideMark/>
          </w:tcPr>
          <w:p w:rsidR="00213E61" w:rsidRPr="00213E61" w:rsidP="00F023B7" w14:paraId="4DBB8F1B" w14:textId="77777777">
            <w:pPr>
              <w:jc w:val="center"/>
              <w:rPr>
                <w:color w:val="000000"/>
              </w:rPr>
            </w:pPr>
            <w:r w:rsidRPr="00213E61">
              <w:rPr>
                <w:color w:val="000000"/>
              </w:rPr>
              <w:t>4.42</w:t>
            </w:r>
          </w:p>
        </w:tc>
        <w:tc>
          <w:tcPr>
            <w:tcW w:w="766" w:type="pct"/>
            <w:shd w:val="clear" w:color="auto" w:fill="auto"/>
            <w:noWrap/>
            <w:vAlign w:val="bottom"/>
            <w:hideMark/>
          </w:tcPr>
          <w:p w:rsidR="00213E61" w:rsidRPr="00213E61" w:rsidP="00F023B7" w14:paraId="2F6DCC5C" w14:textId="77777777">
            <w:pPr>
              <w:jc w:val="center"/>
              <w:rPr>
                <w:color w:val="000000"/>
              </w:rPr>
            </w:pPr>
            <w:r w:rsidRPr="00213E61">
              <w:rPr>
                <w:color w:val="000000"/>
              </w:rPr>
              <w:t>5.68</w:t>
            </w:r>
          </w:p>
        </w:tc>
        <w:tc>
          <w:tcPr>
            <w:tcW w:w="766" w:type="pct"/>
            <w:shd w:val="clear" w:color="auto" w:fill="auto"/>
            <w:noWrap/>
            <w:vAlign w:val="bottom"/>
            <w:hideMark/>
          </w:tcPr>
          <w:p w:rsidR="00213E61" w:rsidRPr="00213E61" w:rsidP="00F023B7" w14:paraId="2245BF30" w14:textId="77777777">
            <w:pPr>
              <w:jc w:val="center"/>
              <w:rPr>
                <w:color w:val="000000"/>
              </w:rPr>
            </w:pPr>
            <w:r w:rsidRPr="00213E61">
              <w:rPr>
                <w:color w:val="000000"/>
              </w:rPr>
              <w:t>25.28</w:t>
            </w:r>
          </w:p>
        </w:tc>
      </w:tr>
      <w:tr w14:paraId="467D19A7"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5082C597" w14:textId="77777777">
            <w:pPr>
              <w:jc w:val="center"/>
              <w:rPr>
                <w:color w:val="000000"/>
              </w:rPr>
            </w:pPr>
            <w:r w:rsidRPr="00213E61">
              <w:rPr>
                <w:color w:val="000000"/>
              </w:rPr>
              <w:t>CA</w:t>
            </w:r>
          </w:p>
        </w:tc>
        <w:tc>
          <w:tcPr>
            <w:tcW w:w="766" w:type="pct"/>
            <w:shd w:val="clear" w:color="auto" w:fill="auto"/>
            <w:noWrap/>
            <w:vAlign w:val="bottom"/>
            <w:hideMark/>
          </w:tcPr>
          <w:p w:rsidR="00213E61" w:rsidRPr="00213E61" w:rsidP="00F023B7" w14:paraId="43E2FFB5" w14:textId="77777777">
            <w:pPr>
              <w:jc w:val="center"/>
              <w:rPr>
                <w:color w:val="000000"/>
              </w:rPr>
            </w:pPr>
            <w:r w:rsidRPr="00213E61">
              <w:rPr>
                <w:color w:val="000000"/>
              </w:rPr>
              <w:t>90.19</w:t>
            </w:r>
          </w:p>
        </w:tc>
        <w:tc>
          <w:tcPr>
            <w:tcW w:w="766" w:type="pct"/>
            <w:shd w:val="clear" w:color="auto" w:fill="auto"/>
            <w:noWrap/>
            <w:vAlign w:val="bottom"/>
            <w:hideMark/>
          </w:tcPr>
          <w:p w:rsidR="00213E61" w:rsidRPr="00213E61" w:rsidP="00F023B7" w14:paraId="76789206" w14:textId="77777777">
            <w:pPr>
              <w:jc w:val="center"/>
              <w:rPr>
                <w:color w:val="000000"/>
              </w:rPr>
            </w:pPr>
            <w:r w:rsidRPr="00213E61">
              <w:rPr>
                <w:color w:val="000000"/>
              </w:rPr>
              <w:t>5.57</w:t>
            </w:r>
          </w:p>
        </w:tc>
        <w:tc>
          <w:tcPr>
            <w:tcW w:w="766" w:type="pct"/>
            <w:shd w:val="clear" w:color="auto" w:fill="auto"/>
            <w:noWrap/>
            <w:vAlign w:val="bottom"/>
            <w:hideMark/>
          </w:tcPr>
          <w:p w:rsidR="00213E61" w:rsidRPr="00213E61" w:rsidP="00F023B7" w14:paraId="0A86F721" w14:textId="77777777">
            <w:pPr>
              <w:jc w:val="center"/>
              <w:rPr>
                <w:color w:val="000000"/>
              </w:rPr>
            </w:pPr>
            <w:r w:rsidRPr="00213E61">
              <w:rPr>
                <w:color w:val="000000"/>
              </w:rPr>
              <w:t>3.02</w:t>
            </w:r>
          </w:p>
        </w:tc>
        <w:tc>
          <w:tcPr>
            <w:tcW w:w="766" w:type="pct"/>
            <w:shd w:val="clear" w:color="auto" w:fill="auto"/>
            <w:noWrap/>
            <w:vAlign w:val="bottom"/>
            <w:hideMark/>
          </w:tcPr>
          <w:p w:rsidR="00213E61" w:rsidRPr="00213E61" w:rsidP="00F023B7" w14:paraId="76C365B5" w14:textId="77777777">
            <w:pPr>
              <w:jc w:val="center"/>
              <w:rPr>
                <w:color w:val="000000"/>
              </w:rPr>
            </w:pPr>
            <w:r w:rsidRPr="00213E61">
              <w:rPr>
                <w:color w:val="000000"/>
              </w:rPr>
              <w:t>0.67</w:t>
            </w:r>
          </w:p>
        </w:tc>
        <w:tc>
          <w:tcPr>
            <w:tcW w:w="766" w:type="pct"/>
            <w:shd w:val="clear" w:color="auto" w:fill="auto"/>
            <w:noWrap/>
            <w:vAlign w:val="bottom"/>
            <w:hideMark/>
          </w:tcPr>
          <w:p w:rsidR="00213E61" w:rsidRPr="00213E61" w:rsidP="00F023B7" w14:paraId="4121BDDA" w14:textId="77777777">
            <w:pPr>
              <w:jc w:val="center"/>
              <w:rPr>
                <w:color w:val="000000"/>
              </w:rPr>
            </w:pPr>
            <w:r w:rsidRPr="00213E61">
              <w:rPr>
                <w:color w:val="000000"/>
              </w:rPr>
              <w:t>0.55</w:t>
            </w:r>
          </w:p>
        </w:tc>
      </w:tr>
      <w:tr w14:paraId="7842000F"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484E041E" w14:textId="77777777">
            <w:pPr>
              <w:jc w:val="center"/>
              <w:rPr>
                <w:color w:val="000000"/>
              </w:rPr>
            </w:pPr>
            <w:r w:rsidRPr="00213E61">
              <w:rPr>
                <w:color w:val="000000"/>
              </w:rPr>
              <w:t>CO</w:t>
            </w:r>
          </w:p>
        </w:tc>
        <w:tc>
          <w:tcPr>
            <w:tcW w:w="766" w:type="pct"/>
            <w:shd w:val="clear" w:color="auto" w:fill="auto"/>
            <w:noWrap/>
            <w:vAlign w:val="bottom"/>
            <w:hideMark/>
          </w:tcPr>
          <w:p w:rsidR="00213E61" w:rsidRPr="00213E61" w:rsidP="00F023B7" w14:paraId="7400D4AD" w14:textId="77777777">
            <w:pPr>
              <w:jc w:val="center"/>
              <w:rPr>
                <w:color w:val="000000"/>
              </w:rPr>
            </w:pPr>
            <w:r w:rsidRPr="00213E61">
              <w:rPr>
                <w:color w:val="000000"/>
              </w:rPr>
              <w:t>78.91</w:t>
            </w:r>
          </w:p>
        </w:tc>
        <w:tc>
          <w:tcPr>
            <w:tcW w:w="766" w:type="pct"/>
            <w:shd w:val="clear" w:color="auto" w:fill="auto"/>
            <w:noWrap/>
            <w:vAlign w:val="bottom"/>
            <w:hideMark/>
          </w:tcPr>
          <w:p w:rsidR="00213E61" w:rsidRPr="00213E61" w:rsidP="00F023B7" w14:paraId="5EEBF29F" w14:textId="77777777">
            <w:pPr>
              <w:jc w:val="center"/>
              <w:rPr>
                <w:color w:val="000000"/>
              </w:rPr>
            </w:pPr>
            <w:r w:rsidRPr="00213E61">
              <w:rPr>
                <w:color w:val="000000"/>
              </w:rPr>
              <w:t>6.53</w:t>
            </w:r>
          </w:p>
        </w:tc>
        <w:tc>
          <w:tcPr>
            <w:tcW w:w="766" w:type="pct"/>
            <w:shd w:val="clear" w:color="auto" w:fill="auto"/>
            <w:noWrap/>
            <w:vAlign w:val="bottom"/>
            <w:hideMark/>
          </w:tcPr>
          <w:p w:rsidR="00213E61" w:rsidRPr="00213E61" w:rsidP="00F023B7" w14:paraId="1CC7AEAE" w14:textId="77777777">
            <w:pPr>
              <w:jc w:val="center"/>
              <w:rPr>
                <w:color w:val="000000"/>
              </w:rPr>
            </w:pPr>
            <w:r w:rsidRPr="00213E61">
              <w:rPr>
                <w:color w:val="000000"/>
              </w:rPr>
              <w:t>3.73</w:t>
            </w:r>
          </w:p>
        </w:tc>
        <w:tc>
          <w:tcPr>
            <w:tcW w:w="766" w:type="pct"/>
            <w:shd w:val="clear" w:color="auto" w:fill="auto"/>
            <w:noWrap/>
            <w:vAlign w:val="bottom"/>
            <w:hideMark/>
          </w:tcPr>
          <w:p w:rsidR="00213E61" w:rsidRPr="00213E61" w:rsidP="00F023B7" w14:paraId="338518C9" w14:textId="77777777">
            <w:pPr>
              <w:jc w:val="center"/>
              <w:rPr>
                <w:color w:val="000000"/>
              </w:rPr>
            </w:pPr>
            <w:r w:rsidRPr="00213E61">
              <w:rPr>
                <w:color w:val="000000"/>
              </w:rPr>
              <w:t>1.38</w:t>
            </w:r>
          </w:p>
        </w:tc>
        <w:tc>
          <w:tcPr>
            <w:tcW w:w="766" w:type="pct"/>
            <w:shd w:val="clear" w:color="auto" w:fill="auto"/>
            <w:noWrap/>
            <w:vAlign w:val="bottom"/>
            <w:hideMark/>
          </w:tcPr>
          <w:p w:rsidR="00213E61" w:rsidRPr="00213E61" w:rsidP="00F023B7" w14:paraId="1414AD1D" w14:textId="77777777">
            <w:pPr>
              <w:jc w:val="center"/>
              <w:rPr>
                <w:color w:val="000000"/>
              </w:rPr>
            </w:pPr>
            <w:r w:rsidRPr="00213E61">
              <w:rPr>
                <w:color w:val="000000"/>
              </w:rPr>
              <w:t>9.44</w:t>
            </w:r>
          </w:p>
        </w:tc>
      </w:tr>
      <w:tr w14:paraId="2B0516CE"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17092714" w14:textId="77777777">
            <w:pPr>
              <w:jc w:val="center"/>
              <w:rPr>
                <w:color w:val="000000"/>
              </w:rPr>
            </w:pPr>
            <w:r w:rsidRPr="00213E61">
              <w:rPr>
                <w:color w:val="000000"/>
              </w:rPr>
              <w:t>CT</w:t>
            </w:r>
          </w:p>
        </w:tc>
        <w:tc>
          <w:tcPr>
            <w:tcW w:w="766" w:type="pct"/>
            <w:shd w:val="clear" w:color="auto" w:fill="auto"/>
            <w:noWrap/>
            <w:vAlign w:val="bottom"/>
            <w:hideMark/>
          </w:tcPr>
          <w:p w:rsidR="00213E61" w:rsidRPr="00213E61" w:rsidP="00F023B7" w14:paraId="552CE5D5" w14:textId="0D8DF77F">
            <w:pPr>
              <w:jc w:val="center"/>
              <w:rPr>
                <w:color w:val="000000"/>
              </w:rPr>
            </w:pPr>
            <w:r w:rsidRPr="00213E61">
              <w:rPr>
                <w:color w:val="000000"/>
              </w:rPr>
              <w:t>99.13</w:t>
            </w:r>
          </w:p>
        </w:tc>
        <w:tc>
          <w:tcPr>
            <w:tcW w:w="766" w:type="pct"/>
            <w:shd w:val="clear" w:color="auto" w:fill="auto"/>
            <w:noWrap/>
            <w:vAlign w:val="bottom"/>
            <w:hideMark/>
          </w:tcPr>
          <w:p w:rsidR="00213E61" w:rsidRPr="00213E61" w:rsidP="00F023B7" w14:paraId="367A05BB" w14:textId="77777777">
            <w:pPr>
              <w:jc w:val="center"/>
              <w:rPr>
                <w:color w:val="000000"/>
              </w:rPr>
            </w:pPr>
            <w:r w:rsidRPr="00213E61">
              <w:rPr>
                <w:color w:val="000000"/>
              </w:rPr>
              <w:t>0.00</w:t>
            </w:r>
          </w:p>
        </w:tc>
        <w:tc>
          <w:tcPr>
            <w:tcW w:w="766" w:type="pct"/>
            <w:shd w:val="clear" w:color="auto" w:fill="auto"/>
            <w:noWrap/>
            <w:vAlign w:val="bottom"/>
            <w:hideMark/>
          </w:tcPr>
          <w:p w:rsidR="00213E61" w:rsidRPr="00213E61" w:rsidP="00F023B7" w14:paraId="023A9940" w14:textId="1A5C8454">
            <w:pPr>
              <w:jc w:val="center"/>
              <w:rPr>
                <w:color w:val="000000"/>
              </w:rPr>
            </w:pPr>
            <w:r w:rsidRPr="00213E61">
              <w:rPr>
                <w:color w:val="000000"/>
              </w:rPr>
              <w:t>0.87</w:t>
            </w:r>
          </w:p>
        </w:tc>
        <w:tc>
          <w:tcPr>
            <w:tcW w:w="766" w:type="pct"/>
            <w:shd w:val="clear" w:color="auto" w:fill="auto"/>
            <w:noWrap/>
            <w:vAlign w:val="bottom"/>
            <w:hideMark/>
          </w:tcPr>
          <w:p w:rsidR="00213E61" w:rsidRPr="00213E61" w:rsidP="00F023B7" w14:paraId="1D15D636" w14:textId="77777777">
            <w:pPr>
              <w:jc w:val="center"/>
              <w:rPr>
                <w:color w:val="000000"/>
              </w:rPr>
            </w:pPr>
            <w:r w:rsidRPr="00213E61">
              <w:rPr>
                <w:color w:val="000000"/>
              </w:rPr>
              <w:t>0.00</w:t>
            </w:r>
          </w:p>
        </w:tc>
        <w:tc>
          <w:tcPr>
            <w:tcW w:w="766" w:type="pct"/>
            <w:shd w:val="clear" w:color="auto" w:fill="auto"/>
            <w:noWrap/>
            <w:vAlign w:val="bottom"/>
            <w:hideMark/>
          </w:tcPr>
          <w:p w:rsidR="00213E61" w:rsidRPr="00213E61" w:rsidP="00F023B7" w14:paraId="69C7A4AB" w14:textId="77777777">
            <w:pPr>
              <w:jc w:val="center"/>
              <w:rPr>
                <w:color w:val="000000"/>
              </w:rPr>
            </w:pPr>
            <w:r w:rsidRPr="00213E61">
              <w:rPr>
                <w:color w:val="000000"/>
              </w:rPr>
              <w:t>0.00</w:t>
            </w:r>
          </w:p>
        </w:tc>
      </w:tr>
      <w:tr w14:paraId="7183C8E1"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7D4898C6" w14:textId="77777777">
            <w:pPr>
              <w:jc w:val="center"/>
              <w:rPr>
                <w:color w:val="000000"/>
              </w:rPr>
            </w:pPr>
            <w:r w:rsidRPr="00213E61">
              <w:rPr>
                <w:color w:val="000000"/>
              </w:rPr>
              <w:t>DE</w:t>
            </w:r>
          </w:p>
        </w:tc>
        <w:tc>
          <w:tcPr>
            <w:tcW w:w="766" w:type="pct"/>
            <w:shd w:val="clear" w:color="auto" w:fill="auto"/>
            <w:noWrap/>
            <w:vAlign w:val="bottom"/>
            <w:hideMark/>
          </w:tcPr>
          <w:p w:rsidR="00213E61" w:rsidRPr="00213E61" w:rsidP="00F023B7" w14:paraId="6519F01E" w14:textId="77777777">
            <w:pPr>
              <w:jc w:val="center"/>
              <w:rPr>
                <w:color w:val="000000"/>
              </w:rPr>
            </w:pPr>
            <w:r w:rsidRPr="00213E61">
              <w:rPr>
                <w:color w:val="000000"/>
              </w:rPr>
              <w:t>70.27</w:t>
            </w:r>
          </w:p>
        </w:tc>
        <w:tc>
          <w:tcPr>
            <w:tcW w:w="766" w:type="pct"/>
            <w:shd w:val="clear" w:color="auto" w:fill="auto"/>
            <w:noWrap/>
            <w:vAlign w:val="bottom"/>
            <w:hideMark/>
          </w:tcPr>
          <w:p w:rsidR="00213E61" w:rsidRPr="00213E61" w:rsidP="00F023B7" w14:paraId="2F1DA968" w14:textId="77777777">
            <w:pPr>
              <w:jc w:val="center"/>
              <w:rPr>
                <w:color w:val="000000"/>
              </w:rPr>
            </w:pPr>
            <w:r w:rsidRPr="00213E61">
              <w:rPr>
                <w:color w:val="000000"/>
              </w:rPr>
              <w:t>27.51</w:t>
            </w:r>
          </w:p>
        </w:tc>
        <w:tc>
          <w:tcPr>
            <w:tcW w:w="766" w:type="pct"/>
            <w:shd w:val="clear" w:color="auto" w:fill="auto"/>
            <w:noWrap/>
            <w:vAlign w:val="bottom"/>
            <w:hideMark/>
          </w:tcPr>
          <w:p w:rsidR="00213E61" w:rsidRPr="00213E61" w:rsidP="00F023B7" w14:paraId="1FF8D3F3" w14:textId="77777777">
            <w:pPr>
              <w:jc w:val="center"/>
              <w:rPr>
                <w:color w:val="000000"/>
              </w:rPr>
            </w:pPr>
            <w:r w:rsidRPr="00213E61">
              <w:rPr>
                <w:color w:val="000000"/>
              </w:rPr>
              <w:t>1.55</w:t>
            </w:r>
          </w:p>
        </w:tc>
        <w:tc>
          <w:tcPr>
            <w:tcW w:w="766" w:type="pct"/>
            <w:shd w:val="clear" w:color="auto" w:fill="auto"/>
            <w:noWrap/>
            <w:vAlign w:val="bottom"/>
            <w:hideMark/>
          </w:tcPr>
          <w:p w:rsidR="00213E61" w:rsidRPr="00213E61" w:rsidP="00F023B7" w14:paraId="27E7CA99" w14:textId="77777777">
            <w:pPr>
              <w:jc w:val="center"/>
              <w:rPr>
                <w:color w:val="000000"/>
              </w:rPr>
            </w:pPr>
            <w:r w:rsidRPr="00213E61">
              <w:rPr>
                <w:color w:val="000000"/>
              </w:rPr>
              <w:t>0.67</w:t>
            </w:r>
          </w:p>
        </w:tc>
        <w:tc>
          <w:tcPr>
            <w:tcW w:w="766" w:type="pct"/>
            <w:shd w:val="clear" w:color="auto" w:fill="auto"/>
            <w:noWrap/>
            <w:vAlign w:val="bottom"/>
            <w:hideMark/>
          </w:tcPr>
          <w:p w:rsidR="00213E61" w:rsidRPr="00213E61" w:rsidP="00F023B7" w14:paraId="025427B4" w14:textId="77777777">
            <w:pPr>
              <w:jc w:val="center"/>
              <w:rPr>
                <w:color w:val="000000"/>
              </w:rPr>
            </w:pPr>
            <w:r w:rsidRPr="00213E61">
              <w:rPr>
                <w:color w:val="000000"/>
              </w:rPr>
              <w:t>0.00</w:t>
            </w:r>
          </w:p>
        </w:tc>
      </w:tr>
      <w:tr w14:paraId="4D27CB2E"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67BE4B30" w14:textId="77777777">
            <w:pPr>
              <w:jc w:val="center"/>
              <w:rPr>
                <w:color w:val="000000"/>
              </w:rPr>
            </w:pPr>
            <w:r w:rsidRPr="00213E61">
              <w:rPr>
                <w:color w:val="000000"/>
              </w:rPr>
              <w:t>DC</w:t>
            </w:r>
          </w:p>
        </w:tc>
        <w:tc>
          <w:tcPr>
            <w:tcW w:w="766" w:type="pct"/>
            <w:shd w:val="clear" w:color="auto" w:fill="auto"/>
            <w:noWrap/>
            <w:vAlign w:val="bottom"/>
            <w:hideMark/>
          </w:tcPr>
          <w:p w:rsidR="00213E61" w:rsidRPr="00213E61" w:rsidP="00F023B7" w14:paraId="0A574D21" w14:textId="6A4D3F0A">
            <w:pPr>
              <w:jc w:val="center"/>
              <w:rPr>
                <w:color w:val="000000"/>
              </w:rPr>
            </w:pPr>
            <w:r w:rsidRPr="00213E61">
              <w:rPr>
                <w:color w:val="000000"/>
              </w:rPr>
              <w:t>97.48</w:t>
            </w:r>
          </w:p>
        </w:tc>
        <w:tc>
          <w:tcPr>
            <w:tcW w:w="766" w:type="pct"/>
            <w:shd w:val="clear" w:color="auto" w:fill="auto"/>
            <w:noWrap/>
            <w:vAlign w:val="bottom"/>
            <w:hideMark/>
          </w:tcPr>
          <w:p w:rsidR="00213E61" w:rsidRPr="00213E61" w:rsidP="00F023B7" w14:paraId="5236928D" w14:textId="77777777">
            <w:pPr>
              <w:jc w:val="center"/>
              <w:rPr>
                <w:color w:val="000000"/>
              </w:rPr>
            </w:pPr>
            <w:r w:rsidRPr="00213E61">
              <w:rPr>
                <w:color w:val="000000"/>
              </w:rPr>
              <w:t>0.00</w:t>
            </w:r>
          </w:p>
        </w:tc>
        <w:tc>
          <w:tcPr>
            <w:tcW w:w="766" w:type="pct"/>
            <w:shd w:val="clear" w:color="auto" w:fill="auto"/>
            <w:noWrap/>
            <w:vAlign w:val="bottom"/>
            <w:hideMark/>
          </w:tcPr>
          <w:p w:rsidR="00213E61" w:rsidRPr="00213E61" w:rsidP="00F023B7" w14:paraId="12A10178" w14:textId="30784923">
            <w:pPr>
              <w:jc w:val="center"/>
              <w:rPr>
                <w:color w:val="000000"/>
              </w:rPr>
            </w:pPr>
            <w:r w:rsidRPr="00213E61">
              <w:rPr>
                <w:color w:val="000000"/>
              </w:rPr>
              <w:t>2.52</w:t>
            </w:r>
          </w:p>
        </w:tc>
        <w:tc>
          <w:tcPr>
            <w:tcW w:w="766" w:type="pct"/>
            <w:shd w:val="clear" w:color="auto" w:fill="auto"/>
            <w:noWrap/>
            <w:vAlign w:val="bottom"/>
            <w:hideMark/>
          </w:tcPr>
          <w:p w:rsidR="00213E61" w:rsidRPr="00213E61" w:rsidP="00F023B7" w14:paraId="45C20EB1" w14:textId="77777777">
            <w:pPr>
              <w:jc w:val="center"/>
              <w:rPr>
                <w:color w:val="000000"/>
              </w:rPr>
            </w:pPr>
            <w:r w:rsidRPr="00213E61">
              <w:rPr>
                <w:color w:val="000000"/>
              </w:rPr>
              <w:t>0.00</w:t>
            </w:r>
          </w:p>
        </w:tc>
        <w:tc>
          <w:tcPr>
            <w:tcW w:w="766" w:type="pct"/>
            <w:shd w:val="clear" w:color="auto" w:fill="auto"/>
            <w:noWrap/>
            <w:vAlign w:val="bottom"/>
            <w:hideMark/>
          </w:tcPr>
          <w:p w:rsidR="00213E61" w:rsidRPr="00213E61" w:rsidP="00F023B7" w14:paraId="40BA7BAF" w14:textId="77777777">
            <w:pPr>
              <w:jc w:val="center"/>
              <w:rPr>
                <w:color w:val="000000"/>
              </w:rPr>
            </w:pPr>
            <w:r w:rsidRPr="00213E61">
              <w:rPr>
                <w:color w:val="000000"/>
              </w:rPr>
              <w:t>0.00</w:t>
            </w:r>
          </w:p>
        </w:tc>
      </w:tr>
      <w:tr w14:paraId="705BDE1A"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0AAA7F0D" w14:textId="77777777">
            <w:pPr>
              <w:jc w:val="center"/>
              <w:rPr>
                <w:color w:val="000000"/>
              </w:rPr>
            </w:pPr>
            <w:r w:rsidRPr="00213E61">
              <w:rPr>
                <w:color w:val="000000"/>
              </w:rPr>
              <w:t>FL</w:t>
            </w:r>
          </w:p>
        </w:tc>
        <w:tc>
          <w:tcPr>
            <w:tcW w:w="766" w:type="pct"/>
            <w:shd w:val="clear" w:color="auto" w:fill="auto"/>
            <w:noWrap/>
            <w:vAlign w:val="bottom"/>
            <w:hideMark/>
          </w:tcPr>
          <w:p w:rsidR="00213E61" w:rsidRPr="00213E61" w:rsidP="00F023B7" w14:paraId="49D8D94F" w14:textId="77777777">
            <w:pPr>
              <w:jc w:val="center"/>
              <w:rPr>
                <w:color w:val="000000"/>
              </w:rPr>
            </w:pPr>
            <w:r w:rsidRPr="00213E61">
              <w:rPr>
                <w:color w:val="000000"/>
              </w:rPr>
              <w:t>89.69</w:t>
            </w:r>
          </w:p>
        </w:tc>
        <w:tc>
          <w:tcPr>
            <w:tcW w:w="766" w:type="pct"/>
            <w:shd w:val="clear" w:color="auto" w:fill="auto"/>
            <w:noWrap/>
            <w:vAlign w:val="bottom"/>
            <w:hideMark/>
          </w:tcPr>
          <w:p w:rsidR="00213E61" w:rsidRPr="00213E61" w:rsidP="00F023B7" w14:paraId="1F157F65" w14:textId="77777777">
            <w:pPr>
              <w:jc w:val="center"/>
              <w:rPr>
                <w:color w:val="000000"/>
              </w:rPr>
            </w:pPr>
            <w:r w:rsidRPr="00213E61">
              <w:rPr>
                <w:color w:val="000000"/>
              </w:rPr>
              <w:t>5.43</w:t>
            </w:r>
          </w:p>
        </w:tc>
        <w:tc>
          <w:tcPr>
            <w:tcW w:w="766" w:type="pct"/>
            <w:shd w:val="clear" w:color="auto" w:fill="auto"/>
            <w:noWrap/>
            <w:vAlign w:val="bottom"/>
            <w:hideMark/>
          </w:tcPr>
          <w:p w:rsidR="00213E61" w:rsidRPr="00213E61" w:rsidP="00F023B7" w14:paraId="16C51B6A" w14:textId="77777777">
            <w:pPr>
              <w:jc w:val="center"/>
              <w:rPr>
                <w:color w:val="000000"/>
              </w:rPr>
            </w:pPr>
            <w:r w:rsidRPr="00213E61">
              <w:rPr>
                <w:color w:val="000000"/>
              </w:rPr>
              <w:t>2.18</w:t>
            </w:r>
          </w:p>
        </w:tc>
        <w:tc>
          <w:tcPr>
            <w:tcW w:w="766" w:type="pct"/>
            <w:shd w:val="clear" w:color="auto" w:fill="auto"/>
            <w:noWrap/>
            <w:vAlign w:val="bottom"/>
            <w:hideMark/>
          </w:tcPr>
          <w:p w:rsidR="00213E61" w:rsidRPr="00213E61" w:rsidP="00F023B7" w14:paraId="22B95D31" w14:textId="77777777">
            <w:pPr>
              <w:jc w:val="center"/>
              <w:rPr>
                <w:color w:val="000000"/>
              </w:rPr>
            </w:pPr>
            <w:r w:rsidRPr="00213E61">
              <w:rPr>
                <w:color w:val="000000"/>
              </w:rPr>
              <w:t>0.92</w:t>
            </w:r>
          </w:p>
        </w:tc>
        <w:tc>
          <w:tcPr>
            <w:tcW w:w="766" w:type="pct"/>
            <w:shd w:val="clear" w:color="auto" w:fill="auto"/>
            <w:noWrap/>
            <w:vAlign w:val="bottom"/>
            <w:hideMark/>
          </w:tcPr>
          <w:p w:rsidR="00213E61" w:rsidRPr="00213E61" w:rsidP="00F023B7" w14:paraId="3C38F6AB" w14:textId="77777777">
            <w:pPr>
              <w:jc w:val="center"/>
              <w:rPr>
                <w:color w:val="000000"/>
              </w:rPr>
            </w:pPr>
            <w:r w:rsidRPr="00213E61">
              <w:rPr>
                <w:color w:val="000000"/>
              </w:rPr>
              <w:t>1.77</w:t>
            </w:r>
          </w:p>
        </w:tc>
      </w:tr>
      <w:tr w14:paraId="55233247"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0F647F70" w14:textId="77777777">
            <w:pPr>
              <w:jc w:val="center"/>
              <w:rPr>
                <w:color w:val="000000"/>
              </w:rPr>
            </w:pPr>
            <w:r w:rsidRPr="00213E61">
              <w:rPr>
                <w:color w:val="000000"/>
              </w:rPr>
              <w:t>GA</w:t>
            </w:r>
          </w:p>
        </w:tc>
        <w:tc>
          <w:tcPr>
            <w:tcW w:w="766" w:type="pct"/>
            <w:shd w:val="clear" w:color="auto" w:fill="auto"/>
            <w:noWrap/>
            <w:vAlign w:val="bottom"/>
            <w:hideMark/>
          </w:tcPr>
          <w:p w:rsidR="00213E61" w:rsidRPr="00213E61" w:rsidP="00F023B7" w14:paraId="1D79A60F" w14:textId="77777777">
            <w:pPr>
              <w:jc w:val="center"/>
              <w:rPr>
                <w:color w:val="000000"/>
              </w:rPr>
            </w:pPr>
            <w:r w:rsidRPr="00213E61">
              <w:rPr>
                <w:color w:val="000000"/>
              </w:rPr>
              <w:t>78.65</w:t>
            </w:r>
          </w:p>
        </w:tc>
        <w:tc>
          <w:tcPr>
            <w:tcW w:w="766" w:type="pct"/>
            <w:shd w:val="clear" w:color="auto" w:fill="auto"/>
            <w:noWrap/>
            <w:vAlign w:val="bottom"/>
            <w:hideMark/>
          </w:tcPr>
          <w:p w:rsidR="00213E61" w:rsidRPr="00213E61" w:rsidP="00F023B7" w14:paraId="5EE45408" w14:textId="77777777">
            <w:pPr>
              <w:jc w:val="center"/>
              <w:rPr>
                <w:color w:val="000000"/>
              </w:rPr>
            </w:pPr>
            <w:r w:rsidRPr="00213E61">
              <w:rPr>
                <w:color w:val="000000"/>
              </w:rPr>
              <w:t>3.32</w:t>
            </w:r>
          </w:p>
        </w:tc>
        <w:tc>
          <w:tcPr>
            <w:tcW w:w="766" w:type="pct"/>
            <w:shd w:val="clear" w:color="auto" w:fill="auto"/>
            <w:noWrap/>
            <w:vAlign w:val="bottom"/>
            <w:hideMark/>
          </w:tcPr>
          <w:p w:rsidR="00213E61" w:rsidRPr="00213E61" w:rsidP="00F023B7" w14:paraId="787894CA" w14:textId="77777777">
            <w:pPr>
              <w:jc w:val="center"/>
              <w:rPr>
                <w:color w:val="000000"/>
              </w:rPr>
            </w:pPr>
            <w:r w:rsidRPr="00213E61">
              <w:rPr>
                <w:color w:val="000000"/>
              </w:rPr>
              <w:t>2.83</w:t>
            </w:r>
          </w:p>
        </w:tc>
        <w:tc>
          <w:tcPr>
            <w:tcW w:w="766" w:type="pct"/>
            <w:shd w:val="clear" w:color="auto" w:fill="auto"/>
            <w:noWrap/>
            <w:vAlign w:val="bottom"/>
            <w:hideMark/>
          </w:tcPr>
          <w:p w:rsidR="00213E61" w:rsidRPr="00213E61" w:rsidP="00F023B7" w14:paraId="44F0FA13" w14:textId="77777777">
            <w:pPr>
              <w:jc w:val="center"/>
              <w:rPr>
                <w:color w:val="000000"/>
              </w:rPr>
            </w:pPr>
            <w:r w:rsidRPr="00213E61">
              <w:rPr>
                <w:color w:val="000000"/>
              </w:rPr>
              <w:t>0.73</w:t>
            </w:r>
          </w:p>
        </w:tc>
        <w:tc>
          <w:tcPr>
            <w:tcW w:w="766" w:type="pct"/>
            <w:shd w:val="clear" w:color="auto" w:fill="auto"/>
            <w:noWrap/>
            <w:vAlign w:val="bottom"/>
            <w:hideMark/>
          </w:tcPr>
          <w:p w:rsidR="00213E61" w:rsidRPr="00213E61" w:rsidP="00F023B7" w14:paraId="6BB68BEF" w14:textId="77777777">
            <w:pPr>
              <w:jc w:val="center"/>
              <w:rPr>
                <w:color w:val="000000"/>
              </w:rPr>
            </w:pPr>
            <w:r w:rsidRPr="00213E61">
              <w:rPr>
                <w:color w:val="000000"/>
              </w:rPr>
              <w:t>14.47</w:t>
            </w:r>
          </w:p>
        </w:tc>
      </w:tr>
      <w:tr w14:paraId="6CE23CD1"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424CC1B5" w14:textId="77777777">
            <w:pPr>
              <w:jc w:val="center"/>
              <w:rPr>
                <w:color w:val="000000"/>
              </w:rPr>
            </w:pPr>
            <w:r w:rsidRPr="00213E61">
              <w:rPr>
                <w:color w:val="000000"/>
              </w:rPr>
              <w:t>HI</w:t>
            </w:r>
          </w:p>
        </w:tc>
        <w:tc>
          <w:tcPr>
            <w:tcW w:w="766" w:type="pct"/>
            <w:shd w:val="clear" w:color="auto" w:fill="auto"/>
            <w:noWrap/>
            <w:vAlign w:val="bottom"/>
            <w:hideMark/>
          </w:tcPr>
          <w:p w:rsidR="00213E61" w:rsidRPr="00213E61" w:rsidP="00F023B7" w14:paraId="15B01685" w14:textId="77777777">
            <w:pPr>
              <w:jc w:val="center"/>
              <w:rPr>
                <w:color w:val="000000"/>
              </w:rPr>
            </w:pPr>
            <w:r w:rsidRPr="00213E61">
              <w:rPr>
                <w:color w:val="000000"/>
              </w:rPr>
              <w:t>96.30</w:t>
            </w:r>
          </w:p>
        </w:tc>
        <w:tc>
          <w:tcPr>
            <w:tcW w:w="766" w:type="pct"/>
            <w:shd w:val="clear" w:color="auto" w:fill="auto"/>
            <w:noWrap/>
            <w:vAlign w:val="bottom"/>
            <w:hideMark/>
          </w:tcPr>
          <w:p w:rsidR="00213E61" w:rsidRPr="00213E61" w:rsidP="00F023B7" w14:paraId="1F5CB706" w14:textId="77777777">
            <w:pPr>
              <w:jc w:val="center"/>
              <w:rPr>
                <w:color w:val="000000"/>
              </w:rPr>
            </w:pPr>
            <w:r w:rsidRPr="00213E61">
              <w:rPr>
                <w:color w:val="000000"/>
              </w:rPr>
              <w:t>0.02</w:t>
            </w:r>
          </w:p>
        </w:tc>
        <w:tc>
          <w:tcPr>
            <w:tcW w:w="766" w:type="pct"/>
            <w:shd w:val="clear" w:color="auto" w:fill="auto"/>
            <w:noWrap/>
            <w:vAlign w:val="bottom"/>
            <w:hideMark/>
          </w:tcPr>
          <w:p w:rsidR="00213E61" w:rsidRPr="00213E61" w:rsidP="00F023B7" w14:paraId="42E61854" w14:textId="77777777">
            <w:pPr>
              <w:jc w:val="center"/>
              <w:rPr>
                <w:color w:val="000000"/>
              </w:rPr>
            </w:pPr>
            <w:r w:rsidRPr="00213E61">
              <w:rPr>
                <w:color w:val="000000"/>
              </w:rPr>
              <w:t>3.64</w:t>
            </w:r>
          </w:p>
        </w:tc>
        <w:tc>
          <w:tcPr>
            <w:tcW w:w="766" w:type="pct"/>
            <w:shd w:val="clear" w:color="auto" w:fill="auto"/>
            <w:noWrap/>
            <w:vAlign w:val="bottom"/>
            <w:hideMark/>
          </w:tcPr>
          <w:p w:rsidR="00213E61" w:rsidRPr="00213E61" w:rsidP="00F023B7" w14:paraId="10401C5F" w14:textId="77777777">
            <w:pPr>
              <w:jc w:val="center"/>
              <w:rPr>
                <w:color w:val="000000"/>
              </w:rPr>
            </w:pPr>
            <w:r w:rsidRPr="00213E61">
              <w:rPr>
                <w:color w:val="000000"/>
              </w:rPr>
              <w:t>0.03</w:t>
            </w:r>
          </w:p>
        </w:tc>
        <w:tc>
          <w:tcPr>
            <w:tcW w:w="766" w:type="pct"/>
            <w:shd w:val="clear" w:color="auto" w:fill="auto"/>
            <w:noWrap/>
            <w:vAlign w:val="bottom"/>
            <w:hideMark/>
          </w:tcPr>
          <w:p w:rsidR="00213E61" w:rsidRPr="00213E61" w:rsidP="00F023B7" w14:paraId="068D116D" w14:textId="77777777">
            <w:pPr>
              <w:jc w:val="center"/>
              <w:rPr>
                <w:color w:val="000000"/>
              </w:rPr>
            </w:pPr>
            <w:r w:rsidRPr="00213E61">
              <w:rPr>
                <w:color w:val="000000"/>
              </w:rPr>
              <w:t>0.00</w:t>
            </w:r>
          </w:p>
        </w:tc>
      </w:tr>
      <w:tr w14:paraId="0F31450C"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3E43FCEF" w14:textId="77777777">
            <w:pPr>
              <w:jc w:val="center"/>
              <w:rPr>
                <w:color w:val="000000"/>
              </w:rPr>
            </w:pPr>
            <w:r w:rsidRPr="00213E61">
              <w:rPr>
                <w:color w:val="000000"/>
              </w:rPr>
              <w:t>ID</w:t>
            </w:r>
          </w:p>
        </w:tc>
        <w:tc>
          <w:tcPr>
            <w:tcW w:w="766" w:type="pct"/>
            <w:shd w:val="clear" w:color="auto" w:fill="auto"/>
            <w:noWrap/>
            <w:vAlign w:val="bottom"/>
            <w:hideMark/>
          </w:tcPr>
          <w:p w:rsidR="00213E61" w:rsidRPr="00213E61" w:rsidP="00F023B7" w14:paraId="514B42F3" w14:textId="77777777">
            <w:pPr>
              <w:jc w:val="center"/>
              <w:rPr>
                <w:color w:val="000000"/>
              </w:rPr>
            </w:pPr>
            <w:r w:rsidRPr="00213E61">
              <w:rPr>
                <w:color w:val="000000"/>
              </w:rPr>
              <w:t>39.44</w:t>
            </w:r>
          </w:p>
        </w:tc>
        <w:tc>
          <w:tcPr>
            <w:tcW w:w="766" w:type="pct"/>
            <w:shd w:val="clear" w:color="auto" w:fill="auto"/>
            <w:noWrap/>
            <w:vAlign w:val="bottom"/>
            <w:hideMark/>
          </w:tcPr>
          <w:p w:rsidR="00213E61" w:rsidRPr="00213E61" w:rsidP="00F023B7" w14:paraId="4F545438" w14:textId="77777777">
            <w:pPr>
              <w:jc w:val="center"/>
              <w:rPr>
                <w:color w:val="000000"/>
              </w:rPr>
            </w:pPr>
            <w:r w:rsidRPr="00213E61">
              <w:rPr>
                <w:color w:val="000000"/>
              </w:rPr>
              <w:t>32.86</w:t>
            </w:r>
          </w:p>
        </w:tc>
        <w:tc>
          <w:tcPr>
            <w:tcW w:w="766" w:type="pct"/>
            <w:shd w:val="clear" w:color="auto" w:fill="auto"/>
            <w:noWrap/>
            <w:vAlign w:val="bottom"/>
            <w:hideMark/>
          </w:tcPr>
          <w:p w:rsidR="00213E61" w:rsidRPr="00213E61" w:rsidP="00F023B7" w14:paraId="712FD06B" w14:textId="77777777">
            <w:pPr>
              <w:jc w:val="center"/>
              <w:rPr>
                <w:color w:val="000000"/>
              </w:rPr>
            </w:pPr>
            <w:r w:rsidRPr="00213E61">
              <w:rPr>
                <w:color w:val="000000"/>
              </w:rPr>
              <w:t>3.15</w:t>
            </w:r>
          </w:p>
        </w:tc>
        <w:tc>
          <w:tcPr>
            <w:tcW w:w="766" w:type="pct"/>
            <w:shd w:val="clear" w:color="auto" w:fill="auto"/>
            <w:noWrap/>
            <w:vAlign w:val="bottom"/>
            <w:hideMark/>
          </w:tcPr>
          <w:p w:rsidR="00213E61" w:rsidRPr="00213E61" w:rsidP="00F023B7" w14:paraId="525B7E2C" w14:textId="77777777">
            <w:pPr>
              <w:jc w:val="center"/>
              <w:rPr>
                <w:color w:val="000000"/>
              </w:rPr>
            </w:pPr>
            <w:r w:rsidRPr="00213E61">
              <w:rPr>
                <w:color w:val="000000"/>
              </w:rPr>
              <w:t>3.60</w:t>
            </w:r>
          </w:p>
        </w:tc>
        <w:tc>
          <w:tcPr>
            <w:tcW w:w="766" w:type="pct"/>
            <w:shd w:val="clear" w:color="auto" w:fill="auto"/>
            <w:noWrap/>
            <w:vAlign w:val="bottom"/>
            <w:hideMark/>
          </w:tcPr>
          <w:p w:rsidR="00213E61" w:rsidRPr="00213E61" w:rsidP="00F023B7" w14:paraId="1B044E01" w14:textId="77777777">
            <w:pPr>
              <w:jc w:val="center"/>
              <w:rPr>
                <w:color w:val="000000"/>
              </w:rPr>
            </w:pPr>
            <w:r w:rsidRPr="00213E61">
              <w:rPr>
                <w:color w:val="000000"/>
              </w:rPr>
              <w:t>20.95</w:t>
            </w:r>
          </w:p>
        </w:tc>
      </w:tr>
      <w:tr w14:paraId="1B909C49"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7032982D" w14:textId="77777777">
            <w:pPr>
              <w:jc w:val="center"/>
              <w:rPr>
                <w:color w:val="000000"/>
              </w:rPr>
            </w:pPr>
            <w:r w:rsidRPr="00213E61">
              <w:rPr>
                <w:color w:val="000000"/>
              </w:rPr>
              <w:t>IL</w:t>
            </w:r>
          </w:p>
        </w:tc>
        <w:tc>
          <w:tcPr>
            <w:tcW w:w="766" w:type="pct"/>
            <w:shd w:val="clear" w:color="auto" w:fill="auto"/>
            <w:noWrap/>
            <w:vAlign w:val="bottom"/>
            <w:hideMark/>
          </w:tcPr>
          <w:p w:rsidR="00213E61" w:rsidRPr="00213E61" w:rsidP="00F023B7" w14:paraId="6004E6BD" w14:textId="77777777">
            <w:pPr>
              <w:jc w:val="center"/>
              <w:rPr>
                <w:color w:val="000000"/>
              </w:rPr>
            </w:pPr>
            <w:r w:rsidRPr="00213E61">
              <w:rPr>
                <w:color w:val="000000"/>
              </w:rPr>
              <w:t>81.54</w:t>
            </w:r>
          </w:p>
        </w:tc>
        <w:tc>
          <w:tcPr>
            <w:tcW w:w="766" w:type="pct"/>
            <w:shd w:val="clear" w:color="auto" w:fill="auto"/>
            <w:noWrap/>
            <w:vAlign w:val="bottom"/>
            <w:hideMark/>
          </w:tcPr>
          <w:p w:rsidR="00213E61" w:rsidRPr="00213E61" w:rsidP="00F023B7" w14:paraId="3714CC2F" w14:textId="77777777">
            <w:pPr>
              <w:jc w:val="center"/>
              <w:rPr>
                <w:color w:val="000000"/>
              </w:rPr>
            </w:pPr>
            <w:r w:rsidRPr="00213E61">
              <w:rPr>
                <w:color w:val="000000"/>
              </w:rPr>
              <w:t>4.19</w:t>
            </w:r>
          </w:p>
        </w:tc>
        <w:tc>
          <w:tcPr>
            <w:tcW w:w="766" w:type="pct"/>
            <w:shd w:val="clear" w:color="auto" w:fill="auto"/>
            <w:noWrap/>
            <w:vAlign w:val="bottom"/>
            <w:hideMark/>
          </w:tcPr>
          <w:p w:rsidR="00213E61" w:rsidRPr="00213E61" w:rsidP="00F023B7" w14:paraId="33E9F3A7" w14:textId="77777777">
            <w:pPr>
              <w:jc w:val="center"/>
              <w:rPr>
                <w:color w:val="000000"/>
              </w:rPr>
            </w:pPr>
            <w:r w:rsidRPr="00213E61">
              <w:rPr>
                <w:color w:val="000000"/>
              </w:rPr>
              <w:t>3.58</w:t>
            </w:r>
          </w:p>
        </w:tc>
        <w:tc>
          <w:tcPr>
            <w:tcW w:w="766" w:type="pct"/>
            <w:shd w:val="clear" w:color="auto" w:fill="auto"/>
            <w:noWrap/>
            <w:vAlign w:val="bottom"/>
            <w:hideMark/>
          </w:tcPr>
          <w:p w:rsidR="00213E61" w:rsidRPr="00213E61" w:rsidP="00F023B7" w14:paraId="31351992" w14:textId="77777777">
            <w:pPr>
              <w:jc w:val="center"/>
              <w:rPr>
                <w:color w:val="000000"/>
              </w:rPr>
            </w:pPr>
            <w:r w:rsidRPr="00213E61">
              <w:rPr>
                <w:color w:val="000000"/>
              </w:rPr>
              <w:t>0.95</w:t>
            </w:r>
          </w:p>
        </w:tc>
        <w:tc>
          <w:tcPr>
            <w:tcW w:w="766" w:type="pct"/>
            <w:shd w:val="clear" w:color="auto" w:fill="auto"/>
            <w:noWrap/>
            <w:vAlign w:val="bottom"/>
            <w:hideMark/>
          </w:tcPr>
          <w:p w:rsidR="00213E61" w:rsidRPr="00213E61" w:rsidP="00F023B7" w14:paraId="5D22CFF4" w14:textId="77777777">
            <w:pPr>
              <w:jc w:val="center"/>
              <w:rPr>
                <w:color w:val="000000"/>
              </w:rPr>
            </w:pPr>
            <w:r w:rsidRPr="00213E61">
              <w:rPr>
                <w:color w:val="000000"/>
              </w:rPr>
              <w:t>9.73</w:t>
            </w:r>
          </w:p>
        </w:tc>
      </w:tr>
      <w:tr w14:paraId="7CEB3EB9"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15C84B6D" w14:textId="77777777">
            <w:pPr>
              <w:jc w:val="center"/>
              <w:rPr>
                <w:color w:val="000000"/>
              </w:rPr>
            </w:pPr>
            <w:r w:rsidRPr="00213E61">
              <w:rPr>
                <w:color w:val="000000"/>
              </w:rPr>
              <w:t>IN</w:t>
            </w:r>
          </w:p>
        </w:tc>
        <w:tc>
          <w:tcPr>
            <w:tcW w:w="766" w:type="pct"/>
            <w:shd w:val="clear" w:color="auto" w:fill="auto"/>
            <w:noWrap/>
            <w:vAlign w:val="bottom"/>
            <w:hideMark/>
          </w:tcPr>
          <w:p w:rsidR="00213E61" w:rsidRPr="00213E61" w:rsidP="00F023B7" w14:paraId="40026333" w14:textId="77777777">
            <w:pPr>
              <w:jc w:val="center"/>
              <w:rPr>
                <w:color w:val="000000"/>
              </w:rPr>
            </w:pPr>
            <w:r w:rsidRPr="00213E61">
              <w:rPr>
                <w:color w:val="000000"/>
              </w:rPr>
              <w:t>73.45</w:t>
            </w:r>
          </w:p>
        </w:tc>
        <w:tc>
          <w:tcPr>
            <w:tcW w:w="766" w:type="pct"/>
            <w:shd w:val="clear" w:color="auto" w:fill="auto"/>
            <w:noWrap/>
            <w:vAlign w:val="bottom"/>
            <w:hideMark/>
          </w:tcPr>
          <w:p w:rsidR="00213E61" w:rsidRPr="00213E61" w:rsidP="00F023B7" w14:paraId="36A463C2" w14:textId="77777777">
            <w:pPr>
              <w:jc w:val="center"/>
              <w:rPr>
                <w:color w:val="000000"/>
              </w:rPr>
            </w:pPr>
            <w:r w:rsidRPr="00213E61">
              <w:rPr>
                <w:color w:val="000000"/>
              </w:rPr>
              <w:t>6.95</w:t>
            </w:r>
          </w:p>
        </w:tc>
        <w:tc>
          <w:tcPr>
            <w:tcW w:w="766" w:type="pct"/>
            <w:shd w:val="clear" w:color="auto" w:fill="auto"/>
            <w:noWrap/>
            <w:vAlign w:val="bottom"/>
            <w:hideMark/>
          </w:tcPr>
          <w:p w:rsidR="00213E61" w:rsidRPr="00213E61" w:rsidP="00F023B7" w14:paraId="5B93E736" w14:textId="77777777">
            <w:pPr>
              <w:jc w:val="center"/>
              <w:rPr>
                <w:color w:val="000000"/>
              </w:rPr>
            </w:pPr>
            <w:r w:rsidRPr="00213E61">
              <w:rPr>
                <w:color w:val="000000"/>
              </w:rPr>
              <w:t>5.52</w:t>
            </w:r>
          </w:p>
        </w:tc>
        <w:tc>
          <w:tcPr>
            <w:tcW w:w="766" w:type="pct"/>
            <w:shd w:val="clear" w:color="auto" w:fill="auto"/>
            <w:noWrap/>
            <w:vAlign w:val="bottom"/>
            <w:hideMark/>
          </w:tcPr>
          <w:p w:rsidR="00213E61" w:rsidRPr="00213E61" w:rsidP="00F023B7" w14:paraId="5419E55F" w14:textId="77777777">
            <w:pPr>
              <w:jc w:val="center"/>
              <w:rPr>
                <w:color w:val="000000"/>
              </w:rPr>
            </w:pPr>
            <w:r w:rsidRPr="00213E61">
              <w:rPr>
                <w:color w:val="000000"/>
              </w:rPr>
              <w:t>1.49</w:t>
            </w:r>
          </w:p>
        </w:tc>
        <w:tc>
          <w:tcPr>
            <w:tcW w:w="766" w:type="pct"/>
            <w:shd w:val="clear" w:color="auto" w:fill="auto"/>
            <w:noWrap/>
            <w:vAlign w:val="bottom"/>
            <w:hideMark/>
          </w:tcPr>
          <w:p w:rsidR="00213E61" w:rsidRPr="00213E61" w:rsidP="00F023B7" w14:paraId="008156CA" w14:textId="77777777">
            <w:pPr>
              <w:jc w:val="center"/>
              <w:rPr>
                <w:color w:val="000000"/>
              </w:rPr>
            </w:pPr>
            <w:r w:rsidRPr="00213E61">
              <w:rPr>
                <w:color w:val="000000"/>
              </w:rPr>
              <w:t>12.59</w:t>
            </w:r>
          </w:p>
        </w:tc>
      </w:tr>
      <w:tr w14:paraId="66C86AC4"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67D23A03" w14:textId="77777777">
            <w:pPr>
              <w:jc w:val="center"/>
              <w:rPr>
                <w:color w:val="000000"/>
              </w:rPr>
            </w:pPr>
            <w:r w:rsidRPr="00213E61">
              <w:rPr>
                <w:color w:val="000000"/>
              </w:rPr>
              <w:t>IA</w:t>
            </w:r>
          </w:p>
        </w:tc>
        <w:tc>
          <w:tcPr>
            <w:tcW w:w="766" w:type="pct"/>
            <w:shd w:val="clear" w:color="auto" w:fill="auto"/>
            <w:noWrap/>
            <w:vAlign w:val="bottom"/>
            <w:hideMark/>
          </w:tcPr>
          <w:p w:rsidR="00213E61" w:rsidRPr="00213E61" w:rsidP="00F023B7" w14:paraId="070885BF" w14:textId="77777777">
            <w:pPr>
              <w:jc w:val="center"/>
              <w:rPr>
                <w:color w:val="000000"/>
              </w:rPr>
            </w:pPr>
            <w:r w:rsidRPr="00213E61">
              <w:rPr>
                <w:color w:val="000000"/>
              </w:rPr>
              <w:t>45.01</w:t>
            </w:r>
          </w:p>
        </w:tc>
        <w:tc>
          <w:tcPr>
            <w:tcW w:w="766" w:type="pct"/>
            <w:shd w:val="clear" w:color="auto" w:fill="auto"/>
            <w:noWrap/>
            <w:vAlign w:val="bottom"/>
            <w:hideMark/>
          </w:tcPr>
          <w:p w:rsidR="00213E61" w:rsidRPr="00213E61" w:rsidP="00F023B7" w14:paraId="6CFF9F24" w14:textId="77777777">
            <w:pPr>
              <w:jc w:val="center"/>
              <w:rPr>
                <w:color w:val="000000"/>
              </w:rPr>
            </w:pPr>
            <w:r w:rsidRPr="00213E61">
              <w:rPr>
                <w:color w:val="000000"/>
              </w:rPr>
              <w:t>14.67</w:t>
            </w:r>
          </w:p>
        </w:tc>
        <w:tc>
          <w:tcPr>
            <w:tcW w:w="766" w:type="pct"/>
            <w:shd w:val="clear" w:color="auto" w:fill="auto"/>
            <w:noWrap/>
            <w:vAlign w:val="bottom"/>
            <w:hideMark/>
          </w:tcPr>
          <w:p w:rsidR="00213E61" w:rsidRPr="00213E61" w:rsidP="00F023B7" w14:paraId="25890F1B" w14:textId="77777777">
            <w:pPr>
              <w:jc w:val="center"/>
              <w:rPr>
                <w:color w:val="000000"/>
              </w:rPr>
            </w:pPr>
            <w:r w:rsidRPr="00213E61">
              <w:rPr>
                <w:color w:val="000000"/>
              </w:rPr>
              <w:t>2.72</w:t>
            </w:r>
          </w:p>
        </w:tc>
        <w:tc>
          <w:tcPr>
            <w:tcW w:w="766" w:type="pct"/>
            <w:shd w:val="clear" w:color="auto" w:fill="auto"/>
            <w:noWrap/>
            <w:vAlign w:val="bottom"/>
            <w:hideMark/>
          </w:tcPr>
          <w:p w:rsidR="00213E61" w:rsidRPr="00213E61" w:rsidP="00F023B7" w14:paraId="16154F5C" w14:textId="77777777">
            <w:pPr>
              <w:jc w:val="center"/>
              <w:rPr>
                <w:color w:val="000000"/>
              </w:rPr>
            </w:pPr>
            <w:r w:rsidRPr="00213E61">
              <w:rPr>
                <w:color w:val="000000"/>
              </w:rPr>
              <w:t>0.82</w:t>
            </w:r>
          </w:p>
        </w:tc>
        <w:tc>
          <w:tcPr>
            <w:tcW w:w="766" w:type="pct"/>
            <w:shd w:val="clear" w:color="auto" w:fill="auto"/>
            <w:noWrap/>
            <w:vAlign w:val="bottom"/>
            <w:hideMark/>
          </w:tcPr>
          <w:p w:rsidR="00213E61" w:rsidRPr="00213E61" w:rsidP="00F023B7" w14:paraId="4A923A03" w14:textId="77777777">
            <w:pPr>
              <w:jc w:val="center"/>
              <w:rPr>
                <w:color w:val="000000"/>
              </w:rPr>
            </w:pPr>
            <w:r w:rsidRPr="00213E61">
              <w:rPr>
                <w:color w:val="000000"/>
              </w:rPr>
              <w:t>36.78</w:t>
            </w:r>
          </w:p>
        </w:tc>
      </w:tr>
      <w:tr w14:paraId="3B278DCA"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31B4CDB3" w14:textId="77777777">
            <w:pPr>
              <w:jc w:val="center"/>
              <w:rPr>
                <w:color w:val="000000"/>
              </w:rPr>
            </w:pPr>
            <w:r w:rsidRPr="00213E61">
              <w:rPr>
                <w:color w:val="000000"/>
              </w:rPr>
              <w:t>KS</w:t>
            </w:r>
          </w:p>
        </w:tc>
        <w:tc>
          <w:tcPr>
            <w:tcW w:w="766" w:type="pct"/>
            <w:shd w:val="clear" w:color="auto" w:fill="auto"/>
            <w:noWrap/>
            <w:vAlign w:val="bottom"/>
            <w:hideMark/>
          </w:tcPr>
          <w:p w:rsidR="00213E61" w:rsidRPr="00213E61" w:rsidP="00F023B7" w14:paraId="00442678" w14:textId="77777777">
            <w:pPr>
              <w:jc w:val="center"/>
              <w:rPr>
                <w:color w:val="000000"/>
              </w:rPr>
            </w:pPr>
            <w:r w:rsidRPr="00213E61">
              <w:rPr>
                <w:color w:val="000000"/>
              </w:rPr>
              <w:t>71.14</w:t>
            </w:r>
          </w:p>
        </w:tc>
        <w:tc>
          <w:tcPr>
            <w:tcW w:w="766" w:type="pct"/>
            <w:shd w:val="clear" w:color="auto" w:fill="auto"/>
            <w:noWrap/>
            <w:vAlign w:val="bottom"/>
            <w:hideMark/>
          </w:tcPr>
          <w:p w:rsidR="00213E61" w:rsidRPr="00213E61" w:rsidP="00F023B7" w14:paraId="51848649" w14:textId="77777777">
            <w:pPr>
              <w:jc w:val="center"/>
              <w:rPr>
                <w:color w:val="000000"/>
              </w:rPr>
            </w:pPr>
            <w:r w:rsidRPr="00213E61">
              <w:rPr>
                <w:color w:val="000000"/>
              </w:rPr>
              <w:t>0.89</w:t>
            </w:r>
          </w:p>
        </w:tc>
        <w:tc>
          <w:tcPr>
            <w:tcW w:w="766" w:type="pct"/>
            <w:shd w:val="clear" w:color="auto" w:fill="auto"/>
            <w:noWrap/>
            <w:vAlign w:val="bottom"/>
            <w:hideMark/>
          </w:tcPr>
          <w:p w:rsidR="00213E61" w:rsidRPr="00213E61" w:rsidP="00F023B7" w14:paraId="64207D4E" w14:textId="77777777">
            <w:pPr>
              <w:jc w:val="center"/>
              <w:rPr>
                <w:color w:val="000000"/>
              </w:rPr>
            </w:pPr>
            <w:r w:rsidRPr="00213E61">
              <w:rPr>
                <w:color w:val="000000"/>
              </w:rPr>
              <w:t>3.88</w:t>
            </w:r>
          </w:p>
        </w:tc>
        <w:tc>
          <w:tcPr>
            <w:tcW w:w="766" w:type="pct"/>
            <w:shd w:val="clear" w:color="auto" w:fill="auto"/>
            <w:noWrap/>
            <w:vAlign w:val="bottom"/>
            <w:hideMark/>
          </w:tcPr>
          <w:p w:rsidR="00213E61" w:rsidRPr="00213E61" w:rsidP="00F023B7" w14:paraId="4D73F8F2" w14:textId="77777777">
            <w:pPr>
              <w:jc w:val="center"/>
              <w:rPr>
                <w:color w:val="000000"/>
              </w:rPr>
            </w:pPr>
            <w:r w:rsidRPr="00213E61">
              <w:rPr>
                <w:color w:val="000000"/>
              </w:rPr>
              <w:t>0.30</w:t>
            </w:r>
          </w:p>
        </w:tc>
        <w:tc>
          <w:tcPr>
            <w:tcW w:w="766" w:type="pct"/>
            <w:shd w:val="clear" w:color="auto" w:fill="auto"/>
            <w:noWrap/>
            <w:vAlign w:val="bottom"/>
            <w:hideMark/>
          </w:tcPr>
          <w:p w:rsidR="00213E61" w:rsidRPr="00213E61" w:rsidP="00F023B7" w14:paraId="75222D0F" w14:textId="77777777">
            <w:pPr>
              <w:jc w:val="center"/>
              <w:rPr>
                <w:color w:val="000000"/>
              </w:rPr>
            </w:pPr>
            <w:r w:rsidRPr="00213E61">
              <w:rPr>
                <w:color w:val="000000"/>
              </w:rPr>
              <w:t>23.79</w:t>
            </w:r>
          </w:p>
        </w:tc>
      </w:tr>
      <w:tr w14:paraId="7E55794C"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7777433D" w14:textId="77777777">
            <w:pPr>
              <w:jc w:val="center"/>
              <w:rPr>
                <w:color w:val="000000"/>
              </w:rPr>
            </w:pPr>
            <w:r w:rsidRPr="00213E61">
              <w:rPr>
                <w:color w:val="000000"/>
              </w:rPr>
              <w:t>KY</w:t>
            </w:r>
          </w:p>
        </w:tc>
        <w:tc>
          <w:tcPr>
            <w:tcW w:w="766" w:type="pct"/>
            <w:shd w:val="clear" w:color="auto" w:fill="auto"/>
            <w:noWrap/>
            <w:vAlign w:val="bottom"/>
            <w:hideMark/>
          </w:tcPr>
          <w:p w:rsidR="00213E61" w:rsidRPr="00213E61" w:rsidP="00F023B7" w14:paraId="355B7897" w14:textId="77777777">
            <w:pPr>
              <w:jc w:val="center"/>
              <w:rPr>
                <w:color w:val="000000"/>
              </w:rPr>
            </w:pPr>
            <w:r w:rsidRPr="00213E61">
              <w:rPr>
                <w:color w:val="000000"/>
              </w:rPr>
              <w:t>65.68</w:t>
            </w:r>
          </w:p>
        </w:tc>
        <w:tc>
          <w:tcPr>
            <w:tcW w:w="766" w:type="pct"/>
            <w:shd w:val="clear" w:color="auto" w:fill="auto"/>
            <w:noWrap/>
            <w:vAlign w:val="bottom"/>
            <w:hideMark/>
          </w:tcPr>
          <w:p w:rsidR="00213E61" w:rsidRPr="00213E61" w:rsidP="00F023B7" w14:paraId="112E1565" w14:textId="77777777">
            <w:pPr>
              <w:jc w:val="center"/>
              <w:rPr>
                <w:color w:val="000000"/>
              </w:rPr>
            </w:pPr>
            <w:r w:rsidRPr="00213E61">
              <w:rPr>
                <w:color w:val="000000"/>
              </w:rPr>
              <w:t>7.83</w:t>
            </w:r>
          </w:p>
        </w:tc>
        <w:tc>
          <w:tcPr>
            <w:tcW w:w="766" w:type="pct"/>
            <w:shd w:val="clear" w:color="auto" w:fill="auto"/>
            <w:noWrap/>
            <w:vAlign w:val="bottom"/>
            <w:hideMark/>
          </w:tcPr>
          <w:p w:rsidR="00213E61" w:rsidRPr="00213E61" w:rsidP="00F023B7" w14:paraId="2FF783AE" w14:textId="77777777">
            <w:pPr>
              <w:jc w:val="center"/>
              <w:rPr>
                <w:color w:val="000000"/>
              </w:rPr>
            </w:pPr>
            <w:r w:rsidRPr="00213E61">
              <w:rPr>
                <w:color w:val="000000"/>
              </w:rPr>
              <w:t>2.95</w:t>
            </w:r>
          </w:p>
        </w:tc>
        <w:tc>
          <w:tcPr>
            <w:tcW w:w="766" w:type="pct"/>
            <w:shd w:val="clear" w:color="auto" w:fill="auto"/>
            <w:noWrap/>
            <w:vAlign w:val="bottom"/>
            <w:hideMark/>
          </w:tcPr>
          <w:p w:rsidR="00213E61" w:rsidRPr="00213E61" w:rsidP="00F023B7" w14:paraId="458388B2" w14:textId="77777777">
            <w:pPr>
              <w:jc w:val="center"/>
              <w:rPr>
                <w:color w:val="000000"/>
              </w:rPr>
            </w:pPr>
            <w:r w:rsidRPr="00213E61">
              <w:rPr>
                <w:color w:val="000000"/>
              </w:rPr>
              <w:t>1.11</w:t>
            </w:r>
          </w:p>
        </w:tc>
        <w:tc>
          <w:tcPr>
            <w:tcW w:w="766" w:type="pct"/>
            <w:shd w:val="clear" w:color="auto" w:fill="auto"/>
            <w:noWrap/>
            <w:vAlign w:val="bottom"/>
            <w:hideMark/>
          </w:tcPr>
          <w:p w:rsidR="00213E61" w:rsidRPr="00213E61" w:rsidP="00F023B7" w14:paraId="621FF060" w14:textId="77777777">
            <w:pPr>
              <w:jc w:val="center"/>
              <w:rPr>
                <w:color w:val="000000"/>
              </w:rPr>
            </w:pPr>
            <w:r w:rsidRPr="00213E61">
              <w:rPr>
                <w:color w:val="000000"/>
              </w:rPr>
              <w:t>22.43</w:t>
            </w:r>
          </w:p>
        </w:tc>
      </w:tr>
      <w:tr w14:paraId="11149264"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301B646D" w14:textId="77777777">
            <w:pPr>
              <w:jc w:val="center"/>
              <w:rPr>
                <w:color w:val="000000"/>
              </w:rPr>
            </w:pPr>
            <w:r w:rsidRPr="00213E61">
              <w:rPr>
                <w:color w:val="000000"/>
              </w:rPr>
              <w:t>LA</w:t>
            </w:r>
          </w:p>
        </w:tc>
        <w:tc>
          <w:tcPr>
            <w:tcW w:w="766" w:type="pct"/>
            <w:shd w:val="clear" w:color="auto" w:fill="auto"/>
            <w:noWrap/>
            <w:vAlign w:val="bottom"/>
            <w:hideMark/>
          </w:tcPr>
          <w:p w:rsidR="00213E61" w:rsidRPr="00213E61" w:rsidP="00F023B7" w14:paraId="25E88157" w14:textId="77777777">
            <w:pPr>
              <w:jc w:val="center"/>
              <w:rPr>
                <w:color w:val="000000"/>
              </w:rPr>
            </w:pPr>
            <w:r w:rsidRPr="00213E61">
              <w:rPr>
                <w:color w:val="000000"/>
              </w:rPr>
              <w:t>67.02</w:t>
            </w:r>
          </w:p>
        </w:tc>
        <w:tc>
          <w:tcPr>
            <w:tcW w:w="766" w:type="pct"/>
            <w:shd w:val="clear" w:color="auto" w:fill="auto"/>
            <w:noWrap/>
            <w:vAlign w:val="bottom"/>
            <w:hideMark/>
          </w:tcPr>
          <w:p w:rsidR="00213E61" w:rsidRPr="00213E61" w:rsidP="00F023B7" w14:paraId="63B6B4FB" w14:textId="77777777">
            <w:pPr>
              <w:jc w:val="center"/>
              <w:rPr>
                <w:color w:val="000000"/>
              </w:rPr>
            </w:pPr>
            <w:r w:rsidRPr="00213E61">
              <w:rPr>
                <w:color w:val="000000"/>
              </w:rPr>
              <w:t>15.85</w:t>
            </w:r>
          </w:p>
        </w:tc>
        <w:tc>
          <w:tcPr>
            <w:tcW w:w="766" w:type="pct"/>
            <w:shd w:val="clear" w:color="auto" w:fill="auto"/>
            <w:noWrap/>
            <w:vAlign w:val="bottom"/>
            <w:hideMark/>
          </w:tcPr>
          <w:p w:rsidR="00213E61" w:rsidRPr="00213E61" w:rsidP="00F023B7" w14:paraId="7349DADF" w14:textId="77777777">
            <w:pPr>
              <w:jc w:val="center"/>
              <w:rPr>
                <w:color w:val="000000"/>
              </w:rPr>
            </w:pPr>
            <w:r w:rsidRPr="00213E61">
              <w:rPr>
                <w:color w:val="000000"/>
              </w:rPr>
              <w:t>3.93</w:t>
            </w:r>
          </w:p>
        </w:tc>
        <w:tc>
          <w:tcPr>
            <w:tcW w:w="766" w:type="pct"/>
            <w:shd w:val="clear" w:color="auto" w:fill="auto"/>
            <w:noWrap/>
            <w:vAlign w:val="bottom"/>
            <w:hideMark/>
          </w:tcPr>
          <w:p w:rsidR="00213E61" w:rsidRPr="00213E61" w:rsidP="00F023B7" w14:paraId="735E871B" w14:textId="77777777">
            <w:pPr>
              <w:jc w:val="center"/>
              <w:rPr>
                <w:color w:val="000000"/>
              </w:rPr>
            </w:pPr>
            <w:r w:rsidRPr="00213E61">
              <w:rPr>
                <w:color w:val="000000"/>
              </w:rPr>
              <w:t>3.82</w:t>
            </w:r>
          </w:p>
        </w:tc>
        <w:tc>
          <w:tcPr>
            <w:tcW w:w="766" w:type="pct"/>
            <w:shd w:val="clear" w:color="auto" w:fill="auto"/>
            <w:noWrap/>
            <w:vAlign w:val="bottom"/>
            <w:hideMark/>
          </w:tcPr>
          <w:p w:rsidR="00213E61" w:rsidRPr="00213E61" w:rsidP="00F023B7" w14:paraId="0C721ECF" w14:textId="77777777">
            <w:pPr>
              <w:jc w:val="center"/>
              <w:rPr>
                <w:color w:val="000000"/>
              </w:rPr>
            </w:pPr>
            <w:r w:rsidRPr="00213E61">
              <w:rPr>
                <w:color w:val="000000"/>
              </w:rPr>
              <w:t>9.37</w:t>
            </w:r>
          </w:p>
        </w:tc>
      </w:tr>
      <w:tr w14:paraId="130DE437"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5D40B9BA" w14:textId="77777777">
            <w:pPr>
              <w:jc w:val="center"/>
              <w:rPr>
                <w:color w:val="000000"/>
              </w:rPr>
            </w:pPr>
            <w:r w:rsidRPr="00213E61">
              <w:rPr>
                <w:color w:val="000000"/>
              </w:rPr>
              <w:t>ME</w:t>
            </w:r>
          </w:p>
        </w:tc>
        <w:tc>
          <w:tcPr>
            <w:tcW w:w="766" w:type="pct"/>
            <w:shd w:val="clear" w:color="auto" w:fill="auto"/>
            <w:noWrap/>
            <w:vAlign w:val="bottom"/>
            <w:hideMark/>
          </w:tcPr>
          <w:p w:rsidR="00213E61" w:rsidRPr="00213E61" w:rsidP="00F023B7" w14:paraId="172205A4" w14:textId="77777777">
            <w:pPr>
              <w:jc w:val="center"/>
              <w:rPr>
                <w:color w:val="000000"/>
              </w:rPr>
            </w:pPr>
            <w:r w:rsidRPr="00213E61">
              <w:rPr>
                <w:color w:val="000000"/>
              </w:rPr>
              <w:t>9.11</w:t>
            </w:r>
          </w:p>
        </w:tc>
        <w:tc>
          <w:tcPr>
            <w:tcW w:w="766" w:type="pct"/>
            <w:shd w:val="clear" w:color="auto" w:fill="auto"/>
            <w:noWrap/>
            <w:vAlign w:val="bottom"/>
            <w:hideMark/>
          </w:tcPr>
          <w:p w:rsidR="00213E61" w:rsidRPr="00213E61" w:rsidP="00F023B7" w14:paraId="0F3F1BBB" w14:textId="77777777">
            <w:pPr>
              <w:jc w:val="center"/>
              <w:rPr>
                <w:color w:val="000000"/>
              </w:rPr>
            </w:pPr>
            <w:r w:rsidRPr="00213E61">
              <w:rPr>
                <w:color w:val="000000"/>
              </w:rPr>
              <w:t>76.61</w:t>
            </w:r>
          </w:p>
        </w:tc>
        <w:tc>
          <w:tcPr>
            <w:tcW w:w="766" w:type="pct"/>
            <w:shd w:val="clear" w:color="auto" w:fill="auto"/>
            <w:noWrap/>
            <w:vAlign w:val="bottom"/>
            <w:hideMark/>
          </w:tcPr>
          <w:p w:rsidR="00213E61" w:rsidRPr="00213E61" w:rsidP="00F023B7" w14:paraId="03177C6D" w14:textId="77777777">
            <w:pPr>
              <w:jc w:val="center"/>
              <w:rPr>
                <w:color w:val="000000"/>
              </w:rPr>
            </w:pPr>
            <w:r w:rsidRPr="00213E61">
              <w:rPr>
                <w:color w:val="000000"/>
              </w:rPr>
              <w:t>0.05</w:t>
            </w:r>
          </w:p>
        </w:tc>
        <w:tc>
          <w:tcPr>
            <w:tcW w:w="766" w:type="pct"/>
            <w:shd w:val="clear" w:color="auto" w:fill="auto"/>
            <w:noWrap/>
            <w:vAlign w:val="bottom"/>
            <w:hideMark/>
          </w:tcPr>
          <w:p w:rsidR="00213E61" w:rsidRPr="00213E61" w:rsidP="00F023B7" w14:paraId="370D0A82" w14:textId="77777777">
            <w:pPr>
              <w:jc w:val="center"/>
              <w:rPr>
                <w:color w:val="000000"/>
              </w:rPr>
            </w:pPr>
            <w:r w:rsidRPr="00213E61">
              <w:rPr>
                <w:color w:val="000000"/>
              </w:rPr>
              <w:t>5.28</w:t>
            </w:r>
          </w:p>
        </w:tc>
        <w:tc>
          <w:tcPr>
            <w:tcW w:w="766" w:type="pct"/>
            <w:shd w:val="clear" w:color="auto" w:fill="auto"/>
            <w:noWrap/>
            <w:vAlign w:val="bottom"/>
            <w:hideMark/>
          </w:tcPr>
          <w:p w:rsidR="00213E61" w:rsidRPr="00213E61" w:rsidP="00F023B7" w14:paraId="0A58FDD1" w14:textId="77777777">
            <w:pPr>
              <w:jc w:val="center"/>
              <w:rPr>
                <w:color w:val="000000"/>
              </w:rPr>
            </w:pPr>
            <w:r w:rsidRPr="00213E61">
              <w:rPr>
                <w:color w:val="000000"/>
              </w:rPr>
              <w:t>8.96</w:t>
            </w:r>
          </w:p>
        </w:tc>
      </w:tr>
      <w:tr w14:paraId="08D86722"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16F8C8AE" w14:textId="77777777">
            <w:pPr>
              <w:jc w:val="center"/>
              <w:rPr>
                <w:color w:val="000000"/>
              </w:rPr>
            </w:pPr>
            <w:r w:rsidRPr="00213E61">
              <w:rPr>
                <w:color w:val="000000"/>
              </w:rPr>
              <w:t>MD</w:t>
            </w:r>
          </w:p>
        </w:tc>
        <w:tc>
          <w:tcPr>
            <w:tcW w:w="766" w:type="pct"/>
            <w:shd w:val="clear" w:color="auto" w:fill="auto"/>
            <w:noWrap/>
            <w:vAlign w:val="bottom"/>
            <w:hideMark/>
          </w:tcPr>
          <w:p w:rsidR="00213E61" w:rsidRPr="00213E61" w:rsidP="00F023B7" w14:paraId="6137859D" w14:textId="119A89C7">
            <w:pPr>
              <w:jc w:val="center"/>
              <w:rPr>
                <w:color w:val="000000"/>
              </w:rPr>
            </w:pPr>
            <w:r w:rsidRPr="00213E61">
              <w:rPr>
                <w:color w:val="000000"/>
              </w:rPr>
              <w:t>82.29</w:t>
            </w:r>
          </w:p>
        </w:tc>
        <w:tc>
          <w:tcPr>
            <w:tcW w:w="766" w:type="pct"/>
            <w:shd w:val="clear" w:color="auto" w:fill="auto"/>
            <w:noWrap/>
            <w:vAlign w:val="bottom"/>
            <w:hideMark/>
          </w:tcPr>
          <w:p w:rsidR="00213E61" w:rsidRPr="00213E61" w:rsidP="00F023B7" w14:paraId="2A0DC00A" w14:textId="70A44466">
            <w:pPr>
              <w:jc w:val="center"/>
              <w:rPr>
                <w:color w:val="000000"/>
              </w:rPr>
            </w:pPr>
            <w:r w:rsidRPr="00213E61">
              <w:rPr>
                <w:color w:val="000000"/>
              </w:rPr>
              <w:t>12.74</w:t>
            </w:r>
          </w:p>
        </w:tc>
        <w:tc>
          <w:tcPr>
            <w:tcW w:w="766" w:type="pct"/>
            <w:shd w:val="clear" w:color="auto" w:fill="auto"/>
            <w:noWrap/>
            <w:vAlign w:val="bottom"/>
            <w:hideMark/>
          </w:tcPr>
          <w:p w:rsidR="00213E61" w:rsidRPr="00213E61" w:rsidP="00F023B7" w14:paraId="6C8CF79A" w14:textId="68E0E43B">
            <w:pPr>
              <w:jc w:val="center"/>
              <w:rPr>
                <w:color w:val="000000"/>
              </w:rPr>
            </w:pPr>
            <w:r w:rsidRPr="00213E61">
              <w:rPr>
                <w:color w:val="000000"/>
              </w:rPr>
              <w:t>1.70</w:t>
            </w:r>
          </w:p>
        </w:tc>
        <w:tc>
          <w:tcPr>
            <w:tcW w:w="766" w:type="pct"/>
            <w:shd w:val="clear" w:color="auto" w:fill="auto"/>
            <w:noWrap/>
            <w:vAlign w:val="bottom"/>
            <w:hideMark/>
          </w:tcPr>
          <w:p w:rsidR="00213E61" w:rsidRPr="00213E61" w:rsidP="00F023B7" w14:paraId="7703C315" w14:textId="16A089EC">
            <w:pPr>
              <w:jc w:val="center"/>
              <w:rPr>
                <w:color w:val="000000"/>
              </w:rPr>
            </w:pPr>
            <w:r w:rsidRPr="00213E61">
              <w:rPr>
                <w:color w:val="000000"/>
              </w:rPr>
              <w:t>0.61</w:t>
            </w:r>
          </w:p>
        </w:tc>
        <w:tc>
          <w:tcPr>
            <w:tcW w:w="766" w:type="pct"/>
            <w:shd w:val="clear" w:color="auto" w:fill="auto"/>
            <w:noWrap/>
            <w:vAlign w:val="bottom"/>
            <w:hideMark/>
          </w:tcPr>
          <w:p w:rsidR="00213E61" w:rsidRPr="00213E61" w:rsidP="00F023B7" w14:paraId="665FEB72" w14:textId="77777777">
            <w:pPr>
              <w:jc w:val="center"/>
              <w:rPr>
                <w:color w:val="000000"/>
              </w:rPr>
            </w:pPr>
            <w:r w:rsidRPr="00213E61">
              <w:rPr>
                <w:color w:val="000000"/>
              </w:rPr>
              <w:t>2.67</w:t>
            </w:r>
          </w:p>
        </w:tc>
      </w:tr>
      <w:tr w14:paraId="3C4CA186"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70F93A59" w14:textId="77777777">
            <w:pPr>
              <w:jc w:val="center"/>
              <w:rPr>
                <w:color w:val="000000"/>
              </w:rPr>
            </w:pPr>
            <w:r w:rsidRPr="00213E61">
              <w:rPr>
                <w:color w:val="000000"/>
              </w:rPr>
              <w:t>MA</w:t>
            </w:r>
          </w:p>
        </w:tc>
        <w:tc>
          <w:tcPr>
            <w:tcW w:w="766" w:type="pct"/>
            <w:shd w:val="clear" w:color="auto" w:fill="auto"/>
            <w:noWrap/>
            <w:vAlign w:val="bottom"/>
            <w:hideMark/>
          </w:tcPr>
          <w:p w:rsidR="00213E61" w:rsidRPr="00213E61" w:rsidP="00F023B7" w14:paraId="24404E9C" w14:textId="77777777">
            <w:pPr>
              <w:jc w:val="center"/>
              <w:rPr>
                <w:color w:val="000000"/>
              </w:rPr>
            </w:pPr>
            <w:r w:rsidRPr="00213E61">
              <w:rPr>
                <w:color w:val="000000"/>
              </w:rPr>
              <w:t>97.50</w:t>
            </w:r>
          </w:p>
        </w:tc>
        <w:tc>
          <w:tcPr>
            <w:tcW w:w="766" w:type="pct"/>
            <w:shd w:val="clear" w:color="auto" w:fill="auto"/>
            <w:noWrap/>
            <w:vAlign w:val="bottom"/>
            <w:hideMark/>
          </w:tcPr>
          <w:p w:rsidR="00213E61" w:rsidRPr="00213E61" w:rsidP="00F023B7" w14:paraId="52148E43" w14:textId="77777777">
            <w:pPr>
              <w:jc w:val="center"/>
              <w:rPr>
                <w:color w:val="000000"/>
              </w:rPr>
            </w:pPr>
            <w:r w:rsidRPr="00213E61">
              <w:rPr>
                <w:color w:val="000000"/>
              </w:rPr>
              <w:t>0.18</w:t>
            </w:r>
          </w:p>
        </w:tc>
        <w:tc>
          <w:tcPr>
            <w:tcW w:w="766" w:type="pct"/>
            <w:shd w:val="clear" w:color="auto" w:fill="auto"/>
            <w:noWrap/>
            <w:vAlign w:val="bottom"/>
            <w:hideMark/>
          </w:tcPr>
          <w:p w:rsidR="00213E61" w:rsidRPr="00213E61" w:rsidP="00F023B7" w14:paraId="79A28723" w14:textId="77777777">
            <w:pPr>
              <w:jc w:val="center"/>
              <w:rPr>
                <w:color w:val="000000"/>
              </w:rPr>
            </w:pPr>
            <w:r w:rsidRPr="00213E61">
              <w:rPr>
                <w:color w:val="000000"/>
              </w:rPr>
              <w:t>2.12</w:t>
            </w:r>
          </w:p>
        </w:tc>
        <w:tc>
          <w:tcPr>
            <w:tcW w:w="766" w:type="pct"/>
            <w:shd w:val="clear" w:color="auto" w:fill="auto"/>
            <w:noWrap/>
            <w:vAlign w:val="bottom"/>
            <w:hideMark/>
          </w:tcPr>
          <w:p w:rsidR="00213E61" w:rsidRPr="00213E61" w:rsidP="00F023B7" w14:paraId="6B275202" w14:textId="77777777">
            <w:pPr>
              <w:jc w:val="center"/>
              <w:rPr>
                <w:color w:val="000000"/>
              </w:rPr>
            </w:pPr>
            <w:r w:rsidRPr="00213E61">
              <w:rPr>
                <w:color w:val="000000"/>
              </w:rPr>
              <w:t>0.02</w:t>
            </w:r>
          </w:p>
        </w:tc>
        <w:tc>
          <w:tcPr>
            <w:tcW w:w="766" w:type="pct"/>
            <w:shd w:val="clear" w:color="auto" w:fill="auto"/>
            <w:noWrap/>
            <w:vAlign w:val="bottom"/>
            <w:hideMark/>
          </w:tcPr>
          <w:p w:rsidR="00213E61" w:rsidRPr="00213E61" w:rsidP="00F023B7" w14:paraId="5E820026" w14:textId="77777777">
            <w:pPr>
              <w:jc w:val="center"/>
              <w:rPr>
                <w:color w:val="000000"/>
              </w:rPr>
            </w:pPr>
            <w:r w:rsidRPr="00213E61">
              <w:rPr>
                <w:color w:val="000000"/>
              </w:rPr>
              <w:t>0.18</w:t>
            </w:r>
          </w:p>
        </w:tc>
      </w:tr>
      <w:tr w14:paraId="48B68A3A"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62DD64D9" w14:textId="77777777">
            <w:pPr>
              <w:jc w:val="center"/>
              <w:rPr>
                <w:color w:val="000000"/>
              </w:rPr>
            </w:pPr>
            <w:r w:rsidRPr="00213E61">
              <w:rPr>
                <w:color w:val="000000"/>
              </w:rPr>
              <w:t>MI</w:t>
            </w:r>
          </w:p>
        </w:tc>
        <w:tc>
          <w:tcPr>
            <w:tcW w:w="766" w:type="pct"/>
            <w:shd w:val="clear" w:color="auto" w:fill="auto"/>
            <w:noWrap/>
            <w:vAlign w:val="bottom"/>
            <w:hideMark/>
          </w:tcPr>
          <w:p w:rsidR="00213E61" w:rsidRPr="00213E61" w:rsidP="00F023B7" w14:paraId="6272CA7F" w14:textId="77777777">
            <w:pPr>
              <w:jc w:val="center"/>
              <w:rPr>
                <w:color w:val="000000"/>
              </w:rPr>
            </w:pPr>
            <w:r w:rsidRPr="00213E61">
              <w:rPr>
                <w:color w:val="000000"/>
              </w:rPr>
              <w:t>76.05</w:t>
            </w:r>
          </w:p>
        </w:tc>
        <w:tc>
          <w:tcPr>
            <w:tcW w:w="766" w:type="pct"/>
            <w:shd w:val="clear" w:color="auto" w:fill="auto"/>
            <w:noWrap/>
            <w:vAlign w:val="bottom"/>
            <w:hideMark/>
          </w:tcPr>
          <w:p w:rsidR="00213E61" w:rsidRPr="00213E61" w:rsidP="00F023B7" w14:paraId="68CF5907" w14:textId="77777777">
            <w:pPr>
              <w:jc w:val="center"/>
              <w:rPr>
                <w:color w:val="000000"/>
              </w:rPr>
            </w:pPr>
            <w:r w:rsidRPr="00213E61">
              <w:rPr>
                <w:color w:val="000000"/>
              </w:rPr>
              <w:t>8.95</w:t>
            </w:r>
          </w:p>
        </w:tc>
        <w:tc>
          <w:tcPr>
            <w:tcW w:w="766" w:type="pct"/>
            <w:shd w:val="clear" w:color="auto" w:fill="auto"/>
            <w:noWrap/>
            <w:vAlign w:val="bottom"/>
            <w:hideMark/>
          </w:tcPr>
          <w:p w:rsidR="00213E61" w:rsidRPr="00213E61" w:rsidP="00F023B7" w14:paraId="75975B26" w14:textId="77777777">
            <w:pPr>
              <w:jc w:val="center"/>
              <w:rPr>
                <w:color w:val="000000"/>
              </w:rPr>
            </w:pPr>
            <w:r w:rsidRPr="00213E61">
              <w:rPr>
                <w:color w:val="000000"/>
              </w:rPr>
              <w:t>4.53</w:t>
            </w:r>
          </w:p>
        </w:tc>
        <w:tc>
          <w:tcPr>
            <w:tcW w:w="766" w:type="pct"/>
            <w:shd w:val="clear" w:color="auto" w:fill="auto"/>
            <w:noWrap/>
            <w:vAlign w:val="bottom"/>
            <w:hideMark/>
          </w:tcPr>
          <w:p w:rsidR="00213E61" w:rsidRPr="00213E61" w:rsidP="00F023B7" w14:paraId="4A90B970" w14:textId="77777777">
            <w:pPr>
              <w:jc w:val="center"/>
              <w:rPr>
                <w:color w:val="000000"/>
              </w:rPr>
            </w:pPr>
            <w:r w:rsidRPr="00213E61">
              <w:rPr>
                <w:color w:val="000000"/>
              </w:rPr>
              <w:t>2.92</w:t>
            </w:r>
          </w:p>
        </w:tc>
        <w:tc>
          <w:tcPr>
            <w:tcW w:w="766" w:type="pct"/>
            <w:shd w:val="clear" w:color="auto" w:fill="auto"/>
            <w:noWrap/>
            <w:vAlign w:val="bottom"/>
            <w:hideMark/>
          </w:tcPr>
          <w:p w:rsidR="00213E61" w:rsidRPr="00213E61" w:rsidP="00F023B7" w14:paraId="2D26E89D" w14:textId="77777777">
            <w:pPr>
              <w:jc w:val="center"/>
              <w:rPr>
                <w:color w:val="000000"/>
              </w:rPr>
            </w:pPr>
            <w:r w:rsidRPr="00213E61">
              <w:rPr>
                <w:color w:val="000000"/>
              </w:rPr>
              <w:t>7.56</w:t>
            </w:r>
          </w:p>
        </w:tc>
      </w:tr>
      <w:tr w14:paraId="164FF22E"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1DE1BFF2" w14:textId="77777777">
            <w:pPr>
              <w:jc w:val="center"/>
              <w:rPr>
                <w:color w:val="000000"/>
              </w:rPr>
            </w:pPr>
            <w:r w:rsidRPr="00213E61">
              <w:rPr>
                <w:color w:val="000000"/>
              </w:rPr>
              <w:t>MN</w:t>
            </w:r>
          </w:p>
        </w:tc>
        <w:tc>
          <w:tcPr>
            <w:tcW w:w="766" w:type="pct"/>
            <w:shd w:val="clear" w:color="auto" w:fill="auto"/>
            <w:noWrap/>
            <w:vAlign w:val="bottom"/>
            <w:hideMark/>
          </w:tcPr>
          <w:p w:rsidR="00213E61" w:rsidRPr="00213E61" w:rsidP="00F023B7" w14:paraId="788D5777" w14:textId="77777777">
            <w:pPr>
              <w:jc w:val="center"/>
              <w:rPr>
                <w:color w:val="000000"/>
              </w:rPr>
            </w:pPr>
            <w:r w:rsidRPr="00213E61">
              <w:rPr>
                <w:color w:val="000000"/>
              </w:rPr>
              <w:t>78.09</w:t>
            </w:r>
          </w:p>
        </w:tc>
        <w:tc>
          <w:tcPr>
            <w:tcW w:w="766" w:type="pct"/>
            <w:shd w:val="clear" w:color="auto" w:fill="auto"/>
            <w:noWrap/>
            <w:vAlign w:val="bottom"/>
            <w:hideMark/>
          </w:tcPr>
          <w:p w:rsidR="00213E61" w:rsidRPr="00213E61" w:rsidP="00F023B7" w14:paraId="6161650B" w14:textId="77777777">
            <w:pPr>
              <w:jc w:val="center"/>
              <w:rPr>
                <w:color w:val="000000"/>
              </w:rPr>
            </w:pPr>
            <w:r w:rsidRPr="00213E61">
              <w:rPr>
                <w:color w:val="000000"/>
              </w:rPr>
              <w:t>1.99</w:t>
            </w:r>
          </w:p>
        </w:tc>
        <w:tc>
          <w:tcPr>
            <w:tcW w:w="766" w:type="pct"/>
            <w:shd w:val="clear" w:color="auto" w:fill="auto"/>
            <w:noWrap/>
            <w:vAlign w:val="bottom"/>
            <w:hideMark/>
          </w:tcPr>
          <w:p w:rsidR="00213E61" w:rsidRPr="00213E61" w:rsidP="00F023B7" w14:paraId="706E37BA" w14:textId="77777777">
            <w:pPr>
              <w:jc w:val="center"/>
              <w:rPr>
                <w:color w:val="000000"/>
              </w:rPr>
            </w:pPr>
            <w:r w:rsidRPr="00213E61">
              <w:rPr>
                <w:color w:val="000000"/>
              </w:rPr>
              <w:t>4.38</w:t>
            </w:r>
          </w:p>
        </w:tc>
        <w:tc>
          <w:tcPr>
            <w:tcW w:w="766" w:type="pct"/>
            <w:shd w:val="clear" w:color="auto" w:fill="auto"/>
            <w:noWrap/>
            <w:vAlign w:val="bottom"/>
            <w:hideMark/>
          </w:tcPr>
          <w:p w:rsidR="00213E61" w:rsidRPr="00213E61" w:rsidP="00F023B7" w14:paraId="4F5CC784" w14:textId="77777777">
            <w:pPr>
              <w:jc w:val="center"/>
              <w:rPr>
                <w:color w:val="000000"/>
              </w:rPr>
            </w:pPr>
            <w:r w:rsidRPr="00213E61">
              <w:rPr>
                <w:color w:val="000000"/>
              </w:rPr>
              <w:t>0.40</w:t>
            </w:r>
          </w:p>
        </w:tc>
        <w:tc>
          <w:tcPr>
            <w:tcW w:w="766" w:type="pct"/>
            <w:shd w:val="clear" w:color="auto" w:fill="auto"/>
            <w:noWrap/>
            <w:vAlign w:val="bottom"/>
            <w:hideMark/>
          </w:tcPr>
          <w:p w:rsidR="00213E61" w:rsidRPr="00213E61" w:rsidP="00F023B7" w14:paraId="355EF0FD" w14:textId="77777777">
            <w:pPr>
              <w:jc w:val="center"/>
              <w:rPr>
                <w:color w:val="000000"/>
              </w:rPr>
            </w:pPr>
            <w:r w:rsidRPr="00213E61">
              <w:rPr>
                <w:color w:val="000000"/>
              </w:rPr>
              <w:t>15.14</w:t>
            </w:r>
          </w:p>
        </w:tc>
      </w:tr>
      <w:tr w14:paraId="55BA8CF9"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140A8124" w14:textId="77777777">
            <w:pPr>
              <w:jc w:val="center"/>
              <w:rPr>
                <w:color w:val="000000"/>
              </w:rPr>
            </w:pPr>
            <w:r w:rsidRPr="00213E61">
              <w:rPr>
                <w:color w:val="000000"/>
              </w:rPr>
              <w:t>MS</w:t>
            </w:r>
          </w:p>
        </w:tc>
        <w:tc>
          <w:tcPr>
            <w:tcW w:w="766" w:type="pct"/>
            <w:shd w:val="clear" w:color="auto" w:fill="auto"/>
            <w:noWrap/>
            <w:vAlign w:val="bottom"/>
            <w:hideMark/>
          </w:tcPr>
          <w:p w:rsidR="00213E61" w:rsidRPr="00213E61" w:rsidP="00F023B7" w14:paraId="7208FEEB" w14:textId="77777777">
            <w:pPr>
              <w:jc w:val="center"/>
              <w:rPr>
                <w:color w:val="000000"/>
              </w:rPr>
            </w:pPr>
            <w:r w:rsidRPr="00213E61">
              <w:rPr>
                <w:color w:val="000000"/>
              </w:rPr>
              <w:t>28.10</w:t>
            </w:r>
          </w:p>
        </w:tc>
        <w:tc>
          <w:tcPr>
            <w:tcW w:w="766" w:type="pct"/>
            <w:shd w:val="clear" w:color="auto" w:fill="auto"/>
            <w:noWrap/>
            <w:vAlign w:val="bottom"/>
            <w:hideMark/>
          </w:tcPr>
          <w:p w:rsidR="00213E61" w:rsidRPr="00213E61" w:rsidP="00F023B7" w14:paraId="5E286A17" w14:textId="77777777">
            <w:pPr>
              <w:jc w:val="center"/>
              <w:rPr>
                <w:color w:val="000000"/>
              </w:rPr>
            </w:pPr>
            <w:r w:rsidRPr="00213E61">
              <w:rPr>
                <w:color w:val="000000"/>
              </w:rPr>
              <w:t>37.25</w:t>
            </w:r>
          </w:p>
        </w:tc>
        <w:tc>
          <w:tcPr>
            <w:tcW w:w="766" w:type="pct"/>
            <w:shd w:val="clear" w:color="auto" w:fill="auto"/>
            <w:noWrap/>
            <w:vAlign w:val="bottom"/>
            <w:hideMark/>
          </w:tcPr>
          <w:p w:rsidR="00213E61" w:rsidRPr="00213E61" w:rsidP="00F023B7" w14:paraId="4F7AE3C6" w14:textId="77777777">
            <w:pPr>
              <w:jc w:val="center"/>
              <w:rPr>
                <w:color w:val="000000"/>
              </w:rPr>
            </w:pPr>
            <w:r w:rsidRPr="00213E61">
              <w:rPr>
                <w:color w:val="000000"/>
              </w:rPr>
              <w:t>2.55</w:t>
            </w:r>
          </w:p>
        </w:tc>
        <w:tc>
          <w:tcPr>
            <w:tcW w:w="766" w:type="pct"/>
            <w:shd w:val="clear" w:color="auto" w:fill="auto"/>
            <w:noWrap/>
            <w:vAlign w:val="bottom"/>
            <w:hideMark/>
          </w:tcPr>
          <w:p w:rsidR="00213E61" w:rsidRPr="00213E61" w:rsidP="00F023B7" w14:paraId="38810097" w14:textId="77777777">
            <w:pPr>
              <w:jc w:val="center"/>
              <w:rPr>
                <w:color w:val="000000"/>
              </w:rPr>
            </w:pPr>
            <w:r w:rsidRPr="00213E61">
              <w:rPr>
                <w:color w:val="000000"/>
              </w:rPr>
              <w:t>4.06</w:t>
            </w:r>
          </w:p>
        </w:tc>
        <w:tc>
          <w:tcPr>
            <w:tcW w:w="766" w:type="pct"/>
            <w:shd w:val="clear" w:color="auto" w:fill="auto"/>
            <w:noWrap/>
            <w:vAlign w:val="bottom"/>
            <w:hideMark/>
          </w:tcPr>
          <w:p w:rsidR="00213E61" w:rsidRPr="00213E61" w:rsidP="00F023B7" w14:paraId="48007CA4" w14:textId="77777777">
            <w:pPr>
              <w:jc w:val="center"/>
              <w:rPr>
                <w:color w:val="000000"/>
              </w:rPr>
            </w:pPr>
            <w:r w:rsidRPr="00213E61">
              <w:rPr>
                <w:color w:val="000000"/>
              </w:rPr>
              <w:t>28.03</w:t>
            </w:r>
          </w:p>
        </w:tc>
      </w:tr>
      <w:tr w14:paraId="5DBD740D"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70BF0DC9" w14:textId="77777777">
            <w:pPr>
              <w:jc w:val="center"/>
              <w:rPr>
                <w:color w:val="000000"/>
              </w:rPr>
            </w:pPr>
            <w:r w:rsidRPr="00213E61">
              <w:rPr>
                <w:color w:val="000000"/>
              </w:rPr>
              <w:t>MO</w:t>
            </w:r>
          </w:p>
        </w:tc>
        <w:tc>
          <w:tcPr>
            <w:tcW w:w="766" w:type="pct"/>
            <w:shd w:val="clear" w:color="auto" w:fill="auto"/>
            <w:noWrap/>
            <w:vAlign w:val="bottom"/>
            <w:hideMark/>
          </w:tcPr>
          <w:p w:rsidR="00213E61" w:rsidRPr="00213E61" w:rsidP="00F023B7" w14:paraId="6C80D659" w14:textId="77777777">
            <w:pPr>
              <w:jc w:val="center"/>
              <w:rPr>
                <w:color w:val="000000"/>
              </w:rPr>
            </w:pPr>
            <w:r w:rsidRPr="00213E61">
              <w:rPr>
                <w:color w:val="000000"/>
              </w:rPr>
              <w:t>64.14</w:t>
            </w:r>
          </w:p>
        </w:tc>
        <w:tc>
          <w:tcPr>
            <w:tcW w:w="766" w:type="pct"/>
            <w:shd w:val="clear" w:color="auto" w:fill="auto"/>
            <w:noWrap/>
            <w:vAlign w:val="bottom"/>
            <w:hideMark/>
          </w:tcPr>
          <w:p w:rsidR="00213E61" w:rsidRPr="00213E61" w:rsidP="00F023B7" w14:paraId="25ABF7C4" w14:textId="77777777">
            <w:pPr>
              <w:jc w:val="center"/>
              <w:rPr>
                <w:color w:val="000000"/>
              </w:rPr>
            </w:pPr>
            <w:r w:rsidRPr="00213E61">
              <w:rPr>
                <w:color w:val="000000"/>
              </w:rPr>
              <w:t>12.03</w:t>
            </w:r>
          </w:p>
        </w:tc>
        <w:tc>
          <w:tcPr>
            <w:tcW w:w="766" w:type="pct"/>
            <w:shd w:val="clear" w:color="auto" w:fill="auto"/>
            <w:noWrap/>
            <w:vAlign w:val="bottom"/>
            <w:hideMark/>
          </w:tcPr>
          <w:p w:rsidR="00213E61" w:rsidRPr="00213E61" w:rsidP="00F023B7" w14:paraId="514CCF2D" w14:textId="77777777">
            <w:pPr>
              <w:jc w:val="center"/>
              <w:rPr>
                <w:color w:val="000000"/>
              </w:rPr>
            </w:pPr>
            <w:r w:rsidRPr="00213E61">
              <w:rPr>
                <w:color w:val="000000"/>
              </w:rPr>
              <w:t>3.20</w:t>
            </w:r>
          </w:p>
        </w:tc>
        <w:tc>
          <w:tcPr>
            <w:tcW w:w="766" w:type="pct"/>
            <w:shd w:val="clear" w:color="auto" w:fill="auto"/>
            <w:noWrap/>
            <w:vAlign w:val="bottom"/>
            <w:hideMark/>
          </w:tcPr>
          <w:p w:rsidR="00213E61" w:rsidRPr="00213E61" w:rsidP="00F023B7" w14:paraId="0AB4DB4D" w14:textId="77777777">
            <w:pPr>
              <w:jc w:val="center"/>
              <w:rPr>
                <w:color w:val="000000"/>
              </w:rPr>
            </w:pPr>
            <w:r w:rsidRPr="00213E61">
              <w:rPr>
                <w:color w:val="000000"/>
              </w:rPr>
              <w:t>2.11</w:t>
            </w:r>
          </w:p>
        </w:tc>
        <w:tc>
          <w:tcPr>
            <w:tcW w:w="766" w:type="pct"/>
            <w:shd w:val="clear" w:color="auto" w:fill="auto"/>
            <w:noWrap/>
            <w:vAlign w:val="bottom"/>
            <w:hideMark/>
          </w:tcPr>
          <w:p w:rsidR="00213E61" w:rsidRPr="00213E61" w:rsidP="00F023B7" w14:paraId="574DC64E" w14:textId="77777777">
            <w:pPr>
              <w:jc w:val="center"/>
              <w:rPr>
                <w:color w:val="000000"/>
              </w:rPr>
            </w:pPr>
            <w:r w:rsidRPr="00213E61">
              <w:rPr>
                <w:color w:val="000000"/>
              </w:rPr>
              <w:t>18.52</w:t>
            </w:r>
          </w:p>
        </w:tc>
      </w:tr>
      <w:tr w14:paraId="2DB2C554"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481A0F22" w14:textId="77777777">
            <w:pPr>
              <w:jc w:val="center"/>
              <w:rPr>
                <w:color w:val="000000"/>
              </w:rPr>
            </w:pPr>
            <w:r w:rsidRPr="00213E61">
              <w:rPr>
                <w:color w:val="000000"/>
              </w:rPr>
              <w:t>MT</w:t>
            </w:r>
          </w:p>
        </w:tc>
        <w:tc>
          <w:tcPr>
            <w:tcW w:w="766" w:type="pct"/>
            <w:shd w:val="clear" w:color="auto" w:fill="auto"/>
            <w:noWrap/>
            <w:vAlign w:val="bottom"/>
            <w:hideMark/>
          </w:tcPr>
          <w:p w:rsidR="00213E61" w:rsidRPr="00213E61" w:rsidP="00F023B7" w14:paraId="2AC36139" w14:textId="77777777">
            <w:pPr>
              <w:jc w:val="center"/>
              <w:rPr>
                <w:color w:val="000000"/>
              </w:rPr>
            </w:pPr>
            <w:r w:rsidRPr="00213E61">
              <w:rPr>
                <w:color w:val="000000"/>
              </w:rPr>
              <w:t>47.80</w:t>
            </w:r>
          </w:p>
        </w:tc>
        <w:tc>
          <w:tcPr>
            <w:tcW w:w="766" w:type="pct"/>
            <w:shd w:val="clear" w:color="auto" w:fill="auto"/>
            <w:noWrap/>
            <w:vAlign w:val="bottom"/>
            <w:hideMark/>
          </w:tcPr>
          <w:p w:rsidR="00213E61" w:rsidRPr="00213E61" w:rsidP="00F023B7" w14:paraId="24758154" w14:textId="27D7D816">
            <w:pPr>
              <w:jc w:val="center"/>
              <w:rPr>
                <w:color w:val="000000"/>
              </w:rPr>
            </w:pPr>
            <w:r w:rsidRPr="00213E61">
              <w:rPr>
                <w:color w:val="000000"/>
              </w:rPr>
              <w:t>13.19</w:t>
            </w:r>
          </w:p>
        </w:tc>
        <w:tc>
          <w:tcPr>
            <w:tcW w:w="766" w:type="pct"/>
            <w:shd w:val="clear" w:color="auto" w:fill="auto"/>
            <w:noWrap/>
            <w:vAlign w:val="bottom"/>
            <w:hideMark/>
          </w:tcPr>
          <w:p w:rsidR="00213E61" w:rsidRPr="00213E61" w:rsidP="00F023B7" w14:paraId="4AEF4124" w14:textId="77777777">
            <w:pPr>
              <w:jc w:val="center"/>
              <w:rPr>
                <w:color w:val="000000"/>
              </w:rPr>
            </w:pPr>
            <w:r w:rsidRPr="00213E61">
              <w:rPr>
                <w:color w:val="000000"/>
              </w:rPr>
              <w:t>2.01</w:t>
            </w:r>
          </w:p>
        </w:tc>
        <w:tc>
          <w:tcPr>
            <w:tcW w:w="766" w:type="pct"/>
            <w:shd w:val="clear" w:color="auto" w:fill="auto"/>
            <w:noWrap/>
            <w:vAlign w:val="bottom"/>
            <w:hideMark/>
          </w:tcPr>
          <w:p w:rsidR="00213E61" w:rsidRPr="00213E61" w:rsidP="00F023B7" w14:paraId="57A2E2CF" w14:textId="1E89840F">
            <w:pPr>
              <w:jc w:val="center"/>
              <w:rPr>
                <w:color w:val="000000"/>
              </w:rPr>
            </w:pPr>
            <w:r w:rsidRPr="00213E61">
              <w:rPr>
                <w:color w:val="000000"/>
              </w:rPr>
              <w:t>1.32</w:t>
            </w:r>
          </w:p>
        </w:tc>
        <w:tc>
          <w:tcPr>
            <w:tcW w:w="766" w:type="pct"/>
            <w:shd w:val="clear" w:color="auto" w:fill="auto"/>
            <w:noWrap/>
            <w:vAlign w:val="bottom"/>
            <w:hideMark/>
          </w:tcPr>
          <w:p w:rsidR="00213E61" w:rsidRPr="00213E61" w:rsidP="00F023B7" w14:paraId="1EE40C26" w14:textId="77777777">
            <w:pPr>
              <w:jc w:val="center"/>
              <w:rPr>
                <w:color w:val="000000"/>
              </w:rPr>
            </w:pPr>
            <w:r w:rsidRPr="00213E61">
              <w:rPr>
                <w:color w:val="000000"/>
              </w:rPr>
              <w:t>35.67</w:t>
            </w:r>
          </w:p>
        </w:tc>
      </w:tr>
      <w:tr w14:paraId="448DBA29"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3E48F1D8" w14:textId="77777777">
            <w:pPr>
              <w:jc w:val="center"/>
              <w:rPr>
                <w:color w:val="000000"/>
              </w:rPr>
            </w:pPr>
            <w:r w:rsidRPr="00213E61">
              <w:rPr>
                <w:color w:val="000000"/>
              </w:rPr>
              <w:t>NE</w:t>
            </w:r>
          </w:p>
        </w:tc>
        <w:tc>
          <w:tcPr>
            <w:tcW w:w="766" w:type="pct"/>
            <w:shd w:val="clear" w:color="auto" w:fill="auto"/>
            <w:noWrap/>
            <w:vAlign w:val="bottom"/>
            <w:hideMark/>
          </w:tcPr>
          <w:p w:rsidR="00213E61" w:rsidRPr="00213E61" w:rsidP="00F023B7" w14:paraId="0F72CC81" w14:textId="77777777">
            <w:pPr>
              <w:jc w:val="center"/>
              <w:rPr>
                <w:color w:val="000000"/>
              </w:rPr>
            </w:pPr>
            <w:r w:rsidRPr="00213E61">
              <w:rPr>
                <w:color w:val="000000"/>
              </w:rPr>
              <w:t>51.87</w:t>
            </w:r>
          </w:p>
        </w:tc>
        <w:tc>
          <w:tcPr>
            <w:tcW w:w="766" w:type="pct"/>
            <w:shd w:val="clear" w:color="auto" w:fill="auto"/>
            <w:noWrap/>
            <w:vAlign w:val="bottom"/>
            <w:hideMark/>
          </w:tcPr>
          <w:p w:rsidR="00213E61" w:rsidRPr="00213E61" w:rsidP="00F023B7" w14:paraId="421C2CF5" w14:textId="77777777">
            <w:pPr>
              <w:jc w:val="center"/>
              <w:rPr>
                <w:color w:val="000000"/>
              </w:rPr>
            </w:pPr>
            <w:r w:rsidRPr="00213E61">
              <w:rPr>
                <w:color w:val="000000"/>
              </w:rPr>
              <w:t>10.03</w:t>
            </w:r>
          </w:p>
        </w:tc>
        <w:tc>
          <w:tcPr>
            <w:tcW w:w="766" w:type="pct"/>
            <w:shd w:val="clear" w:color="auto" w:fill="auto"/>
            <w:noWrap/>
            <w:vAlign w:val="bottom"/>
            <w:hideMark/>
          </w:tcPr>
          <w:p w:rsidR="00213E61" w:rsidRPr="00213E61" w:rsidP="00F023B7" w14:paraId="4DF58068" w14:textId="77777777">
            <w:pPr>
              <w:jc w:val="center"/>
              <w:rPr>
                <w:color w:val="000000"/>
              </w:rPr>
            </w:pPr>
            <w:r w:rsidRPr="00213E61">
              <w:rPr>
                <w:color w:val="000000"/>
              </w:rPr>
              <w:t>2.35</w:t>
            </w:r>
          </w:p>
        </w:tc>
        <w:tc>
          <w:tcPr>
            <w:tcW w:w="766" w:type="pct"/>
            <w:shd w:val="clear" w:color="auto" w:fill="auto"/>
            <w:noWrap/>
            <w:vAlign w:val="bottom"/>
            <w:hideMark/>
          </w:tcPr>
          <w:p w:rsidR="00213E61" w:rsidRPr="00213E61" w:rsidP="00F023B7" w14:paraId="5E4BE19B" w14:textId="77777777">
            <w:pPr>
              <w:jc w:val="center"/>
              <w:rPr>
                <w:color w:val="000000"/>
              </w:rPr>
            </w:pPr>
            <w:r w:rsidRPr="00213E61">
              <w:rPr>
                <w:color w:val="000000"/>
              </w:rPr>
              <w:t>1.26</w:t>
            </w:r>
          </w:p>
        </w:tc>
        <w:tc>
          <w:tcPr>
            <w:tcW w:w="766" w:type="pct"/>
            <w:shd w:val="clear" w:color="auto" w:fill="auto"/>
            <w:noWrap/>
            <w:vAlign w:val="bottom"/>
            <w:hideMark/>
          </w:tcPr>
          <w:p w:rsidR="00213E61" w:rsidRPr="00213E61" w:rsidP="00F023B7" w14:paraId="201AF09F" w14:textId="77777777">
            <w:pPr>
              <w:jc w:val="center"/>
              <w:rPr>
                <w:color w:val="000000"/>
              </w:rPr>
            </w:pPr>
            <w:r w:rsidRPr="00213E61">
              <w:rPr>
                <w:color w:val="000000"/>
              </w:rPr>
              <w:t>34.49</w:t>
            </w:r>
          </w:p>
        </w:tc>
      </w:tr>
      <w:tr w14:paraId="0B4BB0B1"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0C2B8BCB" w14:textId="77777777">
            <w:pPr>
              <w:jc w:val="center"/>
              <w:rPr>
                <w:color w:val="000000"/>
              </w:rPr>
            </w:pPr>
            <w:r w:rsidRPr="00213E61">
              <w:rPr>
                <w:color w:val="000000"/>
              </w:rPr>
              <w:t>NV</w:t>
            </w:r>
          </w:p>
        </w:tc>
        <w:tc>
          <w:tcPr>
            <w:tcW w:w="766" w:type="pct"/>
            <w:shd w:val="clear" w:color="auto" w:fill="auto"/>
            <w:noWrap/>
            <w:vAlign w:val="bottom"/>
            <w:hideMark/>
          </w:tcPr>
          <w:p w:rsidR="00213E61" w:rsidRPr="00213E61" w:rsidP="00F023B7" w14:paraId="7D9E9680" w14:textId="77777777">
            <w:pPr>
              <w:jc w:val="center"/>
              <w:rPr>
                <w:color w:val="000000"/>
              </w:rPr>
            </w:pPr>
            <w:r w:rsidRPr="00213E61">
              <w:rPr>
                <w:color w:val="000000"/>
              </w:rPr>
              <w:t>83.68</w:t>
            </w:r>
          </w:p>
        </w:tc>
        <w:tc>
          <w:tcPr>
            <w:tcW w:w="766" w:type="pct"/>
            <w:shd w:val="clear" w:color="auto" w:fill="auto"/>
            <w:noWrap/>
            <w:vAlign w:val="bottom"/>
            <w:hideMark/>
          </w:tcPr>
          <w:p w:rsidR="00213E61" w:rsidRPr="00213E61" w:rsidP="00F023B7" w14:paraId="4800AFB3" w14:textId="77777777">
            <w:pPr>
              <w:jc w:val="center"/>
              <w:rPr>
                <w:color w:val="000000"/>
              </w:rPr>
            </w:pPr>
            <w:r w:rsidRPr="00213E61">
              <w:rPr>
                <w:color w:val="000000"/>
              </w:rPr>
              <w:t>7.37</w:t>
            </w:r>
          </w:p>
        </w:tc>
        <w:tc>
          <w:tcPr>
            <w:tcW w:w="766" w:type="pct"/>
            <w:shd w:val="clear" w:color="auto" w:fill="auto"/>
            <w:noWrap/>
            <w:vAlign w:val="bottom"/>
            <w:hideMark/>
          </w:tcPr>
          <w:p w:rsidR="00213E61" w:rsidRPr="00213E61" w:rsidP="00F023B7" w14:paraId="5D6141F6" w14:textId="77777777">
            <w:pPr>
              <w:jc w:val="center"/>
              <w:rPr>
                <w:color w:val="000000"/>
              </w:rPr>
            </w:pPr>
            <w:r w:rsidRPr="00213E61">
              <w:rPr>
                <w:color w:val="000000"/>
              </w:rPr>
              <w:t>5.05</w:t>
            </w:r>
          </w:p>
        </w:tc>
        <w:tc>
          <w:tcPr>
            <w:tcW w:w="766" w:type="pct"/>
            <w:shd w:val="clear" w:color="auto" w:fill="auto"/>
            <w:noWrap/>
            <w:vAlign w:val="bottom"/>
            <w:hideMark/>
          </w:tcPr>
          <w:p w:rsidR="00213E61" w:rsidRPr="00213E61" w:rsidP="00F023B7" w14:paraId="772C75B2" w14:textId="77777777">
            <w:pPr>
              <w:jc w:val="center"/>
              <w:rPr>
                <w:color w:val="000000"/>
              </w:rPr>
            </w:pPr>
            <w:r w:rsidRPr="00213E61">
              <w:rPr>
                <w:color w:val="000000"/>
              </w:rPr>
              <w:t>0.44</w:t>
            </w:r>
          </w:p>
        </w:tc>
        <w:tc>
          <w:tcPr>
            <w:tcW w:w="766" w:type="pct"/>
            <w:shd w:val="clear" w:color="auto" w:fill="auto"/>
            <w:noWrap/>
            <w:vAlign w:val="bottom"/>
            <w:hideMark/>
          </w:tcPr>
          <w:p w:rsidR="00213E61" w:rsidRPr="00213E61" w:rsidP="00F023B7" w14:paraId="7FAC2D1D" w14:textId="77777777">
            <w:pPr>
              <w:jc w:val="center"/>
              <w:rPr>
                <w:color w:val="000000"/>
              </w:rPr>
            </w:pPr>
            <w:r w:rsidRPr="00213E61">
              <w:rPr>
                <w:color w:val="000000"/>
              </w:rPr>
              <w:t>3.46</w:t>
            </w:r>
          </w:p>
        </w:tc>
      </w:tr>
      <w:tr w14:paraId="26B86025"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71C63337" w14:textId="77777777">
            <w:pPr>
              <w:jc w:val="center"/>
              <w:rPr>
                <w:color w:val="000000"/>
              </w:rPr>
            </w:pPr>
            <w:r w:rsidRPr="00213E61">
              <w:rPr>
                <w:color w:val="000000"/>
              </w:rPr>
              <w:t>NH</w:t>
            </w:r>
          </w:p>
        </w:tc>
        <w:tc>
          <w:tcPr>
            <w:tcW w:w="766" w:type="pct"/>
            <w:shd w:val="clear" w:color="auto" w:fill="auto"/>
            <w:noWrap/>
            <w:vAlign w:val="bottom"/>
            <w:hideMark/>
          </w:tcPr>
          <w:p w:rsidR="00213E61" w:rsidRPr="00213E61" w:rsidP="00F023B7" w14:paraId="5BA7B8AB" w14:textId="77777777">
            <w:pPr>
              <w:jc w:val="center"/>
              <w:rPr>
                <w:color w:val="000000"/>
              </w:rPr>
            </w:pPr>
            <w:r w:rsidRPr="00213E61">
              <w:rPr>
                <w:color w:val="000000"/>
              </w:rPr>
              <w:t>48.44</w:t>
            </w:r>
          </w:p>
        </w:tc>
        <w:tc>
          <w:tcPr>
            <w:tcW w:w="766" w:type="pct"/>
            <w:shd w:val="clear" w:color="auto" w:fill="auto"/>
            <w:noWrap/>
            <w:vAlign w:val="bottom"/>
            <w:hideMark/>
          </w:tcPr>
          <w:p w:rsidR="00213E61" w:rsidRPr="00213E61" w:rsidP="00F023B7" w14:paraId="4C646358" w14:textId="77777777">
            <w:pPr>
              <w:jc w:val="center"/>
              <w:rPr>
                <w:color w:val="000000"/>
              </w:rPr>
            </w:pPr>
            <w:r w:rsidRPr="00213E61">
              <w:rPr>
                <w:color w:val="000000"/>
              </w:rPr>
              <w:t>40.05</w:t>
            </w:r>
          </w:p>
        </w:tc>
        <w:tc>
          <w:tcPr>
            <w:tcW w:w="766" w:type="pct"/>
            <w:shd w:val="clear" w:color="auto" w:fill="auto"/>
            <w:noWrap/>
            <w:vAlign w:val="bottom"/>
            <w:hideMark/>
          </w:tcPr>
          <w:p w:rsidR="00213E61" w:rsidRPr="00213E61" w:rsidP="00F023B7" w14:paraId="4243FE09" w14:textId="77777777">
            <w:pPr>
              <w:jc w:val="center"/>
              <w:rPr>
                <w:color w:val="000000"/>
              </w:rPr>
            </w:pPr>
            <w:r w:rsidRPr="00213E61">
              <w:rPr>
                <w:color w:val="000000"/>
              </w:rPr>
              <w:t>0.89</w:t>
            </w:r>
          </w:p>
        </w:tc>
        <w:tc>
          <w:tcPr>
            <w:tcW w:w="766" w:type="pct"/>
            <w:shd w:val="clear" w:color="auto" w:fill="auto"/>
            <w:noWrap/>
            <w:vAlign w:val="bottom"/>
            <w:hideMark/>
          </w:tcPr>
          <w:p w:rsidR="00213E61" w:rsidRPr="00213E61" w:rsidP="00F023B7" w14:paraId="45757BA8" w14:textId="77777777">
            <w:pPr>
              <w:jc w:val="center"/>
              <w:rPr>
                <w:color w:val="000000"/>
              </w:rPr>
            </w:pPr>
            <w:r w:rsidRPr="00213E61">
              <w:rPr>
                <w:color w:val="000000"/>
              </w:rPr>
              <w:t>3.58</w:t>
            </w:r>
          </w:p>
        </w:tc>
        <w:tc>
          <w:tcPr>
            <w:tcW w:w="766" w:type="pct"/>
            <w:shd w:val="clear" w:color="auto" w:fill="auto"/>
            <w:noWrap/>
            <w:vAlign w:val="bottom"/>
            <w:hideMark/>
          </w:tcPr>
          <w:p w:rsidR="00213E61" w:rsidRPr="00213E61" w:rsidP="00F023B7" w14:paraId="4715B472" w14:textId="77777777">
            <w:pPr>
              <w:jc w:val="center"/>
              <w:rPr>
                <w:color w:val="000000"/>
              </w:rPr>
            </w:pPr>
            <w:r w:rsidRPr="00213E61">
              <w:rPr>
                <w:color w:val="000000"/>
              </w:rPr>
              <w:t>7.03</w:t>
            </w:r>
          </w:p>
        </w:tc>
      </w:tr>
      <w:tr w14:paraId="4F118946"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0A4D200B" w14:textId="77777777">
            <w:pPr>
              <w:jc w:val="center"/>
              <w:rPr>
                <w:color w:val="000000"/>
              </w:rPr>
            </w:pPr>
            <w:r w:rsidRPr="00213E61">
              <w:rPr>
                <w:color w:val="000000"/>
              </w:rPr>
              <w:t>NJ</w:t>
            </w:r>
          </w:p>
        </w:tc>
        <w:tc>
          <w:tcPr>
            <w:tcW w:w="766" w:type="pct"/>
            <w:shd w:val="clear" w:color="auto" w:fill="auto"/>
            <w:noWrap/>
            <w:vAlign w:val="bottom"/>
            <w:hideMark/>
          </w:tcPr>
          <w:p w:rsidR="00213E61" w:rsidRPr="00213E61" w:rsidP="00F023B7" w14:paraId="4BD30D1A" w14:textId="1C9BF28B">
            <w:pPr>
              <w:jc w:val="center"/>
              <w:rPr>
                <w:color w:val="000000"/>
              </w:rPr>
            </w:pPr>
            <w:r w:rsidRPr="00213E61">
              <w:rPr>
                <w:color w:val="000000"/>
              </w:rPr>
              <w:t>98.99</w:t>
            </w:r>
          </w:p>
        </w:tc>
        <w:tc>
          <w:tcPr>
            <w:tcW w:w="766" w:type="pct"/>
            <w:shd w:val="clear" w:color="auto" w:fill="auto"/>
            <w:noWrap/>
            <w:vAlign w:val="bottom"/>
            <w:hideMark/>
          </w:tcPr>
          <w:p w:rsidR="00213E61" w:rsidRPr="00213E61" w:rsidP="00F023B7" w14:paraId="7AAA86BE" w14:textId="77777777">
            <w:pPr>
              <w:jc w:val="center"/>
              <w:rPr>
                <w:color w:val="000000"/>
              </w:rPr>
            </w:pPr>
            <w:r w:rsidRPr="00213E61">
              <w:rPr>
                <w:color w:val="000000"/>
              </w:rPr>
              <w:t>0.00</w:t>
            </w:r>
          </w:p>
        </w:tc>
        <w:tc>
          <w:tcPr>
            <w:tcW w:w="766" w:type="pct"/>
            <w:shd w:val="clear" w:color="auto" w:fill="auto"/>
            <w:noWrap/>
            <w:vAlign w:val="bottom"/>
            <w:hideMark/>
          </w:tcPr>
          <w:p w:rsidR="00213E61" w:rsidRPr="00213E61" w:rsidP="00F023B7" w14:paraId="7B00213A" w14:textId="25B46FBA">
            <w:pPr>
              <w:jc w:val="center"/>
              <w:rPr>
                <w:color w:val="000000"/>
              </w:rPr>
            </w:pPr>
            <w:r w:rsidRPr="00213E61">
              <w:rPr>
                <w:color w:val="000000"/>
              </w:rPr>
              <w:t>1.01</w:t>
            </w:r>
          </w:p>
        </w:tc>
        <w:tc>
          <w:tcPr>
            <w:tcW w:w="766" w:type="pct"/>
            <w:shd w:val="clear" w:color="auto" w:fill="auto"/>
            <w:noWrap/>
            <w:vAlign w:val="bottom"/>
            <w:hideMark/>
          </w:tcPr>
          <w:p w:rsidR="00213E61" w:rsidRPr="00213E61" w:rsidP="00F023B7" w14:paraId="4F07B82A" w14:textId="77777777">
            <w:pPr>
              <w:jc w:val="center"/>
              <w:rPr>
                <w:color w:val="000000"/>
              </w:rPr>
            </w:pPr>
            <w:r w:rsidRPr="00213E61">
              <w:rPr>
                <w:color w:val="000000"/>
              </w:rPr>
              <w:t>0.00</w:t>
            </w:r>
          </w:p>
        </w:tc>
        <w:tc>
          <w:tcPr>
            <w:tcW w:w="766" w:type="pct"/>
            <w:shd w:val="clear" w:color="auto" w:fill="auto"/>
            <w:noWrap/>
            <w:vAlign w:val="bottom"/>
            <w:hideMark/>
          </w:tcPr>
          <w:p w:rsidR="00213E61" w:rsidRPr="00213E61" w:rsidP="00F023B7" w14:paraId="7630F41A" w14:textId="77777777">
            <w:pPr>
              <w:jc w:val="center"/>
              <w:rPr>
                <w:color w:val="000000"/>
              </w:rPr>
            </w:pPr>
            <w:r w:rsidRPr="00213E61">
              <w:rPr>
                <w:color w:val="000000"/>
              </w:rPr>
              <w:t>0.00</w:t>
            </w:r>
          </w:p>
        </w:tc>
      </w:tr>
      <w:tr w14:paraId="34F78075"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6ECC17C5" w14:textId="77777777">
            <w:pPr>
              <w:jc w:val="center"/>
              <w:rPr>
                <w:color w:val="000000"/>
              </w:rPr>
            </w:pPr>
            <w:r w:rsidRPr="00213E61">
              <w:rPr>
                <w:color w:val="000000"/>
              </w:rPr>
              <w:t>NM</w:t>
            </w:r>
          </w:p>
        </w:tc>
        <w:tc>
          <w:tcPr>
            <w:tcW w:w="766" w:type="pct"/>
            <w:shd w:val="clear" w:color="auto" w:fill="auto"/>
            <w:noWrap/>
            <w:vAlign w:val="bottom"/>
            <w:hideMark/>
          </w:tcPr>
          <w:p w:rsidR="00213E61" w:rsidRPr="00213E61" w:rsidP="00F023B7" w14:paraId="26B8DC80" w14:textId="77777777">
            <w:pPr>
              <w:jc w:val="center"/>
              <w:rPr>
                <w:color w:val="000000"/>
              </w:rPr>
            </w:pPr>
            <w:r w:rsidRPr="00213E61">
              <w:rPr>
                <w:color w:val="000000"/>
              </w:rPr>
              <w:t>42.97</w:t>
            </w:r>
          </w:p>
        </w:tc>
        <w:tc>
          <w:tcPr>
            <w:tcW w:w="766" w:type="pct"/>
            <w:shd w:val="clear" w:color="auto" w:fill="auto"/>
            <w:noWrap/>
            <w:vAlign w:val="bottom"/>
            <w:hideMark/>
          </w:tcPr>
          <w:p w:rsidR="00213E61" w:rsidRPr="00213E61" w:rsidP="00F023B7" w14:paraId="1CEFDEC3" w14:textId="77777777">
            <w:pPr>
              <w:jc w:val="center"/>
              <w:rPr>
                <w:color w:val="000000"/>
              </w:rPr>
            </w:pPr>
            <w:r w:rsidRPr="00213E61">
              <w:rPr>
                <w:color w:val="000000"/>
              </w:rPr>
              <w:t>36.03</w:t>
            </w:r>
          </w:p>
        </w:tc>
        <w:tc>
          <w:tcPr>
            <w:tcW w:w="766" w:type="pct"/>
            <w:shd w:val="clear" w:color="auto" w:fill="auto"/>
            <w:noWrap/>
            <w:vAlign w:val="bottom"/>
            <w:hideMark/>
          </w:tcPr>
          <w:p w:rsidR="00213E61" w:rsidRPr="00213E61" w:rsidP="00F023B7" w14:paraId="3941A486" w14:textId="77777777">
            <w:pPr>
              <w:jc w:val="center"/>
              <w:rPr>
                <w:color w:val="000000"/>
              </w:rPr>
            </w:pPr>
            <w:r w:rsidRPr="00213E61">
              <w:rPr>
                <w:color w:val="000000"/>
              </w:rPr>
              <w:t>1.16</w:t>
            </w:r>
          </w:p>
        </w:tc>
        <w:tc>
          <w:tcPr>
            <w:tcW w:w="766" w:type="pct"/>
            <w:shd w:val="clear" w:color="auto" w:fill="auto"/>
            <w:noWrap/>
            <w:vAlign w:val="bottom"/>
            <w:hideMark/>
          </w:tcPr>
          <w:p w:rsidR="00213E61" w:rsidRPr="00213E61" w:rsidP="00F023B7" w14:paraId="26517FAC" w14:textId="77777777">
            <w:pPr>
              <w:jc w:val="center"/>
              <w:rPr>
                <w:color w:val="000000"/>
              </w:rPr>
            </w:pPr>
            <w:r w:rsidRPr="00213E61">
              <w:rPr>
                <w:color w:val="000000"/>
              </w:rPr>
              <w:t>6.49</w:t>
            </w:r>
          </w:p>
        </w:tc>
        <w:tc>
          <w:tcPr>
            <w:tcW w:w="766" w:type="pct"/>
            <w:shd w:val="clear" w:color="auto" w:fill="auto"/>
            <w:noWrap/>
            <w:vAlign w:val="bottom"/>
            <w:hideMark/>
          </w:tcPr>
          <w:p w:rsidR="00213E61" w:rsidRPr="00213E61" w:rsidP="00F023B7" w14:paraId="1F9BBEE8" w14:textId="77777777">
            <w:pPr>
              <w:jc w:val="center"/>
              <w:rPr>
                <w:color w:val="000000"/>
              </w:rPr>
            </w:pPr>
            <w:r w:rsidRPr="00213E61">
              <w:rPr>
                <w:color w:val="000000"/>
              </w:rPr>
              <w:t>13.35</w:t>
            </w:r>
          </w:p>
        </w:tc>
      </w:tr>
      <w:tr w14:paraId="01871772"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1607C87F" w14:textId="77777777">
            <w:pPr>
              <w:jc w:val="center"/>
              <w:rPr>
                <w:color w:val="000000"/>
              </w:rPr>
            </w:pPr>
            <w:r w:rsidRPr="00213E61">
              <w:rPr>
                <w:color w:val="000000"/>
              </w:rPr>
              <w:t>NY</w:t>
            </w:r>
          </w:p>
        </w:tc>
        <w:tc>
          <w:tcPr>
            <w:tcW w:w="766" w:type="pct"/>
            <w:shd w:val="clear" w:color="auto" w:fill="auto"/>
            <w:noWrap/>
            <w:vAlign w:val="bottom"/>
            <w:hideMark/>
          </w:tcPr>
          <w:p w:rsidR="00213E61" w:rsidRPr="00213E61" w:rsidP="00F023B7" w14:paraId="43A36842" w14:textId="162EF303">
            <w:pPr>
              <w:jc w:val="center"/>
              <w:rPr>
                <w:color w:val="000000"/>
              </w:rPr>
            </w:pPr>
            <w:r w:rsidRPr="00213E61">
              <w:rPr>
                <w:color w:val="000000"/>
              </w:rPr>
              <w:t>81.19</w:t>
            </w:r>
          </w:p>
        </w:tc>
        <w:tc>
          <w:tcPr>
            <w:tcW w:w="766" w:type="pct"/>
            <w:shd w:val="clear" w:color="auto" w:fill="auto"/>
            <w:noWrap/>
            <w:vAlign w:val="bottom"/>
            <w:hideMark/>
          </w:tcPr>
          <w:p w:rsidR="00213E61" w:rsidRPr="00213E61" w:rsidP="00F023B7" w14:paraId="6EE387B0" w14:textId="222D75A9">
            <w:pPr>
              <w:jc w:val="center"/>
              <w:rPr>
                <w:color w:val="000000"/>
              </w:rPr>
            </w:pPr>
            <w:r w:rsidRPr="00213E61">
              <w:rPr>
                <w:color w:val="000000"/>
              </w:rPr>
              <w:t>12.01</w:t>
            </w:r>
          </w:p>
        </w:tc>
        <w:tc>
          <w:tcPr>
            <w:tcW w:w="766" w:type="pct"/>
            <w:shd w:val="clear" w:color="auto" w:fill="auto"/>
            <w:noWrap/>
            <w:vAlign w:val="bottom"/>
            <w:hideMark/>
          </w:tcPr>
          <w:p w:rsidR="00213E61" w:rsidRPr="00213E61" w:rsidP="00F023B7" w14:paraId="29D9515E" w14:textId="45079761">
            <w:pPr>
              <w:jc w:val="center"/>
              <w:rPr>
                <w:color w:val="000000"/>
              </w:rPr>
            </w:pPr>
            <w:r w:rsidRPr="00213E61">
              <w:rPr>
                <w:color w:val="000000"/>
              </w:rPr>
              <w:t>1.07</w:t>
            </w:r>
          </w:p>
        </w:tc>
        <w:tc>
          <w:tcPr>
            <w:tcW w:w="766" w:type="pct"/>
            <w:shd w:val="clear" w:color="auto" w:fill="auto"/>
            <w:noWrap/>
            <w:vAlign w:val="bottom"/>
            <w:hideMark/>
          </w:tcPr>
          <w:p w:rsidR="00213E61" w:rsidRPr="00213E61" w:rsidP="00F023B7" w14:paraId="11134251" w14:textId="4F474CEA">
            <w:pPr>
              <w:jc w:val="center"/>
              <w:rPr>
                <w:color w:val="000000"/>
              </w:rPr>
            </w:pPr>
            <w:r w:rsidRPr="00213E61">
              <w:rPr>
                <w:color w:val="000000"/>
              </w:rPr>
              <w:t>1.24</w:t>
            </w:r>
          </w:p>
        </w:tc>
        <w:tc>
          <w:tcPr>
            <w:tcW w:w="766" w:type="pct"/>
            <w:shd w:val="clear" w:color="auto" w:fill="auto"/>
            <w:noWrap/>
            <w:vAlign w:val="bottom"/>
            <w:hideMark/>
          </w:tcPr>
          <w:p w:rsidR="00213E61" w:rsidRPr="00213E61" w:rsidP="00F023B7" w14:paraId="2AE3D5A0" w14:textId="77777777">
            <w:pPr>
              <w:jc w:val="center"/>
              <w:rPr>
                <w:color w:val="000000"/>
              </w:rPr>
            </w:pPr>
            <w:r w:rsidRPr="00213E61">
              <w:rPr>
                <w:color w:val="000000"/>
              </w:rPr>
              <w:t>4.49</w:t>
            </w:r>
          </w:p>
        </w:tc>
      </w:tr>
      <w:tr w14:paraId="312CA2A0"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369B2C5C" w14:textId="77777777">
            <w:pPr>
              <w:jc w:val="center"/>
              <w:rPr>
                <w:color w:val="000000"/>
              </w:rPr>
            </w:pPr>
            <w:r w:rsidRPr="00213E61">
              <w:rPr>
                <w:color w:val="000000"/>
              </w:rPr>
              <w:t>NC</w:t>
            </w:r>
          </w:p>
        </w:tc>
        <w:tc>
          <w:tcPr>
            <w:tcW w:w="766" w:type="pct"/>
            <w:shd w:val="clear" w:color="auto" w:fill="auto"/>
            <w:noWrap/>
            <w:vAlign w:val="bottom"/>
            <w:hideMark/>
          </w:tcPr>
          <w:p w:rsidR="00213E61" w:rsidRPr="00213E61" w:rsidP="00F023B7" w14:paraId="7A0184E2" w14:textId="77777777">
            <w:pPr>
              <w:jc w:val="center"/>
              <w:rPr>
                <w:color w:val="000000"/>
              </w:rPr>
            </w:pPr>
            <w:r w:rsidRPr="00213E61">
              <w:rPr>
                <w:color w:val="000000"/>
              </w:rPr>
              <w:t>66.04</w:t>
            </w:r>
          </w:p>
        </w:tc>
        <w:tc>
          <w:tcPr>
            <w:tcW w:w="766" w:type="pct"/>
            <w:shd w:val="clear" w:color="auto" w:fill="auto"/>
            <w:noWrap/>
            <w:vAlign w:val="bottom"/>
            <w:hideMark/>
          </w:tcPr>
          <w:p w:rsidR="00213E61" w:rsidRPr="00213E61" w:rsidP="00F023B7" w14:paraId="2753D800" w14:textId="77777777">
            <w:pPr>
              <w:jc w:val="center"/>
              <w:rPr>
                <w:color w:val="000000"/>
              </w:rPr>
            </w:pPr>
            <w:r w:rsidRPr="00213E61">
              <w:rPr>
                <w:color w:val="000000"/>
              </w:rPr>
              <w:t>22.66</w:t>
            </w:r>
          </w:p>
        </w:tc>
        <w:tc>
          <w:tcPr>
            <w:tcW w:w="766" w:type="pct"/>
            <w:shd w:val="clear" w:color="auto" w:fill="auto"/>
            <w:noWrap/>
            <w:vAlign w:val="bottom"/>
            <w:hideMark/>
          </w:tcPr>
          <w:p w:rsidR="00213E61" w:rsidRPr="00213E61" w:rsidP="00F023B7" w14:paraId="56924241" w14:textId="77777777">
            <w:pPr>
              <w:jc w:val="center"/>
              <w:rPr>
                <w:color w:val="000000"/>
              </w:rPr>
            </w:pPr>
            <w:r w:rsidRPr="00213E61">
              <w:rPr>
                <w:color w:val="000000"/>
              </w:rPr>
              <w:t>1.29</w:t>
            </w:r>
          </w:p>
        </w:tc>
        <w:tc>
          <w:tcPr>
            <w:tcW w:w="766" w:type="pct"/>
            <w:shd w:val="clear" w:color="auto" w:fill="auto"/>
            <w:noWrap/>
            <w:vAlign w:val="bottom"/>
            <w:hideMark/>
          </w:tcPr>
          <w:p w:rsidR="00213E61" w:rsidRPr="00213E61" w:rsidP="00F023B7" w14:paraId="440491AD" w14:textId="77777777">
            <w:pPr>
              <w:jc w:val="center"/>
              <w:rPr>
                <w:color w:val="000000"/>
              </w:rPr>
            </w:pPr>
            <w:r w:rsidRPr="00213E61">
              <w:rPr>
                <w:color w:val="000000"/>
              </w:rPr>
              <w:t>2.44</w:t>
            </w:r>
          </w:p>
        </w:tc>
        <w:tc>
          <w:tcPr>
            <w:tcW w:w="766" w:type="pct"/>
            <w:shd w:val="clear" w:color="auto" w:fill="auto"/>
            <w:noWrap/>
            <w:vAlign w:val="bottom"/>
            <w:hideMark/>
          </w:tcPr>
          <w:p w:rsidR="00213E61" w:rsidRPr="00213E61" w:rsidP="00F023B7" w14:paraId="7E55806C" w14:textId="77777777">
            <w:pPr>
              <w:jc w:val="center"/>
              <w:rPr>
                <w:color w:val="000000"/>
              </w:rPr>
            </w:pPr>
            <w:r w:rsidRPr="00213E61">
              <w:rPr>
                <w:color w:val="000000"/>
              </w:rPr>
              <w:t>7.57</w:t>
            </w:r>
          </w:p>
        </w:tc>
      </w:tr>
      <w:tr w14:paraId="31487F9D"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1867A37A" w14:textId="77777777">
            <w:pPr>
              <w:jc w:val="center"/>
              <w:rPr>
                <w:color w:val="000000"/>
              </w:rPr>
            </w:pPr>
            <w:r w:rsidRPr="00213E61">
              <w:rPr>
                <w:color w:val="000000"/>
              </w:rPr>
              <w:t>ND</w:t>
            </w:r>
          </w:p>
        </w:tc>
        <w:tc>
          <w:tcPr>
            <w:tcW w:w="766" w:type="pct"/>
            <w:shd w:val="clear" w:color="auto" w:fill="auto"/>
            <w:noWrap/>
            <w:vAlign w:val="bottom"/>
            <w:hideMark/>
          </w:tcPr>
          <w:p w:rsidR="00213E61" w:rsidRPr="00213E61" w:rsidP="00F023B7" w14:paraId="5AF74082" w14:textId="77777777">
            <w:pPr>
              <w:jc w:val="center"/>
              <w:rPr>
                <w:color w:val="000000"/>
              </w:rPr>
            </w:pPr>
            <w:r w:rsidRPr="00213E61">
              <w:rPr>
                <w:color w:val="000000"/>
              </w:rPr>
              <w:t>55.33</w:t>
            </w:r>
          </w:p>
        </w:tc>
        <w:tc>
          <w:tcPr>
            <w:tcW w:w="766" w:type="pct"/>
            <w:shd w:val="clear" w:color="auto" w:fill="auto"/>
            <w:noWrap/>
            <w:vAlign w:val="bottom"/>
            <w:hideMark/>
          </w:tcPr>
          <w:p w:rsidR="00213E61" w:rsidRPr="00213E61" w:rsidP="00F023B7" w14:paraId="5A72961D" w14:textId="77777777">
            <w:pPr>
              <w:jc w:val="center"/>
              <w:rPr>
                <w:color w:val="000000"/>
              </w:rPr>
            </w:pPr>
            <w:r w:rsidRPr="00213E61">
              <w:rPr>
                <w:color w:val="000000"/>
              </w:rPr>
              <w:t>0.17</w:t>
            </w:r>
          </w:p>
        </w:tc>
        <w:tc>
          <w:tcPr>
            <w:tcW w:w="766" w:type="pct"/>
            <w:shd w:val="clear" w:color="auto" w:fill="auto"/>
            <w:noWrap/>
            <w:vAlign w:val="bottom"/>
            <w:hideMark/>
          </w:tcPr>
          <w:p w:rsidR="00213E61" w:rsidRPr="00213E61" w:rsidP="00F023B7" w14:paraId="78F5BD09" w14:textId="77777777">
            <w:pPr>
              <w:jc w:val="center"/>
              <w:rPr>
                <w:color w:val="000000"/>
              </w:rPr>
            </w:pPr>
            <w:r w:rsidRPr="00213E61">
              <w:rPr>
                <w:color w:val="000000"/>
              </w:rPr>
              <w:t>2.52</w:t>
            </w:r>
          </w:p>
        </w:tc>
        <w:tc>
          <w:tcPr>
            <w:tcW w:w="766" w:type="pct"/>
            <w:shd w:val="clear" w:color="auto" w:fill="auto"/>
            <w:noWrap/>
            <w:vAlign w:val="bottom"/>
            <w:hideMark/>
          </w:tcPr>
          <w:p w:rsidR="00213E61" w:rsidRPr="00213E61" w:rsidP="00F023B7" w14:paraId="0661EEB2" w14:textId="77777777">
            <w:pPr>
              <w:jc w:val="center"/>
              <w:rPr>
                <w:color w:val="000000"/>
              </w:rPr>
            </w:pPr>
            <w:r w:rsidRPr="00213E61">
              <w:rPr>
                <w:color w:val="000000"/>
              </w:rPr>
              <w:t>0.04</w:t>
            </w:r>
          </w:p>
        </w:tc>
        <w:tc>
          <w:tcPr>
            <w:tcW w:w="766" w:type="pct"/>
            <w:shd w:val="clear" w:color="auto" w:fill="auto"/>
            <w:noWrap/>
            <w:vAlign w:val="bottom"/>
            <w:hideMark/>
          </w:tcPr>
          <w:p w:rsidR="00213E61" w:rsidRPr="00213E61" w:rsidP="00F023B7" w14:paraId="760ECFD8" w14:textId="77777777">
            <w:pPr>
              <w:jc w:val="center"/>
              <w:rPr>
                <w:color w:val="000000"/>
              </w:rPr>
            </w:pPr>
            <w:r w:rsidRPr="00213E61">
              <w:rPr>
                <w:color w:val="000000"/>
              </w:rPr>
              <w:t>41.93</w:t>
            </w:r>
          </w:p>
        </w:tc>
      </w:tr>
      <w:tr w14:paraId="783FEA5A"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45548479" w14:textId="77777777">
            <w:pPr>
              <w:jc w:val="center"/>
              <w:rPr>
                <w:color w:val="000000"/>
              </w:rPr>
            </w:pPr>
            <w:r w:rsidRPr="00213E61">
              <w:rPr>
                <w:color w:val="000000"/>
              </w:rPr>
              <w:t>OH</w:t>
            </w:r>
          </w:p>
        </w:tc>
        <w:tc>
          <w:tcPr>
            <w:tcW w:w="766" w:type="pct"/>
            <w:shd w:val="clear" w:color="auto" w:fill="auto"/>
            <w:noWrap/>
            <w:vAlign w:val="bottom"/>
            <w:hideMark/>
          </w:tcPr>
          <w:p w:rsidR="00213E61" w:rsidRPr="00213E61" w:rsidP="00F023B7" w14:paraId="566AF903" w14:textId="77777777">
            <w:pPr>
              <w:jc w:val="center"/>
              <w:rPr>
                <w:color w:val="000000"/>
              </w:rPr>
            </w:pPr>
            <w:r w:rsidRPr="00213E61">
              <w:rPr>
                <w:color w:val="000000"/>
              </w:rPr>
              <w:t>87.78</w:t>
            </w:r>
          </w:p>
        </w:tc>
        <w:tc>
          <w:tcPr>
            <w:tcW w:w="766" w:type="pct"/>
            <w:shd w:val="clear" w:color="auto" w:fill="auto"/>
            <w:noWrap/>
            <w:vAlign w:val="bottom"/>
            <w:hideMark/>
          </w:tcPr>
          <w:p w:rsidR="00213E61" w:rsidRPr="00213E61" w:rsidP="00F023B7" w14:paraId="60DFC6DF" w14:textId="77777777">
            <w:pPr>
              <w:jc w:val="center"/>
              <w:rPr>
                <w:color w:val="000000"/>
              </w:rPr>
            </w:pPr>
            <w:r w:rsidRPr="00213E61">
              <w:rPr>
                <w:color w:val="000000"/>
              </w:rPr>
              <w:t>3.42</w:t>
            </w:r>
          </w:p>
        </w:tc>
        <w:tc>
          <w:tcPr>
            <w:tcW w:w="766" w:type="pct"/>
            <w:shd w:val="clear" w:color="auto" w:fill="auto"/>
            <w:noWrap/>
            <w:vAlign w:val="bottom"/>
            <w:hideMark/>
          </w:tcPr>
          <w:p w:rsidR="00213E61" w:rsidRPr="00213E61" w:rsidP="00F023B7" w14:paraId="03DD509A" w14:textId="77777777">
            <w:pPr>
              <w:jc w:val="center"/>
              <w:rPr>
                <w:color w:val="000000"/>
              </w:rPr>
            </w:pPr>
            <w:r w:rsidRPr="00213E61">
              <w:rPr>
                <w:color w:val="000000"/>
              </w:rPr>
              <w:t>3.42</w:t>
            </w:r>
          </w:p>
        </w:tc>
        <w:tc>
          <w:tcPr>
            <w:tcW w:w="766" w:type="pct"/>
            <w:shd w:val="clear" w:color="auto" w:fill="auto"/>
            <w:noWrap/>
            <w:vAlign w:val="bottom"/>
            <w:hideMark/>
          </w:tcPr>
          <w:p w:rsidR="00213E61" w:rsidRPr="00213E61" w:rsidP="00F023B7" w14:paraId="5C69D386" w14:textId="77777777">
            <w:pPr>
              <w:jc w:val="center"/>
              <w:rPr>
                <w:color w:val="000000"/>
              </w:rPr>
            </w:pPr>
            <w:r w:rsidRPr="00213E61">
              <w:rPr>
                <w:color w:val="000000"/>
              </w:rPr>
              <w:t>0.73</w:t>
            </w:r>
          </w:p>
        </w:tc>
        <w:tc>
          <w:tcPr>
            <w:tcW w:w="766" w:type="pct"/>
            <w:shd w:val="clear" w:color="auto" w:fill="auto"/>
            <w:noWrap/>
            <w:vAlign w:val="bottom"/>
            <w:hideMark/>
          </w:tcPr>
          <w:p w:rsidR="00213E61" w:rsidRPr="00213E61" w:rsidP="00F023B7" w14:paraId="62E4A2A1" w14:textId="77777777">
            <w:pPr>
              <w:jc w:val="center"/>
              <w:rPr>
                <w:color w:val="000000"/>
              </w:rPr>
            </w:pPr>
            <w:r w:rsidRPr="00213E61">
              <w:rPr>
                <w:color w:val="000000"/>
              </w:rPr>
              <w:t>4.64</w:t>
            </w:r>
          </w:p>
        </w:tc>
      </w:tr>
      <w:tr w14:paraId="3BB31BB0"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470E862A" w14:textId="77777777">
            <w:pPr>
              <w:jc w:val="center"/>
              <w:rPr>
                <w:color w:val="000000"/>
              </w:rPr>
            </w:pPr>
            <w:r w:rsidRPr="00213E61">
              <w:rPr>
                <w:color w:val="000000"/>
              </w:rPr>
              <w:t>OK</w:t>
            </w:r>
          </w:p>
        </w:tc>
        <w:tc>
          <w:tcPr>
            <w:tcW w:w="766" w:type="pct"/>
            <w:shd w:val="clear" w:color="auto" w:fill="auto"/>
            <w:noWrap/>
            <w:vAlign w:val="bottom"/>
            <w:hideMark/>
          </w:tcPr>
          <w:p w:rsidR="00213E61" w:rsidRPr="00213E61" w:rsidP="00F023B7" w14:paraId="133DE2AF" w14:textId="77777777">
            <w:pPr>
              <w:jc w:val="center"/>
              <w:rPr>
                <w:color w:val="000000"/>
              </w:rPr>
            </w:pPr>
            <w:r w:rsidRPr="00213E61">
              <w:rPr>
                <w:color w:val="000000"/>
              </w:rPr>
              <w:t>48.91</w:t>
            </w:r>
          </w:p>
        </w:tc>
        <w:tc>
          <w:tcPr>
            <w:tcW w:w="766" w:type="pct"/>
            <w:shd w:val="clear" w:color="auto" w:fill="auto"/>
            <w:noWrap/>
            <w:vAlign w:val="bottom"/>
            <w:hideMark/>
          </w:tcPr>
          <w:p w:rsidR="00213E61" w:rsidRPr="00213E61" w:rsidP="00F023B7" w14:paraId="482E1CDB" w14:textId="77777777">
            <w:pPr>
              <w:jc w:val="center"/>
              <w:rPr>
                <w:color w:val="000000"/>
              </w:rPr>
            </w:pPr>
            <w:r w:rsidRPr="00213E61">
              <w:rPr>
                <w:color w:val="000000"/>
              </w:rPr>
              <w:t>25.15</w:t>
            </w:r>
          </w:p>
        </w:tc>
        <w:tc>
          <w:tcPr>
            <w:tcW w:w="766" w:type="pct"/>
            <w:shd w:val="clear" w:color="auto" w:fill="auto"/>
            <w:noWrap/>
            <w:vAlign w:val="bottom"/>
            <w:hideMark/>
          </w:tcPr>
          <w:p w:rsidR="00213E61" w:rsidRPr="00213E61" w:rsidP="00F023B7" w14:paraId="2C15C9C3" w14:textId="77777777">
            <w:pPr>
              <w:jc w:val="center"/>
              <w:rPr>
                <w:color w:val="000000"/>
              </w:rPr>
            </w:pPr>
            <w:r w:rsidRPr="00213E61">
              <w:rPr>
                <w:color w:val="000000"/>
              </w:rPr>
              <w:t>6.41</w:t>
            </w:r>
          </w:p>
        </w:tc>
        <w:tc>
          <w:tcPr>
            <w:tcW w:w="766" w:type="pct"/>
            <w:shd w:val="clear" w:color="auto" w:fill="auto"/>
            <w:noWrap/>
            <w:vAlign w:val="bottom"/>
            <w:hideMark/>
          </w:tcPr>
          <w:p w:rsidR="00213E61" w:rsidRPr="00213E61" w:rsidP="00F023B7" w14:paraId="5AEA0D43" w14:textId="77777777">
            <w:pPr>
              <w:jc w:val="center"/>
              <w:rPr>
                <w:color w:val="000000"/>
              </w:rPr>
            </w:pPr>
            <w:r w:rsidRPr="00213E61">
              <w:rPr>
                <w:color w:val="000000"/>
              </w:rPr>
              <w:t>9.70</w:t>
            </w:r>
          </w:p>
        </w:tc>
        <w:tc>
          <w:tcPr>
            <w:tcW w:w="766" w:type="pct"/>
            <w:shd w:val="clear" w:color="auto" w:fill="auto"/>
            <w:noWrap/>
            <w:vAlign w:val="bottom"/>
            <w:hideMark/>
          </w:tcPr>
          <w:p w:rsidR="00213E61" w:rsidRPr="00213E61" w:rsidP="00F023B7" w14:paraId="600BB1DC" w14:textId="77777777">
            <w:pPr>
              <w:jc w:val="center"/>
              <w:rPr>
                <w:color w:val="000000"/>
              </w:rPr>
            </w:pPr>
            <w:r w:rsidRPr="00213E61">
              <w:rPr>
                <w:color w:val="000000"/>
              </w:rPr>
              <w:t>9.82</w:t>
            </w:r>
          </w:p>
        </w:tc>
      </w:tr>
      <w:tr w14:paraId="1D1D2E8F"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613A15D0" w14:textId="77777777">
            <w:pPr>
              <w:jc w:val="center"/>
              <w:rPr>
                <w:color w:val="000000"/>
              </w:rPr>
            </w:pPr>
            <w:r w:rsidRPr="00213E61">
              <w:rPr>
                <w:color w:val="000000"/>
              </w:rPr>
              <w:t>OR</w:t>
            </w:r>
          </w:p>
        </w:tc>
        <w:tc>
          <w:tcPr>
            <w:tcW w:w="766" w:type="pct"/>
            <w:shd w:val="clear" w:color="auto" w:fill="auto"/>
            <w:noWrap/>
            <w:vAlign w:val="bottom"/>
            <w:hideMark/>
          </w:tcPr>
          <w:p w:rsidR="00213E61" w:rsidRPr="00213E61" w:rsidP="00F023B7" w14:paraId="0C63B577" w14:textId="77777777">
            <w:pPr>
              <w:jc w:val="center"/>
              <w:rPr>
                <w:color w:val="000000"/>
              </w:rPr>
            </w:pPr>
            <w:r w:rsidRPr="00213E61">
              <w:rPr>
                <w:color w:val="000000"/>
              </w:rPr>
              <w:t>76.35</w:t>
            </w:r>
          </w:p>
        </w:tc>
        <w:tc>
          <w:tcPr>
            <w:tcW w:w="766" w:type="pct"/>
            <w:shd w:val="clear" w:color="auto" w:fill="auto"/>
            <w:noWrap/>
            <w:vAlign w:val="bottom"/>
            <w:hideMark/>
          </w:tcPr>
          <w:p w:rsidR="00213E61" w:rsidRPr="00213E61" w:rsidP="00F023B7" w14:paraId="68355518" w14:textId="77777777">
            <w:pPr>
              <w:jc w:val="center"/>
              <w:rPr>
                <w:color w:val="000000"/>
              </w:rPr>
            </w:pPr>
            <w:r w:rsidRPr="00213E61">
              <w:rPr>
                <w:color w:val="000000"/>
              </w:rPr>
              <w:t>9.62</w:t>
            </w:r>
          </w:p>
        </w:tc>
        <w:tc>
          <w:tcPr>
            <w:tcW w:w="766" w:type="pct"/>
            <w:shd w:val="clear" w:color="auto" w:fill="auto"/>
            <w:noWrap/>
            <w:vAlign w:val="bottom"/>
            <w:hideMark/>
          </w:tcPr>
          <w:p w:rsidR="00213E61" w:rsidRPr="00213E61" w:rsidP="00F023B7" w14:paraId="610E62C4" w14:textId="77777777">
            <w:pPr>
              <w:jc w:val="center"/>
              <w:rPr>
                <w:color w:val="000000"/>
              </w:rPr>
            </w:pPr>
            <w:r w:rsidRPr="00213E61">
              <w:rPr>
                <w:color w:val="000000"/>
              </w:rPr>
              <w:t>5.52</w:t>
            </w:r>
          </w:p>
        </w:tc>
        <w:tc>
          <w:tcPr>
            <w:tcW w:w="766" w:type="pct"/>
            <w:shd w:val="clear" w:color="auto" w:fill="auto"/>
            <w:noWrap/>
            <w:vAlign w:val="bottom"/>
            <w:hideMark/>
          </w:tcPr>
          <w:p w:rsidR="00213E61" w:rsidRPr="00213E61" w:rsidP="00F023B7" w14:paraId="7FEFEC5D" w14:textId="77777777">
            <w:pPr>
              <w:jc w:val="center"/>
              <w:rPr>
                <w:color w:val="000000"/>
              </w:rPr>
            </w:pPr>
            <w:r w:rsidRPr="00213E61">
              <w:rPr>
                <w:color w:val="000000"/>
              </w:rPr>
              <w:t>2.49</w:t>
            </w:r>
          </w:p>
        </w:tc>
        <w:tc>
          <w:tcPr>
            <w:tcW w:w="766" w:type="pct"/>
            <w:shd w:val="clear" w:color="auto" w:fill="auto"/>
            <w:noWrap/>
            <w:vAlign w:val="bottom"/>
            <w:hideMark/>
          </w:tcPr>
          <w:p w:rsidR="00213E61" w:rsidRPr="00213E61" w:rsidP="00F023B7" w14:paraId="324BB2F5" w14:textId="77777777">
            <w:pPr>
              <w:jc w:val="center"/>
              <w:rPr>
                <w:color w:val="000000"/>
              </w:rPr>
            </w:pPr>
            <w:r w:rsidRPr="00213E61">
              <w:rPr>
                <w:color w:val="000000"/>
              </w:rPr>
              <w:t>6.02</w:t>
            </w:r>
          </w:p>
        </w:tc>
      </w:tr>
      <w:tr w14:paraId="3079A17A"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038FD75B" w14:textId="77777777">
            <w:pPr>
              <w:jc w:val="center"/>
              <w:rPr>
                <w:color w:val="000000"/>
              </w:rPr>
            </w:pPr>
            <w:r w:rsidRPr="00213E61">
              <w:rPr>
                <w:color w:val="000000"/>
              </w:rPr>
              <w:t>PA</w:t>
            </w:r>
          </w:p>
        </w:tc>
        <w:tc>
          <w:tcPr>
            <w:tcW w:w="766" w:type="pct"/>
            <w:shd w:val="clear" w:color="auto" w:fill="auto"/>
            <w:noWrap/>
            <w:vAlign w:val="bottom"/>
            <w:hideMark/>
          </w:tcPr>
          <w:p w:rsidR="00213E61" w:rsidRPr="00213E61" w:rsidP="00F023B7" w14:paraId="40456266" w14:textId="7D5E7D54">
            <w:pPr>
              <w:jc w:val="center"/>
              <w:rPr>
                <w:color w:val="000000"/>
              </w:rPr>
            </w:pPr>
            <w:r w:rsidRPr="00213E61">
              <w:rPr>
                <w:color w:val="000000"/>
              </w:rPr>
              <w:t>84.74</w:t>
            </w:r>
          </w:p>
        </w:tc>
        <w:tc>
          <w:tcPr>
            <w:tcW w:w="766" w:type="pct"/>
            <w:shd w:val="clear" w:color="auto" w:fill="auto"/>
            <w:noWrap/>
            <w:vAlign w:val="bottom"/>
            <w:hideMark/>
          </w:tcPr>
          <w:p w:rsidR="00213E61" w:rsidRPr="00213E61" w:rsidP="00F023B7" w14:paraId="40DCC091" w14:textId="2CFAF4EE">
            <w:pPr>
              <w:jc w:val="center"/>
              <w:rPr>
                <w:color w:val="000000"/>
              </w:rPr>
            </w:pPr>
            <w:r w:rsidRPr="00213E61">
              <w:rPr>
                <w:color w:val="000000"/>
              </w:rPr>
              <w:t>4.79</w:t>
            </w:r>
          </w:p>
        </w:tc>
        <w:tc>
          <w:tcPr>
            <w:tcW w:w="766" w:type="pct"/>
            <w:shd w:val="clear" w:color="auto" w:fill="auto"/>
            <w:noWrap/>
            <w:vAlign w:val="bottom"/>
            <w:hideMark/>
          </w:tcPr>
          <w:p w:rsidR="00213E61" w:rsidRPr="00213E61" w:rsidP="00F023B7" w14:paraId="6FD44886" w14:textId="32931A37">
            <w:pPr>
              <w:jc w:val="center"/>
              <w:rPr>
                <w:color w:val="000000"/>
              </w:rPr>
            </w:pPr>
            <w:r w:rsidRPr="00213E61">
              <w:rPr>
                <w:color w:val="000000"/>
              </w:rPr>
              <w:t>3.28</w:t>
            </w:r>
          </w:p>
        </w:tc>
        <w:tc>
          <w:tcPr>
            <w:tcW w:w="766" w:type="pct"/>
            <w:shd w:val="clear" w:color="auto" w:fill="auto"/>
            <w:noWrap/>
            <w:vAlign w:val="bottom"/>
            <w:hideMark/>
          </w:tcPr>
          <w:p w:rsidR="00213E61" w:rsidRPr="00213E61" w:rsidP="00F023B7" w14:paraId="3DEF3251" w14:textId="50617BF5">
            <w:pPr>
              <w:jc w:val="center"/>
              <w:rPr>
                <w:color w:val="000000"/>
              </w:rPr>
            </w:pPr>
            <w:r w:rsidRPr="00213E61">
              <w:rPr>
                <w:color w:val="000000"/>
              </w:rPr>
              <w:t>0.94</w:t>
            </w:r>
          </w:p>
        </w:tc>
        <w:tc>
          <w:tcPr>
            <w:tcW w:w="766" w:type="pct"/>
            <w:shd w:val="clear" w:color="auto" w:fill="auto"/>
            <w:noWrap/>
            <w:vAlign w:val="bottom"/>
            <w:hideMark/>
          </w:tcPr>
          <w:p w:rsidR="00213E61" w:rsidRPr="00213E61" w:rsidP="00F023B7" w14:paraId="1C6A2E29" w14:textId="77777777">
            <w:pPr>
              <w:jc w:val="center"/>
              <w:rPr>
                <w:color w:val="000000"/>
              </w:rPr>
            </w:pPr>
            <w:r w:rsidRPr="00213E61">
              <w:rPr>
                <w:color w:val="000000"/>
              </w:rPr>
              <w:t>6.25</w:t>
            </w:r>
          </w:p>
        </w:tc>
      </w:tr>
      <w:tr w14:paraId="01F56B98"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4534A335" w14:textId="77777777">
            <w:pPr>
              <w:jc w:val="center"/>
              <w:rPr>
                <w:color w:val="000000"/>
              </w:rPr>
            </w:pPr>
            <w:r w:rsidRPr="00213E61">
              <w:rPr>
                <w:color w:val="000000"/>
              </w:rPr>
              <w:t>RI</w:t>
            </w:r>
          </w:p>
        </w:tc>
        <w:tc>
          <w:tcPr>
            <w:tcW w:w="766" w:type="pct"/>
            <w:shd w:val="clear" w:color="auto" w:fill="auto"/>
            <w:noWrap/>
            <w:vAlign w:val="bottom"/>
            <w:hideMark/>
          </w:tcPr>
          <w:p w:rsidR="00213E61" w:rsidRPr="00213E61" w:rsidP="00F023B7" w14:paraId="0F65F296" w14:textId="46DD46E3">
            <w:pPr>
              <w:jc w:val="center"/>
              <w:rPr>
                <w:color w:val="000000"/>
              </w:rPr>
            </w:pPr>
            <w:r w:rsidRPr="00213E61">
              <w:rPr>
                <w:color w:val="000000"/>
              </w:rPr>
              <w:t>98.59</w:t>
            </w:r>
          </w:p>
        </w:tc>
        <w:tc>
          <w:tcPr>
            <w:tcW w:w="766" w:type="pct"/>
            <w:shd w:val="clear" w:color="auto" w:fill="auto"/>
            <w:noWrap/>
            <w:vAlign w:val="bottom"/>
            <w:hideMark/>
          </w:tcPr>
          <w:p w:rsidR="00213E61" w:rsidRPr="00213E61" w:rsidP="00F023B7" w14:paraId="55181F29" w14:textId="77777777">
            <w:pPr>
              <w:jc w:val="center"/>
              <w:rPr>
                <w:color w:val="000000"/>
              </w:rPr>
            </w:pPr>
            <w:r w:rsidRPr="00213E61">
              <w:rPr>
                <w:color w:val="000000"/>
              </w:rPr>
              <w:t>0.00</w:t>
            </w:r>
          </w:p>
        </w:tc>
        <w:tc>
          <w:tcPr>
            <w:tcW w:w="766" w:type="pct"/>
            <w:shd w:val="clear" w:color="auto" w:fill="auto"/>
            <w:noWrap/>
            <w:vAlign w:val="bottom"/>
            <w:hideMark/>
          </w:tcPr>
          <w:p w:rsidR="00213E61" w:rsidRPr="00213E61" w:rsidP="00F023B7" w14:paraId="19704A5A" w14:textId="31F546FC">
            <w:pPr>
              <w:jc w:val="center"/>
              <w:rPr>
                <w:color w:val="000000"/>
              </w:rPr>
            </w:pPr>
            <w:r w:rsidRPr="00213E61">
              <w:rPr>
                <w:color w:val="000000"/>
              </w:rPr>
              <w:t>1.41</w:t>
            </w:r>
          </w:p>
        </w:tc>
        <w:tc>
          <w:tcPr>
            <w:tcW w:w="766" w:type="pct"/>
            <w:shd w:val="clear" w:color="auto" w:fill="auto"/>
            <w:noWrap/>
            <w:vAlign w:val="bottom"/>
            <w:hideMark/>
          </w:tcPr>
          <w:p w:rsidR="00213E61" w:rsidRPr="00213E61" w:rsidP="00F023B7" w14:paraId="03E12C1A" w14:textId="77777777">
            <w:pPr>
              <w:jc w:val="center"/>
              <w:rPr>
                <w:color w:val="000000"/>
              </w:rPr>
            </w:pPr>
            <w:r w:rsidRPr="00213E61">
              <w:rPr>
                <w:color w:val="000000"/>
              </w:rPr>
              <w:t>0.00</w:t>
            </w:r>
          </w:p>
        </w:tc>
        <w:tc>
          <w:tcPr>
            <w:tcW w:w="766" w:type="pct"/>
            <w:shd w:val="clear" w:color="auto" w:fill="auto"/>
            <w:noWrap/>
            <w:vAlign w:val="bottom"/>
            <w:hideMark/>
          </w:tcPr>
          <w:p w:rsidR="00213E61" w:rsidRPr="00213E61" w:rsidP="00F023B7" w14:paraId="706586E8" w14:textId="77777777">
            <w:pPr>
              <w:jc w:val="center"/>
              <w:rPr>
                <w:color w:val="000000"/>
              </w:rPr>
            </w:pPr>
            <w:r w:rsidRPr="00213E61">
              <w:rPr>
                <w:color w:val="000000"/>
              </w:rPr>
              <w:t>0.00</w:t>
            </w:r>
          </w:p>
        </w:tc>
      </w:tr>
      <w:tr w14:paraId="4FBBB72A"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3F2D5CB1" w14:textId="77777777">
            <w:pPr>
              <w:jc w:val="center"/>
              <w:rPr>
                <w:color w:val="000000"/>
              </w:rPr>
            </w:pPr>
            <w:r w:rsidRPr="00213E61">
              <w:rPr>
                <w:color w:val="000000"/>
              </w:rPr>
              <w:t>SC</w:t>
            </w:r>
          </w:p>
        </w:tc>
        <w:tc>
          <w:tcPr>
            <w:tcW w:w="766" w:type="pct"/>
            <w:shd w:val="clear" w:color="auto" w:fill="auto"/>
            <w:noWrap/>
            <w:vAlign w:val="bottom"/>
            <w:hideMark/>
          </w:tcPr>
          <w:p w:rsidR="00213E61" w:rsidRPr="00213E61" w:rsidP="00F023B7" w14:paraId="4A49CE2A" w14:textId="77777777">
            <w:pPr>
              <w:jc w:val="center"/>
              <w:rPr>
                <w:color w:val="000000"/>
              </w:rPr>
            </w:pPr>
            <w:r w:rsidRPr="00213E61">
              <w:rPr>
                <w:color w:val="000000"/>
              </w:rPr>
              <w:t>81.57</w:t>
            </w:r>
          </w:p>
        </w:tc>
        <w:tc>
          <w:tcPr>
            <w:tcW w:w="766" w:type="pct"/>
            <w:shd w:val="clear" w:color="auto" w:fill="auto"/>
            <w:noWrap/>
            <w:vAlign w:val="bottom"/>
            <w:hideMark/>
          </w:tcPr>
          <w:p w:rsidR="00213E61" w:rsidRPr="00213E61" w:rsidP="00F023B7" w14:paraId="0C770644" w14:textId="77777777">
            <w:pPr>
              <w:jc w:val="center"/>
              <w:rPr>
                <w:color w:val="000000"/>
              </w:rPr>
            </w:pPr>
            <w:r w:rsidRPr="00213E61">
              <w:rPr>
                <w:color w:val="000000"/>
              </w:rPr>
              <w:t>3.80</w:t>
            </w:r>
          </w:p>
        </w:tc>
        <w:tc>
          <w:tcPr>
            <w:tcW w:w="766" w:type="pct"/>
            <w:shd w:val="clear" w:color="auto" w:fill="auto"/>
            <w:noWrap/>
            <w:vAlign w:val="bottom"/>
            <w:hideMark/>
          </w:tcPr>
          <w:p w:rsidR="00213E61" w:rsidRPr="00213E61" w:rsidP="00F023B7" w14:paraId="4D380C7C" w14:textId="77777777">
            <w:pPr>
              <w:jc w:val="center"/>
              <w:rPr>
                <w:color w:val="000000"/>
              </w:rPr>
            </w:pPr>
            <w:r w:rsidRPr="00213E61">
              <w:rPr>
                <w:color w:val="000000"/>
              </w:rPr>
              <w:t>5.85</w:t>
            </w:r>
          </w:p>
        </w:tc>
        <w:tc>
          <w:tcPr>
            <w:tcW w:w="766" w:type="pct"/>
            <w:shd w:val="clear" w:color="auto" w:fill="auto"/>
            <w:noWrap/>
            <w:vAlign w:val="bottom"/>
            <w:hideMark/>
          </w:tcPr>
          <w:p w:rsidR="00213E61" w:rsidRPr="00213E61" w:rsidP="00F023B7" w14:paraId="7A43CA35" w14:textId="77777777">
            <w:pPr>
              <w:jc w:val="center"/>
              <w:rPr>
                <w:color w:val="000000"/>
              </w:rPr>
            </w:pPr>
            <w:r w:rsidRPr="00213E61">
              <w:rPr>
                <w:color w:val="000000"/>
              </w:rPr>
              <w:t>0.20</w:t>
            </w:r>
          </w:p>
        </w:tc>
        <w:tc>
          <w:tcPr>
            <w:tcW w:w="766" w:type="pct"/>
            <w:shd w:val="clear" w:color="auto" w:fill="auto"/>
            <w:noWrap/>
            <w:vAlign w:val="bottom"/>
            <w:hideMark/>
          </w:tcPr>
          <w:p w:rsidR="00213E61" w:rsidRPr="00213E61" w:rsidP="00F023B7" w14:paraId="15B1594E" w14:textId="77777777">
            <w:pPr>
              <w:jc w:val="center"/>
              <w:rPr>
                <w:color w:val="000000"/>
              </w:rPr>
            </w:pPr>
            <w:r w:rsidRPr="00213E61">
              <w:rPr>
                <w:color w:val="000000"/>
              </w:rPr>
              <w:t>8.58</w:t>
            </w:r>
          </w:p>
        </w:tc>
      </w:tr>
      <w:tr w14:paraId="05BBCACE"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6F6E9814" w14:textId="77777777">
            <w:pPr>
              <w:jc w:val="center"/>
              <w:rPr>
                <w:color w:val="000000"/>
              </w:rPr>
            </w:pPr>
            <w:r w:rsidRPr="00213E61">
              <w:rPr>
                <w:color w:val="000000"/>
              </w:rPr>
              <w:t>SD</w:t>
            </w:r>
          </w:p>
        </w:tc>
        <w:tc>
          <w:tcPr>
            <w:tcW w:w="766" w:type="pct"/>
            <w:shd w:val="clear" w:color="auto" w:fill="auto"/>
            <w:noWrap/>
            <w:vAlign w:val="bottom"/>
            <w:hideMark/>
          </w:tcPr>
          <w:p w:rsidR="00213E61" w:rsidRPr="00213E61" w:rsidP="00F023B7" w14:paraId="00CD1E99" w14:textId="77777777">
            <w:pPr>
              <w:jc w:val="center"/>
              <w:rPr>
                <w:color w:val="000000"/>
              </w:rPr>
            </w:pPr>
            <w:r w:rsidRPr="00213E61">
              <w:rPr>
                <w:color w:val="000000"/>
              </w:rPr>
              <w:t>41.44</w:t>
            </w:r>
          </w:p>
        </w:tc>
        <w:tc>
          <w:tcPr>
            <w:tcW w:w="766" w:type="pct"/>
            <w:shd w:val="clear" w:color="auto" w:fill="auto"/>
            <w:noWrap/>
            <w:vAlign w:val="bottom"/>
            <w:hideMark/>
          </w:tcPr>
          <w:p w:rsidR="00213E61" w:rsidRPr="00213E61" w:rsidP="00F023B7" w14:paraId="581B7347" w14:textId="77777777">
            <w:pPr>
              <w:jc w:val="center"/>
              <w:rPr>
                <w:color w:val="000000"/>
              </w:rPr>
            </w:pPr>
            <w:r w:rsidRPr="00213E61">
              <w:rPr>
                <w:color w:val="000000"/>
              </w:rPr>
              <w:t>0.10</w:t>
            </w:r>
          </w:p>
        </w:tc>
        <w:tc>
          <w:tcPr>
            <w:tcW w:w="766" w:type="pct"/>
            <w:shd w:val="clear" w:color="auto" w:fill="auto"/>
            <w:noWrap/>
            <w:vAlign w:val="bottom"/>
            <w:hideMark/>
          </w:tcPr>
          <w:p w:rsidR="00213E61" w:rsidRPr="00213E61" w:rsidP="00F023B7" w14:paraId="30223E44" w14:textId="77777777">
            <w:pPr>
              <w:jc w:val="center"/>
              <w:rPr>
                <w:color w:val="000000"/>
              </w:rPr>
            </w:pPr>
            <w:r w:rsidRPr="00213E61">
              <w:rPr>
                <w:color w:val="000000"/>
              </w:rPr>
              <w:t>2.41</w:t>
            </w:r>
          </w:p>
        </w:tc>
        <w:tc>
          <w:tcPr>
            <w:tcW w:w="766" w:type="pct"/>
            <w:shd w:val="clear" w:color="auto" w:fill="auto"/>
            <w:noWrap/>
            <w:vAlign w:val="bottom"/>
            <w:hideMark/>
          </w:tcPr>
          <w:p w:rsidR="00213E61" w:rsidRPr="00213E61" w:rsidP="00F023B7" w14:paraId="2CBB82FB" w14:textId="77777777">
            <w:pPr>
              <w:jc w:val="center"/>
              <w:rPr>
                <w:color w:val="000000"/>
              </w:rPr>
            </w:pPr>
            <w:r w:rsidRPr="00213E61">
              <w:rPr>
                <w:color w:val="000000"/>
              </w:rPr>
              <w:t>0.10</w:t>
            </w:r>
          </w:p>
        </w:tc>
        <w:tc>
          <w:tcPr>
            <w:tcW w:w="766" w:type="pct"/>
            <w:shd w:val="clear" w:color="auto" w:fill="auto"/>
            <w:noWrap/>
            <w:vAlign w:val="bottom"/>
            <w:hideMark/>
          </w:tcPr>
          <w:p w:rsidR="00213E61" w:rsidRPr="00213E61" w:rsidP="00F023B7" w14:paraId="309CAD94" w14:textId="77777777">
            <w:pPr>
              <w:jc w:val="center"/>
              <w:rPr>
                <w:color w:val="000000"/>
              </w:rPr>
            </w:pPr>
            <w:r w:rsidRPr="00213E61">
              <w:rPr>
                <w:color w:val="000000"/>
              </w:rPr>
              <w:t>55.96</w:t>
            </w:r>
          </w:p>
        </w:tc>
      </w:tr>
      <w:tr w14:paraId="1A57DE80"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105FF19E" w14:textId="77777777">
            <w:pPr>
              <w:jc w:val="center"/>
              <w:rPr>
                <w:color w:val="000000"/>
              </w:rPr>
            </w:pPr>
            <w:r w:rsidRPr="00213E61">
              <w:rPr>
                <w:color w:val="000000"/>
              </w:rPr>
              <w:t>TN</w:t>
            </w:r>
          </w:p>
        </w:tc>
        <w:tc>
          <w:tcPr>
            <w:tcW w:w="766" w:type="pct"/>
            <w:shd w:val="clear" w:color="auto" w:fill="auto"/>
            <w:noWrap/>
            <w:vAlign w:val="bottom"/>
            <w:hideMark/>
          </w:tcPr>
          <w:p w:rsidR="00213E61" w:rsidRPr="00213E61" w:rsidP="00F023B7" w14:paraId="4BC4F764" w14:textId="77777777">
            <w:pPr>
              <w:jc w:val="center"/>
              <w:rPr>
                <w:color w:val="000000"/>
              </w:rPr>
            </w:pPr>
            <w:r w:rsidRPr="00213E61">
              <w:rPr>
                <w:color w:val="000000"/>
              </w:rPr>
              <w:t>77.03</w:t>
            </w:r>
          </w:p>
        </w:tc>
        <w:tc>
          <w:tcPr>
            <w:tcW w:w="766" w:type="pct"/>
            <w:shd w:val="clear" w:color="auto" w:fill="auto"/>
            <w:noWrap/>
            <w:vAlign w:val="bottom"/>
            <w:hideMark/>
          </w:tcPr>
          <w:p w:rsidR="00213E61" w:rsidRPr="00213E61" w:rsidP="00F023B7" w14:paraId="5E538B9F" w14:textId="77777777">
            <w:pPr>
              <w:jc w:val="center"/>
              <w:rPr>
                <w:color w:val="000000"/>
              </w:rPr>
            </w:pPr>
            <w:r w:rsidRPr="00213E61">
              <w:rPr>
                <w:color w:val="000000"/>
              </w:rPr>
              <w:t>3.33</w:t>
            </w:r>
          </w:p>
        </w:tc>
        <w:tc>
          <w:tcPr>
            <w:tcW w:w="766" w:type="pct"/>
            <w:shd w:val="clear" w:color="auto" w:fill="auto"/>
            <w:noWrap/>
            <w:vAlign w:val="bottom"/>
            <w:hideMark/>
          </w:tcPr>
          <w:p w:rsidR="00213E61" w:rsidRPr="00213E61" w:rsidP="00F023B7" w14:paraId="462039DD" w14:textId="77777777">
            <w:pPr>
              <w:jc w:val="center"/>
              <w:rPr>
                <w:color w:val="000000"/>
              </w:rPr>
            </w:pPr>
            <w:r w:rsidRPr="00213E61">
              <w:rPr>
                <w:color w:val="000000"/>
              </w:rPr>
              <w:t>4.49</w:t>
            </w:r>
          </w:p>
        </w:tc>
        <w:tc>
          <w:tcPr>
            <w:tcW w:w="766" w:type="pct"/>
            <w:shd w:val="clear" w:color="auto" w:fill="auto"/>
            <w:noWrap/>
            <w:vAlign w:val="bottom"/>
            <w:hideMark/>
          </w:tcPr>
          <w:p w:rsidR="00213E61" w:rsidRPr="00213E61" w:rsidP="00F023B7" w14:paraId="5D58AABA" w14:textId="77777777">
            <w:pPr>
              <w:jc w:val="center"/>
              <w:rPr>
                <w:color w:val="000000"/>
              </w:rPr>
            </w:pPr>
            <w:r w:rsidRPr="00213E61">
              <w:rPr>
                <w:color w:val="000000"/>
              </w:rPr>
              <w:t>0.63</w:t>
            </w:r>
          </w:p>
        </w:tc>
        <w:tc>
          <w:tcPr>
            <w:tcW w:w="766" w:type="pct"/>
            <w:shd w:val="clear" w:color="auto" w:fill="auto"/>
            <w:noWrap/>
            <w:vAlign w:val="bottom"/>
            <w:hideMark/>
          </w:tcPr>
          <w:p w:rsidR="00213E61" w:rsidRPr="00213E61" w:rsidP="00F023B7" w14:paraId="2D9A7A70" w14:textId="77777777">
            <w:pPr>
              <w:jc w:val="center"/>
              <w:rPr>
                <w:color w:val="000000"/>
              </w:rPr>
            </w:pPr>
            <w:r w:rsidRPr="00213E61">
              <w:rPr>
                <w:color w:val="000000"/>
              </w:rPr>
              <w:t>14.52</w:t>
            </w:r>
          </w:p>
        </w:tc>
      </w:tr>
      <w:tr w14:paraId="561C4E16"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37FF96BD" w14:textId="77777777">
            <w:pPr>
              <w:jc w:val="center"/>
              <w:rPr>
                <w:color w:val="000000"/>
              </w:rPr>
            </w:pPr>
            <w:r w:rsidRPr="00213E61">
              <w:rPr>
                <w:color w:val="000000"/>
              </w:rPr>
              <w:t>TX</w:t>
            </w:r>
          </w:p>
        </w:tc>
        <w:tc>
          <w:tcPr>
            <w:tcW w:w="766" w:type="pct"/>
            <w:shd w:val="clear" w:color="auto" w:fill="auto"/>
            <w:noWrap/>
            <w:vAlign w:val="bottom"/>
            <w:hideMark/>
          </w:tcPr>
          <w:p w:rsidR="00213E61" w:rsidRPr="00213E61" w:rsidP="00F023B7" w14:paraId="63469A03" w14:textId="29B10731">
            <w:pPr>
              <w:jc w:val="center"/>
              <w:rPr>
                <w:color w:val="000000"/>
              </w:rPr>
            </w:pPr>
            <w:r w:rsidRPr="00213E61">
              <w:rPr>
                <w:color w:val="000000"/>
              </w:rPr>
              <w:t>70.36</w:t>
            </w:r>
          </w:p>
        </w:tc>
        <w:tc>
          <w:tcPr>
            <w:tcW w:w="766" w:type="pct"/>
            <w:shd w:val="clear" w:color="auto" w:fill="auto"/>
            <w:noWrap/>
            <w:vAlign w:val="bottom"/>
            <w:hideMark/>
          </w:tcPr>
          <w:p w:rsidR="00213E61" w:rsidRPr="00213E61" w:rsidP="00F023B7" w14:paraId="268F5EA0" w14:textId="77777777">
            <w:pPr>
              <w:jc w:val="center"/>
              <w:rPr>
                <w:color w:val="000000"/>
              </w:rPr>
            </w:pPr>
            <w:r w:rsidRPr="00213E61">
              <w:rPr>
                <w:color w:val="000000"/>
              </w:rPr>
              <w:t>18.78</w:t>
            </w:r>
          </w:p>
        </w:tc>
        <w:tc>
          <w:tcPr>
            <w:tcW w:w="766" w:type="pct"/>
            <w:shd w:val="clear" w:color="auto" w:fill="auto"/>
            <w:noWrap/>
            <w:vAlign w:val="bottom"/>
            <w:hideMark/>
          </w:tcPr>
          <w:p w:rsidR="00213E61" w:rsidRPr="00213E61" w:rsidP="00F023B7" w14:paraId="652DEB6D" w14:textId="77777777">
            <w:pPr>
              <w:jc w:val="center"/>
              <w:rPr>
                <w:color w:val="000000"/>
              </w:rPr>
            </w:pPr>
            <w:r w:rsidRPr="00213E61">
              <w:rPr>
                <w:color w:val="000000"/>
              </w:rPr>
              <w:t>2.40</w:t>
            </w:r>
          </w:p>
        </w:tc>
        <w:tc>
          <w:tcPr>
            <w:tcW w:w="766" w:type="pct"/>
            <w:shd w:val="clear" w:color="auto" w:fill="auto"/>
            <w:noWrap/>
            <w:vAlign w:val="bottom"/>
            <w:hideMark/>
          </w:tcPr>
          <w:p w:rsidR="00213E61" w:rsidRPr="00213E61" w:rsidP="00F023B7" w14:paraId="2DADA37E" w14:textId="77777777">
            <w:pPr>
              <w:jc w:val="center"/>
              <w:rPr>
                <w:color w:val="000000"/>
              </w:rPr>
            </w:pPr>
            <w:r w:rsidRPr="00213E61">
              <w:rPr>
                <w:color w:val="000000"/>
              </w:rPr>
              <w:t>3.96</w:t>
            </w:r>
          </w:p>
        </w:tc>
        <w:tc>
          <w:tcPr>
            <w:tcW w:w="766" w:type="pct"/>
            <w:shd w:val="clear" w:color="auto" w:fill="auto"/>
            <w:noWrap/>
            <w:vAlign w:val="bottom"/>
            <w:hideMark/>
          </w:tcPr>
          <w:p w:rsidR="00213E61" w:rsidRPr="00213E61" w:rsidP="00F023B7" w14:paraId="7965EC04" w14:textId="77777777">
            <w:pPr>
              <w:jc w:val="center"/>
              <w:rPr>
                <w:color w:val="000000"/>
              </w:rPr>
            </w:pPr>
            <w:r w:rsidRPr="00213E61">
              <w:rPr>
                <w:color w:val="000000"/>
              </w:rPr>
              <w:t>4.50</w:t>
            </w:r>
          </w:p>
        </w:tc>
      </w:tr>
      <w:tr w14:paraId="3DAC5343"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16EC8CEB" w14:textId="77777777">
            <w:pPr>
              <w:jc w:val="center"/>
              <w:rPr>
                <w:color w:val="000000"/>
              </w:rPr>
            </w:pPr>
            <w:r w:rsidRPr="00213E61">
              <w:rPr>
                <w:color w:val="000000"/>
              </w:rPr>
              <w:t>UT</w:t>
            </w:r>
          </w:p>
        </w:tc>
        <w:tc>
          <w:tcPr>
            <w:tcW w:w="766" w:type="pct"/>
            <w:shd w:val="clear" w:color="auto" w:fill="auto"/>
            <w:noWrap/>
            <w:vAlign w:val="bottom"/>
            <w:hideMark/>
          </w:tcPr>
          <w:p w:rsidR="00213E61" w:rsidRPr="00213E61" w:rsidP="00F023B7" w14:paraId="0BE6CE91" w14:textId="77777777">
            <w:pPr>
              <w:jc w:val="center"/>
              <w:rPr>
                <w:color w:val="000000"/>
              </w:rPr>
            </w:pPr>
            <w:r w:rsidRPr="00213E61">
              <w:rPr>
                <w:color w:val="000000"/>
              </w:rPr>
              <w:t>75.89</w:t>
            </w:r>
          </w:p>
        </w:tc>
        <w:tc>
          <w:tcPr>
            <w:tcW w:w="766" w:type="pct"/>
            <w:shd w:val="clear" w:color="auto" w:fill="auto"/>
            <w:noWrap/>
            <w:vAlign w:val="bottom"/>
            <w:hideMark/>
          </w:tcPr>
          <w:p w:rsidR="00213E61" w:rsidRPr="00213E61" w:rsidP="00F023B7" w14:paraId="308F572F" w14:textId="77777777">
            <w:pPr>
              <w:jc w:val="center"/>
              <w:rPr>
                <w:color w:val="000000"/>
              </w:rPr>
            </w:pPr>
            <w:r w:rsidRPr="00213E61">
              <w:rPr>
                <w:color w:val="000000"/>
              </w:rPr>
              <w:t>14.07</w:t>
            </w:r>
          </w:p>
        </w:tc>
        <w:tc>
          <w:tcPr>
            <w:tcW w:w="766" w:type="pct"/>
            <w:shd w:val="clear" w:color="auto" w:fill="auto"/>
            <w:noWrap/>
            <w:vAlign w:val="bottom"/>
            <w:hideMark/>
          </w:tcPr>
          <w:p w:rsidR="00213E61" w:rsidRPr="00213E61" w:rsidP="00F023B7" w14:paraId="06107CFF" w14:textId="77777777">
            <w:pPr>
              <w:jc w:val="center"/>
              <w:rPr>
                <w:color w:val="000000"/>
              </w:rPr>
            </w:pPr>
            <w:r w:rsidRPr="00213E61">
              <w:rPr>
                <w:color w:val="000000"/>
              </w:rPr>
              <w:t>2.53</w:t>
            </w:r>
          </w:p>
        </w:tc>
        <w:tc>
          <w:tcPr>
            <w:tcW w:w="766" w:type="pct"/>
            <w:shd w:val="clear" w:color="auto" w:fill="auto"/>
            <w:noWrap/>
            <w:vAlign w:val="bottom"/>
            <w:hideMark/>
          </w:tcPr>
          <w:p w:rsidR="00213E61" w:rsidRPr="00213E61" w:rsidP="00F023B7" w14:paraId="4197EAB9" w14:textId="77777777">
            <w:pPr>
              <w:jc w:val="center"/>
              <w:rPr>
                <w:color w:val="000000"/>
              </w:rPr>
            </w:pPr>
            <w:r w:rsidRPr="00213E61">
              <w:rPr>
                <w:color w:val="000000"/>
              </w:rPr>
              <w:t>0.65</w:t>
            </w:r>
          </w:p>
        </w:tc>
        <w:tc>
          <w:tcPr>
            <w:tcW w:w="766" w:type="pct"/>
            <w:shd w:val="clear" w:color="auto" w:fill="auto"/>
            <w:noWrap/>
            <w:vAlign w:val="bottom"/>
            <w:hideMark/>
          </w:tcPr>
          <w:p w:rsidR="00213E61" w:rsidRPr="00213E61" w:rsidP="00F023B7" w14:paraId="7C149BDC" w14:textId="77777777">
            <w:pPr>
              <w:jc w:val="center"/>
              <w:rPr>
                <w:color w:val="000000"/>
              </w:rPr>
            </w:pPr>
            <w:r w:rsidRPr="00213E61">
              <w:rPr>
                <w:color w:val="000000"/>
              </w:rPr>
              <w:t>6.86</w:t>
            </w:r>
          </w:p>
        </w:tc>
      </w:tr>
      <w:tr w14:paraId="415720AC"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1703136C" w14:textId="77777777">
            <w:pPr>
              <w:jc w:val="center"/>
              <w:rPr>
                <w:color w:val="000000"/>
              </w:rPr>
            </w:pPr>
            <w:r w:rsidRPr="00213E61">
              <w:rPr>
                <w:color w:val="000000"/>
              </w:rPr>
              <w:t>VT</w:t>
            </w:r>
          </w:p>
        </w:tc>
        <w:tc>
          <w:tcPr>
            <w:tcW w:w="766" w:type="pct"/>
            <w:shd w:val="clear" w:color="auto" w:fill="auto"/>
            <w:noWrap/>
            <w:vAlign w:val="bottom"/>
            <w:hideMark/>
          </w:tcPr>
          <w:p w:rsidR="00213E61" w:rsidRPr="00213E61" w:rsidP="00F023B7" w14:paraId="6C0CE728" w14:textId="77777777">
            <w:pPr>
              <w:jc w:val="center"/>
              <w:rPr>
                <w:color w:val="000000"/>
              </w:rPr>
            </w:pPr>
            <w:r w:rsidRPr="00213E61">
              <w:rPr>
                <w:color w:val="000000"/>
              </w:rPr>
              <w:t>19.91</w:t>
            </w:r>
          </w:p>
        </w:tc>
        <w:tc>
          <w:tcPr>
            <w:tcW w:w="766" w:type="pct"/>
            <w:shd w:val="clear" w:color="auto" w:fill="auto"/>
            <w:noWrap/>
            <w:vAlign w:val="bottom"/>
            <w:hideMark/>
          </w:tcPr>
          <w:p w:rsidR="00213E61" w:rsidRPr="00213E61" w:rsidP="00F023B7" w14:paraId="460CC9F7" w14:textId="77777777">
            <w:pPr>
              <w:jc w:val="center"/>
              <w:rPr>
                <w:color w:val="000000"/>
              </w:rPr>
            </w:pPr>
            <w:r w:rsidRPr="00213E61">
              <w:rPr>
                <w:color w:val="000000"/>
              </w:rPr>
              <w:t>34.78</w:t>
            </w:r>
          </w:p>
        </w:tc>
        <w:tc>
          <w:tcPr>
            <w:tcW w:w="766" w:type="pct"/>
            <w:shd w:val="clear" w:color="auto" w:fill="auto"/>
            <w:noWrap/>
            <w:vAlign w:val="bottom"/>
            <w:hideMark/>
          </w:tcPr>
          <w:p w:rsidR="00213E61" w:rsidRPr="00213E61" w:rsidP="00F023B7" w14:paraId="73ACD9E0" w14:textId="77777777">
            <w:pPr>
              <w:jc w:val="center"/>
              <w:rPr>
                <w:color w:val="000000"/>
              </w:rPr>
            </w:pPr>
            <w:r w:rsidRPr="00213E61">
              <w:rPr>
                <w:color w:val="000000"/>
              </w:rPr>
              <w:t>0.32</w:t>
            </w:r>
          </w:p>
        </w:tc>
        <w:tc>
          <w:tcPr>
            <w:tcW w:w="766" w:type="pct"/>
            <w:shd w:val="clear" w:color="auto" w:fill="auto"/>
            <w:noWrap/>
            <w:vAlign w:val="bottom"/>
            <w:hideMark/>
          </w:tcPr>
          <w:p w:rsidR="00213E61" w:rsidRPr="00213E61" w:rsidP="00F023B7" w14:paraId="492F5BB6" w14:textId="77777777">
            <w:pPr>
              <w:jc w:val="center"/>
              <w:rPr>
                <w:color w:val="000000"/>
              </w:rPr>
            </w:pPr>
            <w:r w:rsidRPr="00213E61">
              <w:rPr>
                <w:color w:val="000000"/>
              </w:rPr>
              <w:t>3.68</w:t>
            </w:r>
          </w:p>
        </w:tc>
        <w:tc>
          <w:tcPr>
            <w:tcW w:w="766" w:type="pct"/>
            <w:shd w:val="clear" w:color="auto" w:fill="auto"/>
            <w:noWrap/>
            <w:vAlign w:val="bottom"/>
            <w:hideMark/>
          </w:tcPr>
          <w:p w:rsidR="00213E61" w:rsidRPr="00213E61" w:rsidP="00F023B7" w14:paraId="38DE4057" w14:textId="77777777">
            <w:pPr>
              <w:jc w:val="center"/>
              <w:rPr>
                <w:color w:val="000000"/>
              </w:rPr>
            </w:pPr>
            <w:r w:rsidRPr="00213E61">
              <w:rPr>
                <w:color w:val="000000"/>
              </w:rPr>
              <w:t>41.30</w:t>
            </w:r>
          </w:p>
        </w:tc>
      </w:tr>
      <w:tr w14:paraId="3BC2459A"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468D42DF" w14:textId="77777777">
            <w:pPr>
              <w:jc w:val="center"/>
              <w:rPr>
                <w:color w:val="000000"/>
              </w:rPr>
            </w:pPr>
            <w:r w:rsidRPr="00213E61">
              <w:rPr>
                <w:color w:val="000000"/>
              </w:rPr>
              <w:t>VA</w:t>
            </w:r>
          </w:p>
        </w:tc>
        <w:tc>
          <w:tcPr>
            <w:tcW w:w="766" w:type="pct"/>
            <w:shd w:val="clear" w:color="auto" w:fill="auto"/>
            <w:noWrap/>
            <w:vAlign w:val="bottom"/>
            <w:hideMark/>
          </w:tcPr>
          <w:p w:rsidR="00213E61" w:rsidRPr="00213E61" w:rsidP="00F023B7" w14:paraId="344B3D6E" w14:textId="076DADE2">
            <w:pPr>
              <w:jc w:val="center"/>
              <w:rPr>
                <w:color w:val="000000"/>
              </w:rPr>
            </w:pPr>
            <w:r w:rsidRPr="00213E61">
              <w:rPr>
                <w:color w:val="000000"/>
              </w:rPr>
              <w:t>66.04</w:t>
            </w:r>
          </w:p>
        </w:tc>
        <w:tc>
          <w:tcPr>
            <w:tcW w:w="766" w:type="pct"/>
            <w:shd w:val="clear" w:color="auto" w:fill="auto"/>
            <w:noWrap/>
            <w:vAlign w:val="bottom"/>
            <w:hideMark/>
          </w:tcPr>
          <w:p w:rsidR="00213E61" w:rsidRPr="00213E61" w:rsidP="00F023B7" w14:paraId="45806553" w14:textId="15B46ABB">
            <w:pPr>
              <w:jc w:val="center"/>
              <w:rPr>
                <w:color w:val="000000"/>
              </w:rPr>
            </w:pPr>
            <w:r w:rsidRPr="00213E61">
              <w:rPr>
                <w:color w:val="000000"/>
              </w:rPr>
              <w:t>18.61</w:t>
            </w:r>
          </w:p>
        </w:tc>
        <w:tc>
          <w:tcPr>
            <w:tcW w:w="766" w:type="pct"/>
            <w:shd w:val="clear" w:color="auto" w:fill="auto"/>
            <w:noWrap/>
            <w:vAlign w:val="bottom"/>
            <w:hideMark/>
          </w:tcPr>
          <w:p w:rsidR="00213E61" w:rsidRPr="00213E61" w:rsidP="00F023B7" w14:paraId="69BBFC1D" w14:textId="456F412E">
            <w:pPr>
              <w:jc w:val="center"/>
              <w:rPr>
                <w:color w:val="000000"/>
              </w:rPr>
            </w:pPr>
            <w:r w:rsidRPr="00213E61">
              <w:rPr>
                <w:color w:val="000000"/>
              </w:rPr>
              <w:t>2.11</w:t>
            </w:r>
          </w:p>
        </w:tc>
        <w:tc>
          <w:tcPr>
            <w:tcW w:w="766" w:type="pct"/>
            <w:shd w:val="clear" w:color="auto" w:fill="auto"/>
            <w:noWrap/>
            <w:vAlign w:val="bottom"/>
            <w:hideMark/>
          </w:tcPr>
          <w:p w:rsidR="00213E61" w:rsidRPr="00213E61" w:rsidP="00F023B7" w14:paraId="6BC3D201" w14:textId="582452DB">
            <w:pPr>
              <w:jc w:val="center"/>
              <w:rPr>
                <w:color w:val="000000"/>
              </w:rPr>
            </w:pPr>
            <w:r w:rsidRPr="00213E61">
              <w:rPr>
                <w:color w:val="000000"/>
              </w:rPr>
              <w:t>2.90</w:t>
            </w:r>
          </w:p>
        </w:tc>
        <w:tc>
          <w:tcPr>
            <w:tcW w:w="766" w:type="pct"/>
            <w:shd w:val="clear" w:color="auto" w:fill="auto"/>
            <w:noWrap/>
            <w:vAlign w:val="bottom"/>
            <w:hideMark/>
          </w:tcPr>
          <w:p w:rsidR="00213E61" w:rsidRPr="00213E61" w:rsidP="00F023B7" w14:paraId="525C58AA" w14:textId="048B90E6">
            <w:pPr>
              <w:jc w:val="center"/>
              <w:rPr>
                <w:color w:val="000000"/>
              </w:rPr>
            </w:pPr>
            <w:r w:rsidRPr="00213E61">
              <w:rPr>
                <w:color w:val="000000"/>
              </w:rPr>
              <w:t>10.34</w:t>
            </w:r>
          </w:p>
        </w:tc>
      </w:tr>
      <w:tr w14:paraId="0ECE8E30"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26F5089A" w14:textId="77777777">
            <w:pPr>
              <w:jc w:val="center"/>
              <w:rPr>
                <w:color w:val="000000"/>
              </w:rPr>
            </w:pPr>
            <w:r w:rsidRPr="00213E61">
              <w:rPr>
                <w:color w:val="000000"/>
              </w:rPr>
              <w:t>WA</w:t>
            </w:r>
          </w:p>
        </w:tc>
        <w:tc>
          <w:tcPr>
            <w:tcW w:w="766" w:type="pct"/>
            <w:shd w:val="clear" w:color="auto" w:fill="auto"/>
            <w:noWrap/>
            <w:vAlign w:val="bottom"/>
            <w:hideMark/>
          </w:tcPr>
          <w:p w:rsidR="00213E61" w:rsidRPr="00213E61" w:rsidP="00F023B7" w14:paraId="2157C5C0" w14:textId="77777777">
            <w:pPr>
              <w:jc w:val="center"/>
              <w:rPr>
                <w:color w:val="000000"/>
              </w:rPr>
            </w:pPr>
            <w:r w:rsidRPr="00213E61">
              <w:rPr>
                <w:color w:val="000000"/>
              </w:rPr>
              <w:t>86.33</w:t>
            </w:r>
          </w:p>
        </w:tc>
        <w:tc>
          <w:tcPr>
            <w:tcW w:w="766" w:type="pct"/>
            <w:shd w:val="clear" w:color="auto" w:fill="auto"/>
            <w:noWrap/>
            <w:vAlign w:val="bottom"/>
            <w:hideMark/>
          </w:tcPr>
          <w:p w:rsidR="00213E61" w:rsidRPr="00213E61" w:rsidP="00F023B7" w14:paraId="3F4A2D5E" w14:textId="77777777">
            <w:pPr>
              <w:jc w:val="center"/>
              <w:rPr>
                <w:color w:val="000000"/>
              </w:rPr>
            </w:pPr>
            <w:r w:rsidRPr="00213E61">
              <w:rPr>
                <w:color w:val="000000"/>
              </w:rPr>
              <w:t>8.88</w:t>
            </w:r>
          </w:p>
        </w:tc>
        <w:tc>
          <w:tcPr>
            <w:tcW w:w="766" w:type="pct"/>
            <w:shd w:val="clear" w:color="auto" w:fill="auto"/>
            <w:noWrap/>
            <w:vAlign w:val="bottom"/>
            <w:hideMark/>
          </w:tcPr>
          <w:p w:rsidR="00213E61" w:rsidRPr="00213E61" w:rsidP="00F023B7" w14:paraId="1BBB4817" w14:textId="77777777">
            <w:pPr>
              <w:jc w:val="center"/>
              <w:rPr>
                <w:color w:val="000000"/>
              </w:rPr>
            </w:pPr>
            <w:r w:rsidRPr="00213E61">
              <w:rPr>
                <w:color w:val="000000"/>
              </w:rPr>
              <w:t>1.42</w:t>
            </w:r>
          </w:p>
        </w:tc>
        <w:tc>
          <w:tcPr>
            <w:tcW w:w="766" w:type="pct"/>
            <w:shd w:val="clear" w:color="auto" w:fill="auto"/>
            <w:noWrap/>
            <w:vAlign w:val="bottom"/>
            <w:hideMark/>
          </w:tcPr>
          <w:p w:rsidR="00213E61" w:rsidRPr="00213E61" w:rsidP="00F023B7" w14:paraId="7AC96521" w14:textId="77777777">
            <w:pPr>
              <w:jc w:val="center"/>
              <w:rPr>
                <w:color w:val="000000"/>
              </w:rPr>
            </w:pPr>
            <w:r w:rsidRPr="00213E61">
              <w:rPr>
                <w:color w:val="000000"/>
              </w:rPr>
              <w:t>1.00</w:t>
            </w:r>
          </w:p>
        </w:tc>
        <w:tc>
          <w:tcPr>
            <w:tcW w:w="766" w:type="pct"/>
            <w:shd w:val="clear" w:color="auto" w:fill="auto"/>
            <w:noWrap/>
            <w:vAlign w:val="bottom"/>
            <w:hideMark/>
          </w:tcPr>
          <w:p w:rsidR="00213E61" w:rsidRPr="00213E61" w:rsidP="00F023B7" w14:paraId="1B39ADD5" w14:textId="77777777">
            <w:pPr>
              <w:jc w:val="center"/>
              <w:rPr>
                <w:color w:val="000000"/>
              </w:rPr>
            </w:pPr>
            <w:r w:rsidRPr="00213E61">
              <w:rPr>
                <w:color w:val="000000"/>
              </w:rPr>
              <w:t>2.37</w:t>
            </w:r>
          </w:p>
        </w:tc>
      </w:tr>
      <w:tr w14:paraId="2F3A429B"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253177B1" w14:textId="77777777">
            <w:pPr>
              <w:jc w:val="center"/>
              <w:rPr>
                <w:color w:val="000000"/>
              </w:rPr>
            </w:pPr>
            <w:r w:rsidRPr="00213E61">
              <w:rPr>
                <w:color w:val="000000"/>
              </w:rPr>
              <w:t>WV</w:t>
            </w:r>
          </w:p>
        </w:tc>
        <w:tc>
          <w:tcPr>
            <w:tcW w:w="766" w:type="pct"/>
            <w:shd w:val="clear" w:color="auto" w:fill="auto"/>
            <w:noWrap/>
            <w:vAlign w:val="bottom"/>
            <w:hideMark/>
          </w:tcPr>
          <w:p w:rsidR="00213E61" w:rsidRPr="00213E61" w:rsidP="00F023B7" w14:paraId="75C99A3D" w14:textId="77777777">
            <w:pPr>
              <w:jc w:val="center"/>
              <w:rPr>
                <w:color w:val="000000"/>
              </w:rPr>
            </w:pPr>
            <w:r w:rsidRPr="00213E61">
              <w:rPr>
                <w:color w:val="000000"/>
              </w:rPr>
              <w:t>20.84</w:t>
            </w:r>
          </w:p>
        </w:tc>
        <w:tc>
          <w:tcPr>
            <w:tcW w:w="766" w:type="pct"/>
            <w:shd w:val="clear" w:color="auto" w:fill="auto"/>
            <w:noWrap/>
            <w:vAlign w:val="bottom"/>
            <w:hideMark/>
          </w:tcPr>
          <w:p w:rsidR="00213E61" w:rsidRPr="00213E61" w:rsidP="00F023B7" w14:paraId="522F074D" w14:textId="77777777">
            <w:pPr>
              <w:jc w:val="center"/>
              <w:rPr>
                <w:color w:val="000000"/>
              </w:rPr>
            </w:pPr>
            <w:r w:rsidRPr="00213E61">
              <w:rPr>
                <w:color w:val="000000"/>
              </w:rPr>
              <w:t>34.93</w:t>
            </w:r>
          </w:p>
        </w:tc>
        <w:tc>
          <w:tcPr>
            <w:tcW w:w="766" w:type="pct"/>
            <w:shd w:val="clear" w:color="auto" w:fill="auto"/>
            <w:noWrap/>
            <w:vAlign w:val="bottom"/>
            <w:hideMark/>
          </w:tcPr>
          <w:p w:rsidR="00213E61" w:rsidRPr="00213E61" w:rsidP="00F023B7" w14:paraId="7137F999" w14:textId="77777777">
            <w:pPr>
              <w:jc w:val="center"/>
              <w:rPr>
                <w:color w:val="000000"/>
              </w:rPr>
            </w:pPr>
            <w:r w:rsidRPr="00213E61">
              <w:rPr>
                <w:color w:val="000000"/>
              </w:rPr>
              <w:t>1.26</w:t>
            </w:r>
          </w:p>
        </w:tc>
        <w:tc>
          <w:tcPr>
            <w:tcW w:w="766" w:type="pct"/>
            <w:shd w:val="clear" w:color="auto" w:fill="auto"/>
            <w:noWrap/>
            <w:vAlign w:val="bottom"/>
            <w:hideMark/>
          </w:tcPr>
          <w:p w:rsidR="00213E61" w:rsidRPr="00213E61" w:rsidP="00F023B7" w14:paraId="0B6F609D" w14:textId="77777777">
            <w:pPr>
              <w:jc w:val="center"/>
              <w:rPr>
                <w:color w:val="000000"/>
              </w:rPr>
            </w:pPr>
            <w:r w:rsidRPr="00213E61">
              <w:rPr>
                <w:color w:val="000000"/>
              </w:rPr>
              <w:t>3.56</w:t>
            </w:r>
          </w:p>
        </w:tc>
        <w:tc>
          <w:tcPr>
            <w:tcW w:w="766" w:type="pct"/>
            <w:shd w:val="clear" w:color="auto" w:fill="auto"/>
            <w:noWrap/>
            <w:vAlign w:val="bottom"/>
            <w:hideMark/>
          </w:tcPr>
          <w:p w:rsidR="00213E61" w:rsidRPr="00213E61" w:rsidP="00F023B7" w14:paraId="4ADA2E97" w14:textId="77777777">
            <w:pPr>
              <w:jc w:val="center"/>
              <w:rPr>
                <w:color w:val="000000"/>
              </w:rPr>
            </w:pPr>
            <w:r w:rsidRPr="00213E61">
              <w:rPr>
                <w:color w:val="000000"/>
              </w:rPr>
              <w:t>39.40</w:t>
            </w:r>
          </w:p>
        </w:tc>
      </w:tr>
      <w:tr w14:paraId="1D5F8AA2"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6919EF6D" w14:textId="77777777">
            <w:pPr>
              <w:jc w:val="center"/>
              <w:rPr>
                <w:color w:val="000000"/>
              </w:rPr>
            </w:pPr>
            <w:r w:rsidRPr="00213E61">
              <w:rPr>
                <w:color w:val="000000"/>
              </w:rPr>
              <w:t>WI</w:t>
            </w:r>
          </w:p>
        </w:tc>
        <w:tc>
          <w:tcPr>
            <w:tcW w:w="766" w:type="pct"/>
            <w:shd w:val="clear" w:color="auto" w:fill="auto"/>
            <w:noWrap/>
            <w:vAlign w:val="bottom"/>
            <w:hideMark/>
          </w:tcPr>
          <w:p w:rsidR="00213E61" w:rsidRPr="00213E61" w:rsidP="00F023B7" w14:paraId="23030E81" w14:textId="77777777">
            <w:pPr>
              <w:jc w:val="center"/>
              <w:rPr>
                <w:color w:val="000000"/>
              </w:rPr>
            </w:pPr>
            <w:r w:rsidRPr="00213E61">
              <w:rPr>
                <w:color w:val="000000"/>
              </w:rPr>
              <w:t>72.80</w:t>
            </w:r>
          </w:p>
        </w:tc>
        <w:tc>
          <w:tcPr>
            <w:tcW w:w="766" w:type="pct"/>
            <w:shd w:val="clear" w:color="auto" w:fill="auto"/>
            <w:noWrap/>
            <w:vAlign w:val="bottom"/>
            <w:hideMark/>
          </w:tcPr>
          <w:p w:rsidR="00213E61" w:rsidRPr="00213E61" w:rsidP="00F023B7" w14:paraId="47501F8A" w14:textId="77777777">
            <w:pPr>
              <w:jc w:val="center"/>
              <w:rPr>
                <w:color w:val="000000"/>
              </w:rPr>
            </w:pPr>
            <w:r w:rsidRPr="00213E61">
              <w:rPr>
                <w:color w:val="000000"/>
              </w:rPr>
              <w:t>8.07</w:t>
            </w:r>
          </w:p>
        </w:tc>
        <w:tc>
          <w:tcPr>
            <w:tcW w:w="766" w:type="pct"/>
            <w:shd w:val="clear" w:color="auto" w:fill="auto"/>
            <w:noWrap/>
            <w:vAlign w:val="bottom"/>
            <w:hideMark/>
          </w:tcPr>
          <w:p w:rsidR="00213E61" w:rsidRPr="00213E61" w:rsidP="00F023B7" w14:paraId="67D6BF35" w14:textId="77777777">
            <w:pPr>
              <w:jc w:val="center"/>
              <w:rPr>
                <w:color w:val="000000"/>
              </w:rPr>
            </w:pPr>
            <w:r w:rsidRPr="00213E61">
              <w:rPr>
                <w:color w:val="000000"/>
              </w:rPr>
              <w:t>4.63</w:t>
            </w:r>
          </w:p>
        </w:tc>
        <w:tc>
          <w:tcPr>
            <w:tcW w:w="766" w:type="pct"/>
            <w:shd w:val="clear" w:color="auto" w:fill="auto"/>
            <w:noWrap/>
            <w:vAlign w:val="bottom"/>
            <w:hideMark/>
          </w:tcPr>
          <w:p w:rsidR="00213E61" w:rsidRPr="00213E61" w:rsidP="00F023B7" w14:paraId="3472386F" w14:textId="77777777">
            <w:pPr>
              <w:jc w:val="center"/>
              <w:rPr>
                <w:color w:val="000000"/>
              </w:rPr>
            </w:pPr>
            <w:r w:rsidRPr="00213E61">
              <w:rPr>
                <w:color w:val="000000"/>
              </w:rPr>
              <w:t>2.47</w:t>
            </w:r>
          </w:p>
        </w:tc>
        <w:tc>
          <w:tcPr>
            <w:tcW w:w="766" w:type="pct"/>
            <w:shd w:val="clear" w:color="auto" w:fill="auto"/>
            <w:noWrap/>
            <w:vAlign w:val="bottom"/>
            <w:hideMark/>
          </w:tcPr>
          <w:p w:rsidR="00213E61" w:rsidRPr="00213E61" w:rsidP="00F023B7" w14:paraId="1CEBCE8C" w14:textId="77777777">
            <w:pPr>
              <w:jc w:val="center"/>
              <w:rPr>
                <w:color w:val="000000"/>
              </w:rPr>
            </w:pPr>
            <w:r w:rsidRPr="00213E61">
              <w:rPr>
                <w:color w:val="000000"/>
              </w:rPr>
              <w:t>12.04</w:t>
            </w:r>
          </w:p>
        </w:tc>
      </w:tr>
      <w:tr w14:paraId="5565073D"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75561E0C" w14:textId="77777777">
            <w:pPr>
              <w:jc w:val="center"/>
              <w:rPr>
                <w:color w:val="000000"/>
              </w:rPr>
            </w:pPr>
            <w:r w:rsidRPr="00213E61">
              <w:rPr>
                <w:color w:val="000000"/>
              </w:rPr>
              <w:t>WY</w:t>
            </w:r>
          </w:p>
        </w:tc>
        <w:tc>
          <w:tcPr>
            <w:tcW w:w="766" w:type="pct"/>
            <w:shd w:val="clear" w:color="auto" w:fill="auto"/>
            <w:noWrap/>
            <w:vAlign w:val="bottom"/>
            <w:hideMark/>
          </w:tcPr>
          <w:p w:rsidR="00213E61" w:rsidRPr="00213E61" w:rsidP="00F023B7" w14:paraId="03CBB138" w14:textId="77777777">
            <w:pPr>
              <w:jc w:val="center"/>
              <w:rPr>
                <w:color w:val="000000"/>
              </w:rPr>
            </w:pPr>
            <w:r w:rsidRPr="00213E61">
              <w:rPr>
                <w:color w:val="000000"/>
              </w:rPr>
              <w:t>0.00</w:t>
            </w:r>
          </w:p>
        </w:tc>
        <w:tc>
          <w:tcPr>
            <w:tcW w:w="766" w:type="pct"/>
            <w:shd w:val="clear" w:color="auto" w:fill="auto"/>
            <w:noWrap/>
            <w:vAlign w:val="bottom"/>
            <w:hideMark/>
          </w:tcPr>
          <w:p w:rsidR="00213E61" w:rsidRPr="00213E61" w:rsidP="00F023B7" w14:paraId="385A5263" w14:textId="77777777">
            <w:pPr>
              <w:jc w:val="center"/>
              <w:rPr>
                <w:color w:val="000000"/>
              </w:rPr>
            </w:pPr>
            <w:r w:rsidRPr="00213E61">
              <w:rPr>
                <w:color w:val="000000"/>
              </w:rPr>
              <w:t>52.00</w:t>
            </w:r>
          </w:p>
        </w:tc>
        <w:tc>
          <w:tcPr>
            <w:tcW w:w="766" w:type="pct"/>
            <w:shd w:val="clear" w:color="auto" w:fill="auto"/>
            <w:noWrap/>
            <w:vAlign w:val="bottom"/>
            <w:hideMark/>
          </w:tcPr>
          <w:p w:rsidR="00213E61" w:rsidRPr="00213E61" w:rsidP="00F023B7" w14:paraId="7C177DC6" w14:textId="77777777">
            <w:pPr>
              <w:jc w:val="center"/>
              <w:rPr>
                <w:color w:val="000000"/>
              </w:rPr>
            </w:pPr>
            <w:r w:rsidRPr="00213E61">
              <w:rPr>
                <w:color w:val="000000"/>
              </w:rPr>
              <w:t>0.00</w:t>
            </w:r>
          </w:p>
        </w:tc>
        <w:tc>
          <w:tcPr>
            <w:tcW w:w="766" w:type="pct"/>
            <w:shd w:val="clear" w:color="auto" w:fill="auto"/>
            <w:noWrap/>
            <w:vAlign w:val="bottom"/>
            <w:hideMark/>
          </w:tcPr>
          <w:p w:rsidR="00213E61" w:rsidRPr="00213E61" w:rsidP="00F023B7" w14:paraId="2C40FEA8" w14:textId="77777777">
            <w:pPr>
              <w:jc w:val="center"/>
              <w:rPr>
                <w:color w:val="000000"/>
              </w:rPr>
            </w:pPr>
            <w:r w:rsidRPr="00213E61">
              <w:rPr>
                <w:color w:val="000000"/>
              </w:rPr>
              <w:t>4.65</w:t>
            </w:r>
          </w:p>
        </w:tc>
        <w:tc>
          <w:tcPr>
            <w:tcW w:w="766" w:type="pct"/>
            <w:shd w:val="clear" w:color="auto" w:fill="auto"/>
            <w:noWrap/>
            <w:vAlign w:val="bottom"/>
            <w:hideMark/>
          </w:tcPr>
          <w:p w:rsidR="00213E61" w:rsidRPr="00213E61" w:rsidP="00F023B7" w14:paraId="547631E5" w14:textId="77777777">
            <w:pPr>
              <w:jc w:val="center"/>
              <w:rPr>
                <w:color w:val="000000"/>
              </w:rPr>
            </w:pPr>
            <w:r w:rsidRPr="00213E61">
              <w:rPr>
                <w:color w:val="000000"/>
              </w:rPr>
              <w:t>43.35</w:t>
            </w:r>
          </w:p>
        </w:tc>
      </w:tr>
      <w:tr w14:paraId="5533FD52" w14:textId="77777777" w:rsidTr="00215520">
        <w:tblPrEx>
          <w:tblW w:w="5000" w:type="pct"/>
          <w:jc w:val="center"/>
          <w:tblLook w:val="04A0"/>
        </w:tblPrEx>
        <w:trPr>
          <w:trHeight w:val="300"/>
          <w:jc w:val="center"/>
        </w:trPr>
        <w:tc>
          <w:tcPr>
            <w:tcW w:w="1168" w:type="pct"/>
            <w:shd w:val="clear" w:color="auto" w:fill="auto"/>
            <w:noWrap/>
            <w:vAlign w:val="bottom"/>
            <w:hideMark/>
          </w:tcPr>
          <w:p w:rsidR="00213E61" w:rsidRPr="00213E61" w:rsidP="00F023B7" w14:paraId="1FD3A254" w14:textId="77777777">
            <w:pPr>
              <w:jc w:val="center"/>
              <w:rPr>
                <w:color w:val="000000"/>
              </w:rPr>
            </w:pPr>
            <w:r w:rsidRPr="00213E61">
              <w:rPr>
                <w:color w:val="000000"/>
              </w:rPr>
              <w:t>PR</w:t>
            </w:r>
          </w:p>
        </w:tc>
        <w:tc>
          <w:tcPr>
            <w:tcW w:w="766" w:type="pct"/>
            <w:shd w:val="clear" w:color="auto" w:fill="auto"/>
            <w:noWrap/>
            <w:vAlign w:val="bottom"/>
            <w:hideMark/>
          </w:tcPr>
          <w:p w:rsidR="00213E61" w:rsidRPr="00213E61" w:rsidP="00F023B7" w14:paraId="15072AF6" w14:textId="77777777">
            <w:pPr>
              <w:jc w:val="center"/>
              <w:rPr>
                <w:color w:val="000000"/>
              </w:rPr>
            </w:pPr>
            <w:r w:rsidRPr="00213E61">
              <w:rPr>
                <w:color w:val="000000"/>
              </w:rPr>
              <w:t>0.00</w:t>
            </w:r>
          </w:p>
        </w:tc>
        <w:tc>
          <w:tcPr>
            <w:tcW w:w="766" w:type="pct"/>
            <w:shd w:val="clear" w:color="auto" w:fill="auto"/>
            <w:noWrap/>
            <w:vAlign w:val="bottom"/>
            <w:hideMark/>
          </w:tcPr>
          <w:p w:rsidR="00213E61" w:rsidRPr="00213E61" w:rsidP="00F023B7" w14:paraId="4F07ECEB" w14:textId="77777777">
            <w:pPr>
              <w:jc w:val="center"/>
              <w:rPr>
                <w:color w:val="000000"/>
              </w:rPr>
            </w:pPr>
            <w:r w:rsidRPr="00213E61">
              <w:rPr>
                <w:color w:val="000000"/>
              </w:rPr>
              <w:t>0.05</w:t>
            </w:r>
          </w:p>
        </w:tc>
        <w:tc>
          <w:tcPr>
            <w:tcW w:w="766" w:type="pct"/>
            <w:shd w:val="clear" w:color="auto" w:fill="auto"/>
            <w:noWrap/>
            <w:vAlign w:val="bottom"/>
            <w:hideMark/>
          </w:tcPr>
          <w:p w:rsidR="00213E61" w:rsidRPr="00213E61" w:rsidP="00F023B7" w14:paraId="7E18CD22" w14:textId="77777777">
            <w:pPr>
              <w:jc w:val="center"/>
              <w:rPr>
                <w:color w:val="000000"/>
              </w:rPr>
            </w:pPr>
            <w:r w:rsidRPr="00213E61">
              <w:rPr>
                <w:color w:val="000000"/>
              </w:rPr>
              <w:t>0.00</w:t>
            </w:r>
          </w:p>
        </w:tc>
        <w:tc>
          <w:tcPr>
            <w:tcW w:w="766" w:type="pct"/>
            <w:shd w:val="clear" w:color="auto" w:fill="auto"/>
            <w:noWrap/>
            <w:vAlign w:val="bottom"/>
            <w:hideMark/>
          </w:tcPr>
          <w:p w:rsidR="00213E61" w:rsidRPr="00213E61" w:rsidP="00F023B7" w14:paraId="1882826C" w14:textId="77777777">
            <w:pPr>
              <w:jc w:val="center"/>
              <w:rPr>
                <w:color w:val="000000"/>
              </w:rPr>
            </w:pPr>
            <w:r w:rsidRPr="00213E61">
              <w:rPr>
                <w:color w:val="000000"/>
              </w:rPr>
              <w:t>0.03</w:t>
            </w:r>
          </w:p>
        </w:tc>
        <w:tc>
          <w:tcPr>
            <w:tcW w:w="766" w:type="pct"/>
            <w:shd w:val="clear" w:color="auto" w:fill="auto"/>
            <w:noWrap/>
            <w:vAlign w:val="bottom"/>
            <w:hideMark/>
          </w:tcPr>
          <w:p w:rsidR="00213E61" w:rsidRPr="00213E61" w:rsidP="00F023B7" w14:paraId="61D22074" w14:textId="77777777">
            <w:pPr>
              <w:jc w:val="center"/>
              <w:rPr>
                <w:color w:val="000000"/>
              </w:rPr>
            </w:pPr>
            <w:r w:rsidRPr="00213E61">
              <w:rPr>
                <w:color w:val="000000"/>
              </w:rPr>
              <w:t>99.92</w:t>
            </w:r>
          </w:p>
        </w:tc>
      </w:tr>
    </w:tbl>
    <w:p w:rsidR="00213E61" w:rsidRPr="00213E61" w:rsidP="00213E61" w14:paraId="468A244E" w14:textId="77777777">
      <w:pPr>
        <w:keepNext/>
        <w:suppressAutoHyphens/>
        <w:spacing w:after="120" w:line="22" w:lineRule="atLeast"/>
        <w:ind w:left="720"/>
        <w:outlineLvl w:val="0"/>
        <w:rPr>
          <w:rFonts w:ascii="Times New Roman Bold" w:hAnsi="Times New Roman Bold"/>
          <w:b/>
          <w:caps/>
        </w:rPr>
      </w:pPr>
    </w:p>
    <w:bookmarkEnd w:id="21"/>
    <w:p w:rsidR="00BB5F53" w:rsidP="00ED5EFE" w14:paraId="67DCC18A" w14:textId="68D8BE4E">
      <w:pPr>
        <w:pStyle w:val="Heading1"/>
        <w:numPr>
          <w:ilvl w:val="0"/>
          <w:numId w:val="0"/>
        </w:numPr>
        <w:spacing w:line="22" w:lineRule="atLeast"/>
        <w:ind w:left="720"/>
      </w:pPr>
    </w:p>
    <w:sectPr w:rsidSect="00F378D2">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lboa UltraLight">
    <w:altName w:val="Calibri"/>
    <w:panose1 w:val="00000000000000000000"/>
    <w:charset w:val="00"/>
    <w:family w:val="swiss"/>
    <w:notTrueType/>
    <w:pitch w:val="default"/>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74835715"/>
      <w:docPartObj>
        <w:docPartGallery w:val="Page Numbers (Bottom of Page)"/>
        <w:docPartUnique/>
      </w:docPartObj>
    </w:sdtPr>
    <w:sdtContent>
      <w:p w:rsidR="00C5266D" w:rsidRPr="00F023B7" w14:paraId="1202055C" w14:textId="4529270A">
        <w:pPr>
          <w:pStyle w:val="Footer"/>
          <w:jc w:val="center"/>
        </w:pPr>
        <w:r w:rsidRPr="009071F2">
          <w:fldChar w:fldCharType="begin"/>
        </w:r>
        <w:r w:rsidRPr="009071F2">
          <w:instrText xml:space="preserve"> PAGE   \* MERGEFORMAT </w:instrText>
        </w:r>
        <w:r w:rsidRPr="009071F2">
          <w:fldChar w:fldCharType="separate"/>
        </w:r>
        <w:r w:rsidRPr="009071F2">
          <w:rPr>
            <w:noProof/>
          </w:rPr>
          <w:t>13</w:t>
        </w:r>
        <w:r w:rsidRPr="009071F2">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266D" w14:paraId="554E4390" w14:textId="49C79951">
    <w:pPr>
      <w:pStyle w:val="Footer"/>
      <w:jc w:val="center"/>
    </w:pPr>
  </w:p>
  <w:p w:rsidR="00C5266D" w14:paraId="41B2CC6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5266D" w:rsidP="004C7B76" w14:paraId="6D4BDFCE" w14:textId="77777777">
      <w:r>
        <w:separator/>
      </w:r>
    </w:p>
  </w:footnote>
  <w:footnote w:type="continuationSeparator" w:id="1">
    <w:p w:rsidR="00C5266D" w:rsidP="004C7B76" w14:paraId="303F62F9" w14:textId="77777777">
      <w:r>
        <w:continuationSeparator/>
      </w:r>
    </w:p>
  </w:footnote>
  <w:footnote w:type="continuationNotice" w:id="2">
    <w:p w:rsidR="00C5266D" w14:paraId="37A320B1" w14:textId="77777777"/>
  </w:footnote>
  <w:footnote w:id="3">
    <w:p w:rsidR="00C5266D" w:rsidRPr="002E2FE0" w:rsidP="002E2FE0" w14:paraId="688F520F" w14:textId="77777777">
      <w:pPr>
        <w:pStyle w:val="FootnoteText"/>
      </w:pPr>
      <w:r w:rsidRPr="002E2FE0">
        <w:rPr>
          <w:rStyle w:val="FootnoteReference"/>
        </w:rPr>
        <w:footnoteRef/>
      </w:r>
      <w:r w:rsidRPr="002E2FE0">
        <w:t xml:space="preserve"> </w:t>
      </w:r>
      <w:r w:rsidRPr="002E2FE0">
        <w:rPr>
          <w:i/>
        </w:rPr>
        <w:t>See</w:t>
      </w:r>
      <w:r w:rsidRPr="002E2FE0">
        <w:t xml:space="preserve"> Federal Communications Commission Strategic Plan 2018-2022 at i (2018) </w:t>
      </w:r>
      <w:hyperlink r:id="rId1" w:history="1">
        <w:r w:rsidRPr="002E2FE0">
          <w:rPr>
            <w:rStyle w:val="Hyperlink"/>
            <w:rFonts w:eastAsia="Symbol"/>
          </w:rPr>
          <w:t>https://www.fcc.gov/document/strategic-plan-2018-2022</w:t>
        </w:r>
      </w:hyperlink>
      <w:r w:rsidRPr="00494512">
        <w:rPr>
          <w:rStyle w:val="Hyperlink"/>
          <w:rFonts w:eastAsia="Symbol"/>
          <w:color w:val="auto"/>
          <w:u w:val="none"/>
        </w:rPr>
        <w:t>.</w:t>
      </w:r>
    </w:p>
  </w:footnote>
  <w:footnote w:id="4">
    <w:p w:rsidR="00C5266D" w14:paraId="4318A4E3" w14:textId="25742284">
      <w:pPr>
        <w:pStyle w:val="FootnoteText"/>
      </w:pPr>
      <w:r>
        <w:rPr>
          <w:rStyle w:val="FootnoteReference"/>
        </w:rPr>
        <w:footnoteRef/>
      </w:r>
      <w:r>
        <w:t xml:space="preserve"> </w:t>
      </w:r>
      <w:r w:rsidRPr="002E2FE0">
        <w:t xml:space="preserve">National Center for Veterans Analysis and Statistics, U.S. Department of Veterans Affairs, </w:t>
      </w:r>
      <w:r w:rsidRPr="002E2FE0">
        <w:rPr>
          <w:i/>
        </w:rPr>
        <w:t>Veteran Poverty Trends</w:t>
      </w:r>
      <w:r w:rsidRPr="002E2FE0">
        <w:t xml:space="preserve"> at 3 (May 2015), </w:t>
      </w:r>
      <w:r w:rsidRPr="002E2FE0">
        <w:rPr>
          <w:i/>
        </w:rPr>
        <w:t>available at</w:t>
      </w:r>
      <w:r w:rsidRPr="002E2FE0">
        <w:t xml:space="preserve"> </w:t>
      </w:r>
      <w:hyperlink r:id="rId2" w:history="1">
        <w:r w:rsidRPr="002E2FE0">
          <w:rPr>
            <w:rStyle w:val="Hyperlink"/>
            <w:rFonts w:eastAsia="Symbol"/>
          </w:rPr>
          <w:t>https://www.va.gov/vetdata/docs/SpecialReports/Veteran_Poverty_Trends.pdf</w:t>
        </w:r>
      </w:hyperlink>
      <w:r w:rsidRPr="002E2FE0">
        <w:t xml:space="preserve"> (using data from the 2012 American Community Survey Public Use Microdata Sample) (noting an </w:t>
      </w:r>
      <w:r>
        <w:t>6.9% poverty rate for veterans compared to a 14.4% poverty rate for non-veterans</w:t>
      </w:r>
      <w:r w:rsidRPr="002E2FE0">
        <w:t>)</w:t>
      </w:r>
      <w:r>
        <w:t xml:space="preserve"> (Veterans Poverty Trends Report)</w:t>
      </w:r>
      <w:r w:rsidRPr="002E2FE0">
        <w:t>.</w:t>
      </w:r>
    </w:p>
  </w:footnote>
  <w:footnote w:id="5">
    <w:p w:rsidR="00C5266D" w14:paraId="2F3B73B1" w14:textId="13FCAA40">
      <w:pPr>
        <w:pStyle w:val="FootnoteText"/>
      </w:pPr>
      <w:r>
        <w:rPr>
          <w:rStyle w:val="FootnoteReference"/>
        </w:rPr>
        <w:footnoteRef/>
      </w:r>
      <w:r>
        <w:t xml:space="preserve"> </w:t>
      </w:r>
      <w:r w:rsidRPr="006D4E5E">
        <w:rPr>
          <w:i/>
        </w:rPr>
        <w:t>See, e.g.</w:t>
      </w:r>
      <w:r>
        <w:t xml:space="preserve">, </w:t>
      </w:r>
      <w:r w:rsidRPr="00E76649">
        <w:t xml:space="preserve">Kelly Ann Holder, U.S. Department of Commerce, Economics and Statistics Administration, U.S. Census Bureau, Veterans in Rural America: 2011-2015 at 2 (Jan. 2017), </w:t>
      </w:r>
      <w:hyperlink r:id="rId3" w:history="1">
        <w:r w:rsidRPr="00E76649">
          <w:rPr>
            <w:rStyle w:val="Hyperlink"/>
          </w:rPr>
          <w:t>https://www.census.gov/content/dam/Census/library/publications/2017/acs/acs-36.pdf</w:t>
        </w:r>
      </w:hyperlink>
      <w:r>
        <w:rPr>
          <w:rStyle w:val="Hyperlink"/>
          <w:u w:val="none"/>
        </w:rPr>
        <w:t xml:space="preserve"> </w:t>
      </w:r>
      <w:r w:rsidRPr="00140070">
        <w:rPr>
          <w:rStyle w:val="Hyperlink"/>
          <w:color w:val="auto"/>
          <w:u w:val="none"/>
        </w:rPr>
        <w:t>(Veterans in Rural America Report)</w:t>
      </w:r>
      <w:r w:rsidRPr="001D3B26">
        <w:t xml:space="preserve">.  </w:t>
      </w:r>
      <w:r w:rsidRPr="00CE35F1">
        <w:rPr>
          <w:rFonts w:cstheme="minorHAnsi"/>
          <w:snapToGrid w:val="0"/>
          <w:kern w:val="28"/>
        </w:rPr>
        <w:t>Veterans living in rural areas are more likely to be over the age of 55 (72.1%) as compared to veterans living in urban areas (65.6%) and non-veterans living in rural areas (28.0%).</w:t>
      </w:r>
    </w:p>
  </w:footnote>
  <w:footnote w:id="6">
    <w:p w:rsidR="00C5266D" w:rsidRPr="002E2FE0" w:rsidP="003D69B2" w14:paraId="39599186" w14:textId="5296E7F0">
      <w:pPr>
        <w:pStyle w:val="FootnoteText"/>
      </w:pPr>
      <w:r w:rsidRPr="002E2FE0">
        <w:rPr>
          <w:rStyle w:val="FootnoteReference"/>
        </w:rPr>
        <w:footnoteRef/>
      </w:r>
      <w:r w:rsidRPr="002E2FE0">
        <w:t xml:space="preserve"> U.S. Census Bureau, Veterans Day 2018: Nov. 11 (Oct. 17, 2018), </w:t>
      </w:r>
      <w:hyperlink r:id="rId4" w:history="1">
        <w:r w:rsidRPr="00E47284">
          <w:rPr>
            <w:rStyle w:val="Hyperlink"/>
            <w:rFonts w:eastAsia="Symbol"/>
          </w:rPr>
          <w:t>https://www.census.gov/newsroom/facts-for-features/2018/veterans-day.html</w:t>
        </w:r>
        <w:r w:rsidRPr="00140070">
          <w:rPr>
            <w:rStyle w:val="Hyperlink"/>
            <w:rFonts w:eastAsia="Symbol"/>
            <w:u w:val="none"/>
          </w:rPr>
          <w:t xml:space="preserve"> </w:t>
        </w:r>
        <w:r w:rsidRPr="00140070">
          <w:rPr>
            <w:rStyle w:val="Hyperlink"/>
            <w:rFonts w:eastAsia="Symbol"/>
            <w:color w:val="auto"/>
            <w:u w:val="none"/>
          </w:rPr>
          <w:t>(2017</w:t>
        </w:r>
      </w:hyperlink>
      <w:r>
        <w:rPr>
          <w:rStyle w:val="Hyperlink"/>
          <w:rFonts w:eastAsia="Symbol"/>
          <w:u w:val="none"/>
        </w:rPr>
        <w:t xml:space="preserve"> </w:t>
      </w:r>
      <w:r w:rsidRPr="00140070">
        <w:rPr>
          <w:rStyle w:val="Hyperlink"/>
          <w:rFonts w:eastAsia="Symbol"/>
          <w:color w:val="auto"/>
          <w:u w:val="none"/>
        </w:rPr>
        <w:t>ACS 1-Year Estimates)</w:t>
      </w:r>
      <w:r w:rsidRPr="00BE4092">
        <w:t xml:space="preserve">; </w:t>
      </w:r>
      <w:r w:rsidRPr="002E2FE0">
        <w:t xml:space="preserve">U.S. Census Bureau, 2017 American Community Survey 1-Year Estimates.  </w:t>
      </w:r>
      <w:r w:rsidRPr="002E2FE0">
        <w:rPr>
          <w:i/>
          <w:iCs/>
        </w:rPr>
        <w:t>See also</w:t>
      </w:r>
      <w:r w:rsidRPr="002E2FE0">
        <w:t xml:space="preserve"> Peter J. Ahn, Department of Veterans Affairs, Office of Enterprise Integration, Veteran Population Projection Model 2016 (June 2017), </w:t>
      </w:r>
      <w:hyperlink r:id="rId5" w:history="1">
        <w:r w:rsidRPr="002E2FE0">
          <w:rPr>
            <w:rStyle w:val="Hyperlink"/>
            <w:rFonts w:eastAsia="Symbol"/>
          </w:rPr>
          <w:t>https://www.va.gov/vetdata/docs/Demographics/New_Vetpop_Model/Vetpop16_Executive_Summary.pdf</w:t>
        </w:r>
      </w:hyperlink>
      <w:r w:rsidRPr="002E2FE0">
        <w:t xml:space="preserve">; U.S. Department of Commerce, U.S. Census Bureau Releases Key Statistics on Our Nation’s Veterans (Nov. 9, 2017),  </w:t>
      </w:r>
      <w:hyperlink r:id="rId6" w:history="1">
        <w:r w:rsidRPr="002E2FE0">
          <w:rPr>
            <w:rStyle w:val="Hyperlink"/>
            <w:rFonts w:eastAsia="Symbol"/>
          </w:rPr>
          <w:t>https://www.commerce.gov/news/blog/2017/11/us-census-bureau-releases-key-statistics-our-nations-veterans</w:t>
        </w:r>
        <w:r w:rsidRPr="002E2FE0">
          <w:t>.</w:t>
        </w:r>
      </w:hyperlink>
    </w:p>
  </w:footnote>
  <w:footnote w:id="7">
    <w:p w:rsidR="00C5266D" w:rsidRPr="002E2FE0" w:rsidP="003D69B2" w14:paraId="3C308BA2" w14:textId="44D15B96">
      <w:pPr>
        <w:pStyle w:val="FootnoteText"/>
      </w:pPr>
      <w:r w:rsidRPr="002E2FE0">
        <w:rPr>
          <w:rStyle w:val="FootnoteReference"/>
        </w:rPr>
        <w:footnoteRef/>
      </w:r>
      <w:r w:rsidRPr="002E2FE0">
        <w:t xml:space="preserve"> </w:t>
      </w:r>
      <w:r w:rsidRPr="002E2FE0">
        <w:rPr>
          <w:i/>
        </w:rPr>
        <w:t>See</w:t>
      </w:r>
      <w:r w:rsidRPr="002E2FE0">
        <w:t xml:space="preserve"> </w:t>
      </w:r>
      <w:r>
        <w:t>Veterans Poverty Trends Report</w:t>
      </w:r>
      <w:r w:rsidRPr="002E2FE0">
        <w:t xml:space="preserve"> at 3 (noting an 8.7% increase in veterans living in poverty in the 2010-2012 time period, compared to the 2005-2007 time period).</w:t>
      </w:r>
    </w:p>
  </w:footnote>
  <w:footnote w:id="8">
    <w:p w:rsidR="00C5266D" w:rsidRPr="002E2FE0" w:rsidP="003D69B2" w14:paraId="2D69AA68" w14:textId="08026508">
      <w:pPr>
        <w:pStyle w:val="FootnoteText"/>
        <w:rPr>
          <w:i/>
        </w:rPr>
      </w:pPr>
      <w:r w:rsidRPr="002E2FE0">
        <w:rPr>
          <w:rStyle w:val="FootnoteReference"/>
        </w:rPr>
        <w:footnoteRef/>
      </w:r>
      <w:r w:rsidRPr="002E2FE0">
        <w:t xml:space="preserve"> </w:t>
      </w:r>
      <w:r w:rsidRPr="002E2FE0">
        <w:rPr>
          <w:i/>
        </w:rPr>
        <w:t>See</w:t>
      </w:r>
      <w:r w:rsidRPr="002E2FE0">
        <w:t xml:space="preserve"> </w:t>
      </w:r>
      <w:r>
        <w:rPr>
          <w:i/>
        </w:rPr>
        <w:t>id.</w:t>
      </w:r>
      <w:r w:rsidRPr="002E2FE0">
        <w:t xml:space="preserve"> at 3-4.</w:t>
      </w:r>
    </w:p>
  </w:footnote>
  <w:footnote w:id="9">
    <w:p w:rsidR="00C5266D" w:rsidRPr="002E2FE0" w:rsidP="003D69B2" w14:paraId="49BB287B" w14:textId="7D366DD9">
      <w:pPr>
        <w:pStyle w:val="FootnoteText"/>
      </w:pPr>
      <w:r w:rsidRPr="002E2FE0">
        <w:rPr>
          <w:rStyle w:val="FootnoteReference"/>
        </w:rPr>
        <w:footnoteRef/>
      </w:r>
      <w:r w:rsidRPr="002E2FE0">
        <w:t xml:space="preserve"> </w:t>
      </w:r>
      <w:r w:rsidRPr="002E2FE0">
        <w:rPr>
          <w:i/>
        </w:rPr>
        <w:t>See</w:t>
      </w:r>
      <w:r w:rsidRPr="002E2FE0">
        <w:t xml:space="preserve"> </w:t>
      </w:r>
      <w:r w:rsidRPr="00140070">
        <w:rPr>
          <w:i/>
        </w:rPr>
        <w:t>id.</w:t>
      </w:r>
      <w:r w:rsidRPr="002E2FE0">
        <w:t xml:space="preserve"> at 5-6.</w:t>
      </w:r>
    </w:p>
  </w:footnote>
  <w:footnote w:id="10">
    <w:p w:rsidR="00C5266D" w:rsidRPr="002E2FE0" w:rsidP="003D69B2" w14:paraId="00836F0F" w14:textId="0C92DC24">
      <w:pPr>
        <w:pStyle w:val="FootnoteText"/>
      </w:pPr>
      <w:r w:rsidRPr="002E2FE0">
        <w:rPr>
          <w:rStyle w:val="FootnoteReference"/>
        </w:rPr>
        <w:footnoteRef/>
      </w:r>
      <w:r w:rsidRPr="002E2FE0">
        <w:t xml:space="preserve"> “</w:t>
      </w:r>
      <w:r w:rsidRPr="002E2FE0">
        <w:rPr>
          <w:color w:val="000000"/>
          <w:shd w:val="clear" w:color="auto" w:fill="FFFFFF"/>
        </w:rPr>
        <w:t xml:space="preserve">A ‘service-connected’ disability is one that was a result of a disease or injury incurred or aggravated during active military service.’”  U.S. Census Bureau, </w:t>
      </w:r>
      <w:r w:rsidRPr="002E2FE0">
        <w:rPr>
          <w:i/>
          <w:color w:val="000000"/>
          <w:shd w:val="clear" w:color="auto" w:fill="FFFFFF"/>
        </w:rPr>
        <w:t>Veteran’s Day 2015: Nov. 11, 2015</w:t>
      </w:r>
      <w:r w:rsidRPr="002E2FE0">
        <w:rPr>
          <w:color w:val="000000"/>
          <w:shd w:val="clear" w:color="auto" w:fill="FFFFFF"/>
        </w:rPr>
        <w:t xml:space="preserve"> (Nov. 4, 2015), </w:t>
      </w:r>
      <w:hyperlink r:id="rId7" w:history="1">
        <w:r w:rsidRPr="00160613">
          <w:rPr>
            <w:rStyle w:val="Hyperlink"/>
          </w:rPr>
          <w:t>https://www.census.gov/newsroom/facts-for-features/2015/cb15-ff23.html</w:t>
        </w:r>
      </w:hyperlink>
      <w:r w:rsidRPr="002E2FE0">
        <w:t>.</w:t>
      </w:r>
    </w:p>
  </w:footnote>
  <w:footnote w:id="11">
    <w:p w:rsidR="00C5266D" w:rsidRPr="002E2FE0" w:rsidP="003D69B2" w14:paraId="4D4832F8" w14:textId="6E873F45">
      <w:pPr>
        <w:pStyle w:val="FootnoteText"/>
      </w:pPr>
      <w:r w:rsidRPr="002E2FE0">
        <w:rPr>
          <w:rStyle w:val="FootnoteReference"/>
        </w:rPr>
        <w:footnoteRef/>
      </w:r>
      <w:r w:rsidRPr="002E2FE0">
        <w:t xml:space="preserve"> </w:t>
      </w:r>
      <w:r w:rsidRPr="002E2FE0">
        <w:rPr>
          <w:i/>
          <w:iCs/>
          <w:shd w:val="clear" w:color="auto" w:fill="FFFFFF"/>
        </w:rPr>
        <w:t xml:space="preserve">See </w:t>
      </w:r>
      <w:r w:rsidRPr="002E2FE0">
        <w:rPr>
          <w:shd w:val="clear" w:color="auto" w:fill="FFFFFF"/>
        </w:rPr>
        <w:t>Giulia McHenry,</w:t>
      </w:r>
      <w:r w:rsidRPr="002E2FE0">
        <w:t xml:space="preserve"> </w:t>
      </w:r>
      <w:r w:rsidRPr="002E2FE0">
        <w:rPr>
          <w:i/>
          <w:iCs/>
        </w:rPr>
        <w:t>NTIA Data Offers Window into Understanding Veterans’ Computer and Internet Use</w:t>
      </w:r>
      <w:r w:rsidRPr="002E2FE0">
        <w:t xml:space="preserve"> (Nov. 8, 2017), </w:t>
      </w:r>
      <w:hyperlink r:id="rId8" w:history="1">
        <w:r w:rsidRPr="002E2FE0">
          <w:rPr>
            <w:rStyle w:val="Hyperlink"/>
            <w:rFonts w:eastAsia="Symbol"/>
          </w:rPr>
          <w:t>https://www.ntia.doc.gov/blog/2017/ntia-data-offers-window-understanding-veterans-computer-and-internet-use</w:t>
        </w:r>
      </w:hyperlink>
      <w:r>
        <w:rPr>
          <w:rStyle w:val="Hyperlink"/>
          <w:rFonts w:eastAsia="Symbol"/>
          <w:color w:val="auto"/>
          <w:u w:val="none"/>
        </w:rPr>
        <w:t xml:space="preserve"> (Veterans</w:t>
      </w:r>
      <w:r w:rsidR="0086634B">
        <w:rPr>
          <w:rStyle w:val="Hyperlink"/>
          <w:rFonts w:eastAsia="Symbol"/>
          <w:color w:val="auto"/>
          <w:u w:val="none"/>
        </w:rPr>
        <w:t>’</w:t>
      </w:r>
      <w:r>
        <w:rPr>
          <w:rStyle w:val="Hyperlink"/>
          <w:rFonts w:eastAsia="Symbol"/>
          <w:color w:val="auto"/>
          <w:u w:val="none"/>
        </w:rPr>
        <w:t xml:space="preserve"> Computer and Internet Use)</w:t>
      </w:r>
      <w:r w:rsidRPr="00140070">
        <w:rPr>
          <w:rStyle w:val="Hyperlink"/>
          <w:rFonts w:eastAsia="Symbol"/>
          <w:color w:val="auto"/>
          <w:u w:val="none"/>
        </w:rPr>
        <w:t>.</w:t>
      </w:r>
      <w:r w:rsidRPr="00494512">
        <w:rPr>
          <w:rStyle w:val="Hyperlink"/>
          <w:rFonts w:eastAsia="Symbol"/>
          <w:color w:val="auto"/>
          <w:u w:val="none"/>
        </w:rPr>
        <w:t xml:space="preserve">  In this same survey, the National Telecommunications and Information Administration also</w:t>
      </w:r>
      <w:r w:rsidRPr="00184A56">
        <w:t xml:space="preserve"> </w:t>
      </w:r>
      <w:r w:rsidRPr="002E2FE0">
        <w:t xml:space="preserve">found that disabled veterans are more likely to not use the Internet.  </w:t>
      </w:r>
      <w:r w:rsidRPr="002E2FE0">
        <w:rPr>
          <w:i/>
        </w:rPr>
        <w:t>Id.</w:t>
      </w:r>
    </w:p>
  </w:footnote>
  <w:footnote w:id="12">
    <w:p w:rsidR="00C5266D" w:rsidRPr="002E2FE0" w:rsidP="003D69B2" w14:paraId="65D8277D" w14:textId="1E3085CF">
      <w:pPr>
        <w:pStyle w:val="FootnoteText"/>
      </w:pPr>
      <w:r w:rsidRPr="002E2FE0">
        <w:rPr>
          <w:rStyle w:val="FootnoteReference"/>
        </w:rPr>
        <w:footnoteRef/>
      </w:r>
      <w:r w:rsidRPr="002E2FE0">
        <w:t xml:space="preserve"> </w:t>
      </w:r>
      <w:r w:rsidRPr="002E2FE0">
        <w:rPr>
          <w:i/>
        </w:rPr>
        <w:t>See</w:t>
      </w:r>
      <w:r w:rsidRPr="002E2FE0">
        <w:t xml:space="preserve"> </w:t>
      </w:r>
      <w:r>
        <w:t>Veterans Poverty Trends Report</w:t>
      </w:r>
      <w:r w:rsidRPr="002E2FE0">
        <w:t xml:space="preserve"> at 5-6.</w:t>
      </w:r>
    </w:p>
  </w:footnote>
  <w:footnote w:id="13">
    <w:p w:rsidR="00C5266D" w:rsidRPr="002E2FE0" w:rsidP="003D69B2" w14:paraId="306FD215" w14:textId="3F0C8C6D">
      <w:pPr>
        <w:pStyle w:val="FootnoteText"/>
      </w:pPr>
      <w:r w:rsidRPr="002E2FE0">
        <w:rPr>
          <w:rStyle w:val="FootnoteReference"/>
        </w:rPr>
        <w:footnoteRef/>
      </w:r>
      <w:r w:rsidRPr="002E2FE0">
        <w:t xml:space="preserve"> </w:t>
      </w:r>
      <w:r>
        <w:t xml:space="preserve">Veterans in Rural America Report </w:t>
      </w:r>
      <w:r w:rsidRPr="002E2FE0">
        <w:t>at 2</w:t>
      </w:r>
      <w:r w:rsidRPr="00F023B7">
        <w:rPr>
          <w:rStyle w:val="Hyperlink"/>
          <w:rFonts w:eastAsia="Symbol"/>
          <w:color w:val="auto"/>
          <w:u w:val="none"/>
        </w:rPr>
        <w:t>.</w:t>
      </w:r>
    </w:p>
  </w:footnote>
  <w:footnote w:id="14">
    <w:p w:rsidR="00C5266D" w:rsidRPr="002E2FE0" w:rsidP="003D69B2" w14:paraId="4CDB4A24" w14:textId="49B797CC">
      <w:pPr>
        <w:pStyle w:val="FootnoteText"/>
      </w:pPr>
      <w:r w:rsidRPr="002E2FE0">
        <w:rPr>
          <w:rStyle w:val="FootnoteReference"/>
        </w:rPr>
        <w:footnoteRef/>
      </w:r>
      <w:r w:rsidRPr="002E2FE0">
        <w:t xml:space="preserve"> Americans with disabilities are also less likely to have a smartphone, tablet</w:t>
      </w:r>
      <w:r>
        <w:t>,</w:t>
      </w:r>
      <w:r w:rsidRPr="002E2FE0">
        <w:t xml:space="preserve"> or desktop/laptop computer, compared with Americans without disabilities.  </w:t>
      </w:r>
      <w:r w:rsidRPr="002E2FE0">
        <w:rPr>
          <w:i/>
        </w:rPr>
        <w:t xml:space="preserve">See </w:t>
      </w:r>
      <w:r w:rsidRPr="002E2FE0">
        <w:t xml:space="preserve">Monica Anderson </w:t>
      </w:r>
      <w:r w:rsidRPr="00494512">
        <w:t>et al</w:t>
      </w:r>
      <w:r>
        <w:t>.</w:t>
      </w:r>
      <w:r w:rsidRPr="002E2FE0">
        <w:t xml:space="preserve">, </w:t>
      </w:r>
      <w:r w:rsidRPr="002E2FE0">
        <w:rPr>
          <w:i/>
        </w:rPr>
        <w:t>Disabled Americans are Less Likely to Use Technology</w:t>
      </w:r>
      <w:r w:rsidRPr="002E2FE0">
        <w:t xml:space="preserve"> (Apr</w:t>
      </w:r>
      <w:r>
        <w:t>.</w:t>
      </w:r>
      <w:r w:rsidRPr="002E2FE0">
        <w:t xml:space="preserve"> 7, 2017), </w:t>
      </w:r>
      <w:hyperlink r:id="rId9" w:history="1">
        <w:r w:rsidRPr="00127A7F">
          <w:rPr>
            <w:rStyle w:val="Hyperlink"/>
          </w:rPr>
          <w:t>http://www.pewresearch.org/fact-tank/2017/04/07/disabled-americans-are-less-likely-to-use-technology/</w:t>
        </w:r>
      </w:hyperlink>
      <w:r w:rsidRPr="00BE4092">
        <w:t>.</w:t>
      </w:r>
    </w:p>
  </w:footnote>
  <w:footnote w:id="15">
    <w:p w:rsidR="00C5266D" w:rsidRPr="002E2FE0" w:rsidP="003D69B2" w14:paraId="13B8311B" w14:textId="74190B96">
      <w:pPr>
        <w:spacing w:after="120"/>
        <w:rPr>
          <w:color w:val="2E2E2E"/>
          <w:sz w:val="20"/>
        </w:rPr>
      </w:pPr>
      <w:r w:rsidRPr="002E2FE0">
        <w:rPr>
          <w:rStyle w:val="FootnoteReference"/>
        </w:rPr>
        <w:footnoteRef/>
      </w:r>
      <w:r w:rsidRPr="002E2FE0">
        <w:rPr>
          <w:sz w:val="20"/>
        </w:rPr>
        <w:t xml:space="preserve"> </w:t>
      </w:r>
      <w:r>
        <w:rPr>
          <w:sz w:val="20"/>
        </w:rPr>
        <w:t>Veterans in Rural America Report</w:t>
      </w:r>
      <w:r w:rsidRPr="002E2FE0">
        <w:rPr>
          <w:sz w:val="20"/>
        </w:rPr>
        <w:t xml:space="preserve"> at 2, 4</w:t>
      </w:r>
      <w:r w:rsidRPr="00F023B7">
        <w:rPr>
          <w:rStyle w:val="Hyperlink"/>
          <w:rFonts w:eastAsia="Symbol"/>
          <w:color w:val="auto"/>
          <w:sz w:val="20"/>
          <w:u w:val="none"/>
        </w:rPr>
        <w:t>.</w:t>
      </w:r>
      <w:r w:rsidRPr="002E2FE0">
        <w:rPr>
          <w:sz w:val="20"/>
        </w:rPr>
        <w:t xml:space="preserve">  In comparison, during the same period there were approximately 15.8 million veterans living in urban areas and 41.7 million non-veterans living in rural areas.  </w:t>
      </w:r>
      <w:r w:rsidRPr="002E2FE0">
        <w:rPr>
          <w:rFonts w:eastAsia="Calibri"/>
          <w:sz w:val="20"/>
        </w:rPr>
        <w:t xml:space="preserve">Census defines two types of urban areas: urbanized areas with a population of 50,000 or more and urban clusters with a population between 2,500 and 50,000.  All remaining areas are designated as rural.  Urban areas represent 3% of land area but 81% of the population, while rural areas make up 97% of land area and 19% of the overall population.  </w:t>
      </w:r>
      <w:r w:rsidRPr="002E2FE0">
        <w:rPr>
          <w:rFonts w:eastAsia="Calibri"/>
          <w:i/>
          <w:iCs/>
          <w:sz w:val="20"/>
        </w:rPr>
        <w:t>Id.</w:t>
      </w:r>
    </w:p>
  </w:footnote>
  <w:footnote w:id="16">
    <w:p w:rsidR="00C5266D" w:rsidRPr="002E2FE0" w:rsidP="003D69B2" w14:paraId="1C408D1C" w14:textId="16F3CBCF">
      <w:pPr>
        <w:pStyle w:val="FootnoteText"/>
      </w:pPr>
      <w:r w:rsidRPr="002E2FE0">
        <w:rPr>
          <w:rFonts w:eastAsiaTheme="minorHAnsi"/>
          <w:vertAlign w:val="superscript"/>
        </w:rPr>
        <w:footnoteRef/>
      </w:r>
      <w:r w:rsidRPr="002E2FE0">
        <w:t xml:space="preserve"> </w:t>
      </w:r>
      <w:r w:rsidRPr="00140070">
        <w:rPr>
          <w:i/>
        </w:rPr>
        <w:t>Id.</w:t>
      </w:r>
      <w:r w:rsidRPr="002E2FE0">
        <w:t xml:space="preserve"> at 2</w:t>
      </w:r>
      <w:r w:rsidRPr="00140070">
        <w:rPr>
          <w:rStyle w:val="Hyperlink"/>
          <w:rFonts w:eastAsia="Symbol"/>
          <w:color w:val="auto"/>
          <w:u w:val="none"/>
        </w:rPr>
        <w:t xml:space="preserve">. </w:t>
      </w:r>
    </w:p>
  </w:footnote>
  <w:footnote w:id="17">
    <w:p w:rsidR="00C5266D" w:rsidRPr="002E2FE0" w:rsidP="003D69B2" w14:paraId="73723CC4" w14:textId="1ACF2DEC">
      <w:pPr>
        <w:pStyle w:val="FootnoteText"/>
      </w:pPr>
      <w:r w:rsidRPr="002E2FE0">
        <w:rPr>
          <w:rStyle w:val="FootnoteReference"/>
        </w:rPr>
        <w:footnoteRef/>
      </w:r>
      <w:r w:rsidRPr="002E2FE0">
        <w:t xml:space="preserve"> </w:t>
      </w:r>
      <w:r w:rsidRPr="00140070">
        <w:rPr>
          <w:i/>
        </w:rPr>
        <w:t>Id</w:t>
      </w:r>
      <w:r w:rsidRPr="00140070">
        <w:rPr>
          <w:rStyle w:val="Hyperlink"/>
          <w:rFonts w:eastAsia="Symbol"/>
          <w:i/>
          <w:color w:val="auto"/>
          <w:u w:val="none"/>
        </w:rPr>
        <w:t>.</w:t>
      </w:r>
    </w:p>
  </w:footnote>
  <w:footnote w:id="18">
    <w:p w:rsidR="00C5266D" w:rsidRPr="002E2FE0" w:rsidP="003D69B2" w14:paraId="009223FE" w14:textId="19216A36">
      <w:pPr>
        <w:pStyle w:val="FootnoteText"/>
        <w:rPr>
          <w:rStyle w:val="Hyperlink"/>
          <w:rFonts w:eastAsia="Symbol"/>
        </w:rPr>
      </w:pPr>
      <w:r w:rsidRPr="002E2FE0">
        <w:rPr>
          <w:rStyle w:val="FootnoteReference"/>
        </w:rPr>
        <w:footnoteRef/>
      </w:r>
      <w:r w:rsidRPr="002E2FE0">
        <w:t xml:space="preserve"> Office of Rural Health, U.S. Department of Veterans Affairs, Rural Veteran Health Care Challenges (last updated June 12, 2018), </w:t>
      </w:r>
      <w:hyperlink r:id="rId10" w:history="1">
        <w:r w:rsidRPr="002E2FE0">
          <w:rPr>
            <w:rStyle w:val="Hyperlink"/>
            <w:rFonts w:eastAsia="Symbol"/>
          </w:rPr>
          <w:t>https://www.ruralhealth.va.gov/aboutus/ruralvets.asp</w:t>
        </w:r>
      </w:hyperlink>
      <w:r>
        <w:rPr>
          <w:rStyle w:val="Hyperlink"/>
          <w:rFonts w:eastAsia="Symbol"/>
          <w:color w:val="auto"/>
          <w:u w:val="none"/>
        </w:rPr>
        <w:t xml:space="preserve"> (VA Rural Veterans Overview)</w:t>
      </w:r>
      <w:r w:rsidRPr="00140070">
        <w:rPr>
          <w:rStyle w:val="Hyperlink"/>
          <w:rFonts w:eastAsia="Symbol"/>
          <w:color w:val="auto"/>
          <w:u w:val="none"/>
        </w:rPr>
        <w:t>.</w:t>
      </w:r>
      <w:r w:rsidRPr="002E2FE0">
        <w:rPr>
          <w:rFonts w:eastAsiaTheme="minorEastAsia"/>
        </w:rPr>
        <w:t xml:space="preserve">  The VA uses the Rural-Urban Commuting Areas system to define rurality, developed by the Department of Agriculture and the Department of Health and Human Services.  Rural Areas are considered land areas not defined as urban or highly rural.  Highly Rural Area are defined as sparsely populated areas – less than 10% of the working population commutes to any community larger than an urbanized cluster, which is typically a town of no more than 2,500 people.</w:t>
      </w:r>
      <w:r w:rsidRPr="00F023B7">
        <w:rPr>
          <w:rFonts w:eastAsiaTheme="minorEastAsia"/>
        </w:rPr>
        <w:t xml:space="preserve"> </w:t>
      </w:r>
      <w:r w:rsidRPr="002E2FE0">
        <w:rPr>
          <w:rFonts w:eastAsiaTheme="minorEastAsia"/>
          <w:i/>
          <w:iCs/>
        </w:rPr>
        <w:t xml:space="preserve"> Id.</w:t>
      </w:r>
      <w:r w:rsidRPr="002E2FE0">
        <w:rPr>
          <w:rFonts w:eastAsiaTheme="minorEastAsia"/>
        </w:rPr>
        <w:t xml:space="preserve"> </w:t>
      </w:r>
    </w:p>
  </w:footnote>
  <w:footnote w:id="19">
    <w:p w:rsidR="00C5266D" w:rsidRPr="002E2FE0" w:rsidP="003D69B2" w14:paraId="26C23E0D" w14:textId="30A66031">
      <w:pPr>
        <w:pStyle w:val="FootnoteText"/>
      </w:pPr>
      <w:r w:rsidRPr="002E2FE0">
        <w:rPr>
          <w:rStyle w:val="FootnoteReference"/>
        </w:rPr>
        <w:footnoteRef/>
      </w:r>
      <w:r w:rsidRPr="002E2FE0">
        <w:t xml:space="preserve"> </w:t>
      </w:r>
      <w:r w:rsidRPr="002E2FE0">
        <w:rPr>
          <w:i/>
        </w:rPr>
        <w:t>See</w:t>
      </w:r>
      <w:r w:rsidRPr="002E2FE0">
        <w:t xml:space="preserve"> </w:t>
      </w:r>
      <w:r>
        <w:t>VA Rural Veterans Overview (“</w:t>
      </w:r>
      <w:r w:rsidRPr="004B2562">
        <w:t>58 percent of rural Veterans are enrolled in the VA health care system – significantly higher than the 37 percent enrollment rate of urban Veterans</w:t>
      </w:r>
      <w:r>
        <w:t xml:space="preserve">”); </w:t>
      </w:r>
      <w:r w:rsidRPr="002E2FE0">
        <w:t xml:space="preserve">Verizon Comments at 3; Budd McLaughlin, </w:t>
      </w:r>
      <w:r w:rsidRPr="002E2FE0">
        <w:rPr>
          <w:i/>
        </w:rPr>
        <w:t>Lack of Broadband Access Blocks Alabama Veterans and Families from Online Resources</w:t>
      </w:r>
      <w:r w:rsidRPr="002E2FE0">
        <w:t xml:space="preserve"> (Nov. 8, 2011), </w:t>
      </w:r>
      <w:hyperlink r:id="rId11" w:history="1">
        <w:r w:rsidRPr="002E2FE0">
          <w:rPr>
            <w:rStyle w:val="Hyperlink"/>
            <w:rFonts w:eastAsia="Symbol"/>
          </w:rPr>
          <w:t>http://blog.al.com/huntsville-times-business/2011/11/lack_of_broadband_access_block.html</w:t>
        </w:r>
      </w:hyperlink>
      <w:r w:rsidRPr="002E2FE0">
        <w:t xml:space="preserve">; The Voice of the Commonwealth’s Counties, </w:t>
      </w:r>
      <w:r w:rsidRPr="002E2FE0">
        <w:rPr>
          <w:i/>
        </w:rPr>
        <w:t>Broadband in Virginia Commonwealth’s Current Initiatives</w:t>
      </w:r>
      <w:r w:rsidRPr="002E2FE0">
        <w:t xml:space="preserve"> </w:t>
      </w:r>
      <w:r>
        <w:t xml:space="preserve">at 27 </w:t>
      </w:r>
      <w:r w:rsidRPr="002E2FE0">
        <w:t xml:space="preserve">(Nov. 12, 2012), </w:t>
      </w:r>
      <w:hyperlink r:id="rId12" w:history="1">
        <w:r w:rsidRPr="002E2FE0">
          <w:rPr>
            <w:rStyle w:val="Hyperlink"/>
            <w:rFonts w:eastAsia="Symbol"/>
          </w:rPr>
          <w:t>http://www.vaco.org/AnnualConferenceFiles/12ACFiles/Presentations12/Jackson.Broadband.Presentation.11.12.12.pdf</w:t>
        </w:r>
      </w:hyperlink>
      <w:r w:rsidRPr="001D3B26">
        <w:rPr>
          <w:rStyle w:val="Hyperlink"/>
          <w:rFonts w:eastAsia="Symbol"/>
          <w:color w:val="auto"/>
          <w:u w:val="none"/>
        </w:rPr>
        <w:t>.</w:t>
      </w:r>
    </w:p>
  </w:footnote>
  <w:footnote w:id="20">
    <w:p w:rsidR="00C5266D" w:rsidRPr="002E2FE0" w:rsidP="003D69B2" w14:paraId="3810A722" w14:textId="77777777">
      <w:pPr>
        <w:pStyle w:val="FootnoteText"/>
      </w:pPr>
      <w:r w:rsidRPr="002E2FE0">
        <w:rPr>
          <w:rStyle w:val="FootnoteReference"/>
        </w:rPr>
        <w:footnoteRef/>
      </w:r>
      <w:r w:rsidRPr="002E2FE0">
        <w:t xml:space="preserve"> </w:t>
      </w:r>
      <w:r w:rsidRPr="002E2FE0">
        <w:rPr>
          <w:i/>
        </w:rPr>
        <w:t>See</w:t>
      </w:r>
      <w:r w:rsidRPr="002E2FE0">
        <w:t xml:space="preserve"> Verizon Comments at 2.</w:t>
      </w:r>
    </w:p>
  </w:footnote>
  <w:footnote w:id="21">
    <w:p w:rsidR="00C5266D" w:rsidRPr="004641F6" w:rsidP="00F023B7" w14:paraId="14033BF0" w14:textId="1307D9DB">
      <w:pPr>
        <w:spacing w:after="120"/>
      </w:pPr>
      <w:r w:rsidRPr="002E2FE0">
        <w:rPr>
          <w:rStyle w:val="FootnoteReference"/>
        </w:rPr>
        <w:footnoteRef/>
      </w:r>
      <w:r w:rsidRPr="00494512">
        <w:rPr>
          <w:sz w:val="20"/>
        </w:rPr>
        <w:t xml:space="preserve"> </w:t>
      </w:r>
      <w:r w:rsidRPr="00494512">
        <w:rPr>
          <w:i/>
          <w:sz w:val="20"/>
        </w:rPr>
        <w:t xml:space="preserve">See </w:t>
      </w:r>
      <w:r w:rsidRPr="006D4E5E">
        <w:rPr>
          <w:sz w:val="20"/>
        </w:rPr>
        <w:t>Center for Rural Strategies Community Solutions</w:t>
      </w:r>
      <w:r>
        <w:rPr>
          <w:sz w:val="20"/>
        </w:rPr>
        <w:t>,</w:t>
      </w:r>
      <w:r w:rsidRPr="006D4E5E">
        <w:rPr>
          <w:sz w:val="20"/>
        </w:rPr>
        <w:t xml:space="preserve"> International Delta Veterans Group Antioch, CA</w:t>
      </w:r>
      <w:r>
        <w:rPr>
          <w:sz w:val="20"/>
        </w:rPr>
        <w:t>,</w:t>
      </w:r>
      <w:r w:rsidRPr="006D4E5E">
        <w:rPr>
          <w:sz w:val="20"/>
        </w:rPr>
        <w:t xml:space="preserve"> Disabled American Veterans (DAV), Chapter 14, Washington DC</w:t>
      </w:r>
      <w:r>
        <w:rPr>
          <w:sz w:val="20"/>
        </w:rPr>
        <w:t>,</w:t>
      </w:r>
      <w:r w:rsidRPr="006D4E5E">
        <w:rPr>
          <w:sz w:val="20"/>
        </w:rPr>
        <w:t xml:space="preserve"> High Ground Veterans Advocacy</w:t>
      </w:r>
      <w:r>
        <w:rPr>
          <w:sz w:val="20"/>
        </w:rPr>
        <w:t>,</w:t>
      </w:r>
      <w:r w:rsidRPr="006D4E5E">
        <w:rPr>
          <w:sz w:val="20"/>
        </w:rPr>
        <w:t xml:space="preserve"> Minnesota Assistance Council for Veterans</w:t>
      </w:r>
      <w:r>
        <w:rPr>
          <w:sz w:val="20"/>
        </w:rPr>
        <w:t>,</w:t>
      </w:r>
      <w:r w:rsidRPr="006D4E5E">
        <w:rPr>
          <w:sz w:val="20"/>
        </w:rPr>
        <w:t xml:space="preserve"> National Alliance to End Homelessness</w:t>
      </w:r>
      <w:r>
        <w:rPr>
          <w:sz w:val="20"/>
        </w:rPr>
        <w:t>,</w:t>
      </w:r>
      <w:r w:rsidRPr="006D4E5E">
        <w:rPr>
          <w:sz w:val="20"/>
        </w:rPr>
        <w:t xml:space="preserve"> National Association for Black Veterans</w:t>
      </w:r>
      <w:r>
        <w:rPr>
          <w:sz w:val="20"/>
        </w:rPr>
        <w:t>,</w:t>
      </w:r>
      <w:r w:rsidRPr="006D4E5E">
        <w:rPr>
          <w:sz w:val="20"/>
        </w:rPr>
        <w:t xml:space="preserve"> Veterans Education Success</w:t>
      </w:r>
      <w:r>
        <w:rPr>
          <w:sz w:val="20"/>
        </w:rPr>
        <w:t>,</w:t>
      </w:r>
      <w:r w:rsidRPr="006D4E5E">
        <w:rPr>
          <w:sz w:val="20"/>
        </w:rPr>
        <w:t xml:space="preserve"> Veterans Enterprise Training Academy (VETS Group)</w:t>
      </w:r>
      <w:r>
        <w:rPr>
          <w:sz w:val="20"/>
        </w:rPr>
        <w:t>,</w:t>
      </w:r>
      <w:r w:rsidRPr="006D4E5E">
        <w:rPr>
          <w:sz w:val="20"/>
        </w:rPr>
        <w:t xml:space="preserve"> VetsFirst</w:t>
      </w:r>
      <w:r>
        <w:rPr>
          <w:sz w:val="20"/>
        </w:rPr>
        <w:t>,</w:t>
      </w:r>
      <w:r w:rsidRPr="006D4E5E">
        <w:rPr>
          <w:sz w:val="20"/>
        </w:rPr>
        <w:t xml:space="preserve"> Vietnam Veterans of America Reply at 2</w:t>
      </w:r>
      <w:r>
        <w:rPr>
          <w:sz w:val="20"/>
        </w:rPr>
        <w:t xml:space="preserve"> (</w:t>
      </w:r>
      <w:r w:rsidRPr="00494512">
        <w:rPr>
          <w:sz w:val="20"/>
        </w:rPr>
        <w:t>Veterans Organization Reply</w:t>
      </w:r>
      <w:r>
        <w:rPr>
          <w:sz w:val="20"/>
        </w:rPr>
        <w:t>)</w:t>
      </w:r>
      <w:r w:rsidRPr="006D4E5E">
        <w:rPr>
          <w:sz w:val="20"/>
        </w:rPr>
        <w:t>;</w:t>
      </w:r>
      <w:r w:rsidRPr="00494512">
        <w:rPr>
          <w:sz w:val="20"/>
        </w:rPr>
        <w:t xml:space="preserve"> Comcast Comments at 8; </w:t>
      </w:r>
      <w:r w:rsidRPr="00F023B7">
        <w:rPr>
          <w:sz w:val="20"/>
        </w:rPr>
        <w:t>Trac</w:t>
      </w:r>
      <w:r>
        <w:rPr>
          <w:sz w:val="20"/>
        </w:rPr>
        <w:t>F</w:t>
      </w:r>
      <w:r w:rsidRPr="00F023B7">
        <w:rPr>
          <w:sz w:val="20"/>
        </w:rPr>
        <w:t>one</w:t>
      </w:r>
      <w:r w:rsidRPr="00494512">
        <w:rPr>
          <w:sz w:val="20"/>
        </w:rPr>
        <w:t xml:space="preserve"> Comments at 2-3; NTCA </w:t>
      </w:r>
      <w:r>
        <w:rPr>
          <w:sz w:val="20"/>
        </w:rPr>
        <w:t>C</w:t>
      </w:r>
      <w:r w:rsidRPr="00F023B7">
        <w:rPr>
          <w:sz w:val="20"/>
        </w:rPr>
        <w:t>omments</w:t>
      </w:r>
      <w:r w:rsidRPr="00494512">
        <w:rPr>
          <w:sz w:val="20"/>
        </w:rPr>
        <w:t xml:space="preserve"> at 8, n.22 </w:t>
      </w:r>
      <w:r w:rsidRPr="006D4E5E">
        <w:rPr>
          <w:sz w:val="20"/>
        </w:rPr>
        <w:t>(</w:t>
      </w:r>
      <w:r w:rsidRPr="00494512">
        <w:rPr>
          <w:sz w:val="20"/>
        </w:rPr>
        <w:t>citing Drew DeSilver, Most-</w:t>
      </w:r>
      <w:r>
        <w:rPr>
          <w:sz w:val="20"/>
        </w:rPr>
        <w:t>R</w:t>
      </w:r>
      <w:r w:rsidRPr="00F023B7">
        <w:rPr>
          <w:sz w:val="20"/>
        </w:rPr>
        <w:t>ecent</w:t>
      </w:r>
      <w:r w:rsidRPr="00494512">
        <w:rPr>
          <w:sz w:val="20"/>
        </w:rPr>
        <w:t xml:space="preserve"> Veterans Say Military Prepared Them for Civilian Work at 1 (2013), </w:t>
      </w:r>
      <w:hyperlink r:id="rId13" w:history="1">
        <w:r w:rsidRPr="00494512">
          <w:rPr>
            <w:rStyle w:val="Hyperlink"/>
            <w:rFonts w:eastAsia="Symbol"/>
            <w:sz w:val="20"/>
          </w:rPr>
          <w:t>http://www.pewresearch.org/fact-tank/2013/11/11/most-recentveterans-say-military-prepared-them-for-civilian-work/</w:t>
        </w:r>
      </w:hyperlink>
      <w:r w:rsidRPr="00494512">
        <w:rPr>
          <w:rStyle w:val="Hyperlink"/>
          <w:rFonts w:eastAsia="Symbol"/>
          <w:color w:val="auto"/>
          <w:sz w:val="20"/>
          <w:u w:val="none"/>
        </w:rPr>
        <w:t>)</w:t>
      </w:r>
      <w:r w:rsidRPr="006A4252">
        <w:rPr>
          <w:sz w:val="20"/>
        </w:rPr>
        <w:t>.</w:t>
      </w:r>
      <w:r w:rsidRPr="00494512">
        <w:rPr>
          <w:sz w:val="20"/>
        </w:rPr>
        <w:t xml:space="preserve"> </w:t>
      </w:r>
    </w:p>
  </w:footnote>
  <w:footnote w:id="22">
    <w:p w:rsidR="00C5266D" w:rsidRPr="002E2FE0" w:rsidP="003D69B2" w14:paraId="5B1F268D" w14:textId="236DD1D6">
      <w:pPr>
        <w:pStyle w:val="FootnoteText"/>
      </w:pPr>
      <w:r w:rsidRPr="002E2FE0">
        <w:rPr>
          <w:rStyle w:val="FootnoteReference"/>
        </w:rPr>
        <w:footnoteRef/>
      </w:r>
      <w:r w:rsidRPr="002E2FE0">
        <w:t xml:space="preserve"> </w:t>
      </w:r>
      <w:r w:rsidRPr="002E2FE0">
        <w:rPr>
          <w:i/>
        </w:rPr>
        <w:t>See</w:t>
      </w:r>
      <w:r w:rsidRPr="002E2FE0">
        <w:t xml:space="preserve"> United S</w:t>
      </w:r>
      <w:r>
        <w:t>t</w:t>
      </w:r>
      <w:r w:rsidRPr="002E2FE0">
        <w:t xml:space="preserve">ates Department of Labor, </w:t>
      </w:r>
      <w:r w:rsidRPr="002E2FE0">
        <w:rPr>
          <w:i/>
        </w:rPr>
        <w:t>Veterans’ Employment and Training Services</w:t>
      </w:r>
      <w:r w:rsidRPr="002E2FE0">
        <w:t xml:space="preserve">, </w:t>
      </w:r>
      <w:hyperlink r:id="rId14" w:history="1">
        <w:r w:rsidRPr="002E2FE0">
          <w:rPr>
            <w:rStyle w:val="Hyperlink"/>
            <w:rFonts w:eastAsia="Symbol"/>
          </w:rPr>
          <w:t>https://www.dol.gov/vets/newsletter/</w:t>
        </w:r>
      </w:hyperlink>
      <w:r w:rsidRPr="002E2FE0">
        <w:t xml:space="preserve"> (last visited </w:t>
      </w:r>
      <w:r>
        <w:t>Apr. 15, 2019</w:t>
      </w:r>
      <w:r w:rsidRPr="002E2FE0">
        <w:t>)</w:t>
      </w:r>
      <w:r>
        <w:t xml:space="preserve"> (DOL Veterans Services)</w:t>
      </w:r>
      <w:r w:rsidRPr="002E2FE0">
        <w:t>.</w:t>
      </w:r>
    </w:p>
  </w:footnote>
  <w:footnote w:id="23">
    <w:p w:rsidR="00C5266D" w:rsidRPr="002E2FE0" w:rsidP="003D69B2" w14:paraId="5516CA2F" w14:textId="5FED5A5A">
      <w:pPr>
        <w:pStyle w:val="FootnoteText"/>
      </w:pPr>
      <w:r w:rsidRPr="002E2FE0">
        <w:rPr>
          <w:rStyle w:val="FootnoteReference"/>
        </w:rPr>
        <w:footnoteRef/>
      </w:r>
      <w:r w:rsidRPr="002E2FE0">
        <w:t xml:space="preserve"> </w:t>
      </w:r>
      <w:r w:rsidRPr="002E2FE0">
        <w:rPr>
          <w:i/>
        </w:rPr>
        <w:t>See</w:t>
      </w:r>
      <w:r w:rsidRPr="002E2FE0">
        <w:t xml:space="preserve"> Statista, </w:t>
      </w:r>
      <w:r w:rsidRPr="002E2FE0">
        <w:rPr>
          <w:i/>
        </w:rPr>
        <w:t>Median Income of Year-Round Full-Time Working Veterans in the U.S. in 2016 by Gender</w:t>
      </w:r>
      <w:r w:rsidRPr="002E2FE0">
        <w:t xml:space="preserve">, </w:t>
      </w:r>
      <w:hyperlink r:id="rId15" w:history="1">
        <w:r w:rsidRPr="00914937">
          <w:rPr>
            <w:rStyle w:val="Hyperlink"/>
          </w:rPr>
          <w:t>https://www.statista.com/statistics/186056/earnings-of-veterans-in-the-us-by-gender/of-veterans-in-the-us-bygender/</w:t>
        </w:r>
      </w:hyperlink>
      <w:r w:rsidRPr="002E2FE0">
        <w:t xml:space="preserve"> (last </w:t>
      </w:r>
      <w:r>
        <w:t>visited</w:t>
      </w:r>
      <w:r w:rsidRPr="002E2FE0">
        <w:t xml:space="preserve"> </w:t>
      </w:r>
      <w:r>
        <w:t>Apr. 15, 2019</w:t>
      </w:r>
      <w:r w:rsidRPr="002E2FE0">
        <w:t xml:space="preserve">); NTCA </w:t>
      </w:r>
      <w:r>
        <w:t>C</w:t>
      </w:r>
      <w:r w:rsidRPr="002E2FE0">
        <w:t>omments at 7.</w:t>
      </w:r>
    </w:p>
  </w:footnote>
  <w:footnote w:id="24">
    <w:p w:rsidR="00C5266D" w:rsidRPr="002E2FE0" w:rsidP="003D69B2" w14:paraId="66575A8B" w14:textId="2FB028C1">
      <w:pPr>
        <w:pStyle w:val="FootnoteText"/>
      </w:pPr>
      <w:r w:rsidRPr="002E2FE0">
        <w:rPr>
          <w:rStyle w:val="FootnoteReference"/>
        </w:rPr>
        <w:footnoteRef/>
      </w:r>
      <w:r w:rsidRPr="002E2FE0">
        <w:t xml:space="preserve"> </w:t>
      </w:r>
      <w:r w:rsidRPr="002E2FE0">
        <w:rPr>
          <w:i/>
        </w:rPr>
        <w:t xml:space="preserve">See </w:t>
      </w:r>
      <w:r w:rsidRPr="002E2FE0">
        <w:t xml:space="preserve">Aaron Smith, Searching for Work in the Digital Era at 1 (2015), </w:t>
      </w:r>
      <w:hyperlink r:id="rId16" w:history="1">
        <w:r w:rsidRPr="002E2FE0">
          <w:rPr>
            <w:rStyle w:val="Hyperlink"/>
            <w:rFonts w:eastAsia="Symbol"/>
          </w:rPr>
          <w:t>http://www.pewinternet.org/2015/11/19/searching-for-work-in-the-digital-era/</w:t>
        </w:r>
      </w:hyperlink>
      <w:r w:rsidRPr="002E2FE0">
        <w:t xml:space="preserve">; NTCA </w:t>
      </w:r>
      <w:r>
        <w:t>C</w:t>
      </w:r>
      <w:r w:rsidRPr="002E2FE0">
        <w:t>omments at 8, n.23.</w:t>
      </w:r>
    </w:p>
  </w:footnote>
  <w:footnote w:id="25">
    <w:p w:rsidR="00C5266D" w:rsidRPr="002E2FE0" w:rsidP="003D69B2" w14:paraId="40396ECC" w14:textId="02D5426E">
      <w:pPr>
        <w:pStyle w:val="FootnoteText"/>
      </w:pPr>
      <w:r w:rsidRPr="002E2FE0">
        <w:rPr>
          <w:rStyle w:val="FootnoteReference"/>
        </w:rPr>
        <w:footnoteRef/>
      </w:r>
      <w:r w:rsidRPr="002E2FE0">
        <w:t xml:space="preserve"> </w:t>
      </w:r>
      <w:r w:rsidRPr="002E2FE0">
        <w:rPr>
          <w:i/>
        </w:rPr>
        <w:t xml:space="preserve">See </w:t>
      </w:r>
      <w:r w:rsidRPr="002E2FE0">
        <w:t>Global Workplace Analytics and Flexjobs, 2017 State of Telecommuting in the U.S. Employee Workforce  at 7, 14, 15 (2017)</w:t>
      </w:r>
      <w:r>
        <w:t>,</w:t>
      </w:r>
      <w:r w:rsidRPr="002E2FE0">
        <w:t xml:space="preserve"> </w:t>
      </w:r>
      <w:hyperlink r:id="rId17" w:history="1">
        <w:r w:rsidRPr="002E2FE0">
          <w:rPr>
            <w:rStyle w:val="Hyperlink"/>
            <w:rFonts w:eastAsia="Symbol"/>
          </w:rPr>
          <w:t>https://www.flexjobs.com/2017-State-of-Telecommuting-US/</w:t>
        </w:r>
      </w:hyperlink>
      <w:r w:rsidRPr="002E2FE0">
        <w:t xml:space="preserve">; NTCA </w:t>
      </w:r>
      <w:r>
        <w:t>C</w:t>
      </w:r>
      <w:r w:rsidRPr="002E2FE0">
        <w:t xml:space="preserve">omments at 9, n.27. </w:t>
      </w:r>
    </w:p>
  </w:footnote>
  <w:footnote w:id="26">
    <w:p w:rsidR="00C5266D" w:rsidRPr="002E2FE0" w:rsidP="003D69B2" w14:paraId="69C94E08" w14:textId="77777777">
      <w:pPr>
        <w:pStyle w:val="FootnoteText"/>
      </w:pPr>
      <w:r w:rsidRPr="002E2FE0">
        <w:rPr>
          <w:rStyle w:val="FootnoteReference"/>
        </w:rPr>
        <w:footnoteRef/>
      </w:r>
      <w:r w:rsidRPr="002E2FE0">
        <w:t xml:space="preserve"> Veterans Organizations Reply at 1-2.</w:t>
      </w:r>
    </w:p>
  </w:footnote>
  <w:footnote w:id="27">
    <w:p w:rsidR="00C5266D" w14:paraId="4F6FB188" w14:textId="1C95DEBC">
      <w:pPr>
        <w:pStyle w:val="FootnoteText"/>
      </w:pPr>
      <w:r>
        <w:rPr>
          <w:rStyle w:val="FootnoteReference"/>
        </w:rPr>
        <w:footnoteRef/>
      </w:r>
      <w:r>
        <w:t xml:space="preserve"> </w:t>
      </w:r>
      <w:r w:rsidRPr="002E2FE0">
        <w:rPr>
          <w:i/>
        </w:rPr>
        <w:t>See</w:t>
      </w:r>
      <w:r w:rsidRPr="002E2FE0">
        <w:t xml:space="preserve"> </w:t>
      </w:r>
      <w:r>
        <w:t>Veterans Poverty Trends Report</w:t>
      </w:r>
      <w:r w:rsidRPr="002E2FE0">
        <w:t xml:space="preserve"> at 5.</w:t>
      </w:r>
    </w:p>
  </w:footnote>
  <w:footnote w:id="28">
    <w:p w:rsidR="00C5266D" w:rsidRPr="002E2FE0" w:rsidP="003D69B2" w14:paraId="6AC36BCF" w14:textId="21DE8610">
      <w:pPr>
        <w:pStyle w:val="FootnoteText"/>
      </w:pPr>
      <w:r w:rsidRPr="002E2FE0">
        <w:rPr>
          <w:rStyle w:val="FootnoteReference"/>
        </w:rPr>
        <w:footnoteRef/>
      </w:r>
      <w:r w:rsidRPr="002E2FE0">
        <w:t xml:space="preserve"> </w:t>
      </w:r>
      <w:r w:rsidRPr="002E2FE0">
        <w:rPr>
          <w:i/>
        </w:rPr>
        <w:t>See, e.g.</w:t>
      </w:r>
      <w:r w:rsidRPr="002E2FE0">
        <w:t xml:space="preserve">, Kim Parker, </w:t>
      </w:r>
      <w:r w:rsidRPr="002E2FE0">
        <w:rPr>
          <w:i/>
        </w:rPr>
        <w:t>et al</w:t>
      </w:r>
      <w:r w:rsidR="00EB0C1C">
        <w:rPr>
          <w:i/>
        </w:rPr>
        <w:t>.</w:t>
      </w:r>
      <w:r w:rsidRPr="007742FC" w:rsidR="00803CFF">
        <w:t>,</w:t>
      </w:r>
      <w:r w:rsidRPr="002E2FE0">
        <w:t xml:space="preserve">  </w:t>
      </w:r>
      <w:r w:rsidRPr="002E2FE0">
        <w:rPr>
          <w:i/>
        </w:rPr>
        <w:t>Online Learning</w:t>
      </w:r>
      <w:r w:rsidRPr="002E2FE0">
        <w:t xml:space="preserve"> (Aug. 11, 2011), </w:t>
      </w:r>
      <w:hyperlink r:id="rId18" w:history="1">
        <w:r w:rsidRPr="002E2FE0">
          <w:rPr>
            <w:rStyle w:val="Hyperlink"/>
            <w:rFonts w:eastAsia="Symbol"/>
          </w:rPr>
          <w:t>http://www.pewsocialtrends.org/2011/08/28/i-online-learning/</w:t>
        </w:r>
      </w:hyperlink>
      <w:r w:rsidRPr="002E2FE0">
        <w:t xml:space="preserve"> (discussing higher education</w:t>
      </w:r>
      <w:r>
        <w:t>’</w:t>
      </w:r>
      <w:r w:rsidRPr="002E2FE0">
        <w:t>s efforts to be more accessible and flexible for students by providing courses and degrees online).</w:t>
      </w:r>
    </w:p>
  </w:footnote>
  <w:footnote w:id="29">
    <w:p w:rsidR="00C5266D" w:rsidRPr="002E2FE0" w:rsidP="003D69B2" w14:paraId="660BDB68" w14:textId="77777777">
      <w:pPr>
        <w:pStyle w:val="FootnoteText"/>
      </w:pPr>
      <w:r w:rsidRPr="002E2FE0">
        <w:rPr>
          <w:rStyle w:val="FootnoteReference"/>
        </w:rPr>
        <w:footnoteRef/>
      </w:r>
      <w:r w:rsidRPr="002E2FE0">
        <w:t xml:space="preserve"> </w:t>
      </w:r>
      <w:r w:rsidRPr="002E2FE0">
        <w:rPr>
          <w:rFonts w:eastAsiaTheme="minorEastAsia"/>
          <w:i/>
        </w:rPr>
        <w:t xml:space="preserve">See </w:t>
      </w:r>
      <w:r w:rsidRPr="002E2FE0">
        <w:rPr>
          <w:rFonts w:eastAsiaTheme="minorEastAsia"/>
        </w:rPr>
        <w:t xml:space="preserve">Westat, National Survey of Veterans, Active Duty Service Members, Demobilized National Guard and Reserve Members, Family Members, and Surviving Spouses at xv, 63 (2010),  </w:t>
      </w:r>
      <w:hyperlink r:id="rId19" w:history="1">
        <w:r w:rsidRPr="002E2FE0">
          <w:rPr>
            <w:rStyle w:val="Hyperlink"/>
            <w:rFonts w:eastAsiaTheme="minorEastAsia"/>
            <w:color w:val="0563C1"/>
          </w:rPr>
          <w:t>https://www.va.gov/survivors/docs/nvssurveyfinalweightedreport.pdf</w:t>
        </w:r>
      </w:hyperlink>
      <w:r w:rsidRPr="002E2FE0">
        <w:rPr>
          <w:rFonts w:eastAsiaTheme="minorEastAsia"/>
          <w:color w:val="0563C1"/>
        </w:rPr>
        <w:t xml:space="preserve"> </w:t>
      </w:r>
      <w:r w:rsidRPr="007A67BE">
        <w:rPr>
          <w:rFonts w:eastAsiaTheme="minorEastAsia"/>
        </w:rPr>
        <w:t>(National Survey of Veterans); NTCA Comments at 7-8.</w:t>
      </w:r>
    </w:p>
  </w:footnote>
  <w:footnote w:id="30">
    <w:p w:rsidR="00C5266D" w:rsidRPr="002E2FE0" w:rsidP="003D69B2" w14:paraId="6FED249B" w14:textId="0FCD4096">
      <w:pPr>
        <w:pStyle w:val="FootnoteText"/>
      </w:pPr>
      <w:r w:rsidRPr="002E2FE0">
        <w:rPr>
          <w:rStyle w:val="FootnoteReference"/>
        </w:rPr>
        <w:footnoteRef/>
      </w:r>
      <w:r w:rsidRPr="002E2FE0">
        <w:t xml:space="preserve"> </w:t>
      </w:r>
      <w:r w:rsidRPr="002E2FE0">
        <w:rPr>
          <w:rFonts w:eastAsiaTheme="minorEastAsia"/>
          <w:i/>
        </w:rPr>
        <w:t xml:space="preserve">See </w:t>
      </w:r>
      <w:r>
        <w:rPr>
          <w:rFonts w:eastAsiaTheme="minorEastAsia"/>
        </w:rPr>
        <w:t>National Survey of Veterans</w:t>
      </w:r>
      <w:r w:rsidRPr="002E2FE0">
        <w:rPr>
          <w:rFonts w:eastAsiaTheme="minorEastAsia"/>
        </w:rPr>
        <w:t xml:space="preserve"> at xv</w:t>
      </w:r>
      <w:r>
        <w:rPr>
          <w:rFonts w:eastAsiaTheme="minorEastAsia"/>
        </w:rPr>
        <w:t>.</w:t>
      </w:r>
    </w:p>
  </w:footnote>
  <w:footnote w:id="31">
    <w:p w:rsidR="00C5266D" w:rsidRPr="002E2FE0" w:rsidP="00A03A60" w14:paraId="712D4FB3" w14:textId="77777777">
      <w:pPr>
        <w:pStyle w:val="FootnoteText"/>
      </w:pPr>
      <w:r w:rsidRPr="002E2FE0">
        <w:rPr>
          <w:rStyle w:val="FootnoteReference"/>
        </w:rPr>
        <w:footnoteRef/>
      </w:r>
      <w:r w:rsidRPr="002E2FE0">
        <w:t xml:space="preserve"> </w:t>
      </w:r>
      <w:r w:rsidRPr="002E2FE0">
        <w:rPr>
          <w:i/>
        </w:rPr>
        <w:t xml:space="preserve">See </w:t>
      </w:r>
      <w:r w:rsidRPr="002E2FE0">
        <w:rPr>
          <w:snapToGrid w:val="0"/>
        </w:rPr>
        <w:t>Consolidated Appropriations Act, 2018, Pub. L. No. 115-141, Div. P</w:t>
      </w:r>
      <w:r w:rsidRPr="002E2FE0">
        <w:t>—</w:t>
      </w:r>
      <w:r w:rsidRPr="002E2FE0">
        <w:rPr>
          <w:snapToGrid w:val="0"/>
        </w:rPr>
        <w:t>RAY BAUM’S Act of 2018, § 504(b), 132 Stat. 348, 1094 (2018) (RAY BAUM’S Act of 2018)</w:t>
      </w:r>
      <w:r w:rsidRPr="002E2FE0">
        <w:t>.</w:t>
      </w:r>
    </w:p>
  </w:footnote>
  <w:footnote w:id="32">
    <w:p w:rsidR="00C5266D" w:rsidRPr="002E2FE0" w:rsidP="00A03A60" w14:paraId="725784E1" w14:textId="77777777">
      <w:pPr>
        <w:pStyle w:val="FootnoteText"/>
      </w:pPr>
      <w:r w:rsidRPr="002E2FE0">
        <w:rPr>
          <w:rStyle w:val="FootnoteReference"/>
        </w:rPr>
        <w:footnoteRef/>
      </w:r>
      <w:r w:rsidRPr="002E2FE0">
        <w:t xml:space="preserve"> Broadband deployment refers to locations with broadband connectivity services.  For instance, the Broadband Deployment Report annually reports on the proportion of Americans with broadband connectivity for the following fixed and mobile services: (1) those with access to fixed services; (2) those with access to mobile LTE services; (3) those with access to both fixed </w:t>
      </w:r>
      <w:r w:rsidRPr="002E2FE0">
        <w:rPr>
          <w:i/>
        </w:rPr>
        <w:t>and</w:t>
      </w:r>
      <w:r w:rsidRPr="002E2FE0">
        <w:t xml:space="preserve"> mobile LTE services; and (4) those with access to at least one of either fixed </w:t>
      </w:r>
      <w:r w:rsidRPr="002E2FE0">
        <w:rPr>
          <w:i/>
        </w:rPr>
        <w:t>or</w:t>
      </w:r>
      <w:r w:rsidRPr="002E2FE0">
        <w:t xml:space="preserve"> mobile LTE services.  </w:t>
      </w:r>
      <w:r w:rsidRPr="002E2FE0">
        <w:rPr>
          <w:i/>
        </w:rPr>
        <w:t>See Inquiry Concerning the Deployment of Advanced Telecommunications Capability to All Americans in a Reasonable and Timely Fashion</w:t>
      </w:r>
      <w:r w:rsidRPr="002E2FE0">
        <w:t>, 2018 Broadband Deployment Report, 33 FCC Rcd 1660, 1678, paras. 45-46 (2018) (</w:t>
      </w:r>
      <w:r w:rsidRPr="002E2FE0">
        <w:rPr>
          <w:i/>
        </w:rPr>
        <w:t>2018 Broadband Deployment Report</w:t>
      </w:r>
      <w:r w:rsidRPr="002E2FE0">
        <w:t>).</w:t>
      </w:r>
    </w:p>
  </w:footnote>
  <w:footnote w:id="33">
    <w:p w:rsidR="00C5266D" w:rsidRPr="002E2FE0" w:rsidP="00A03A60" w14:paraId="22919983" w14:textId="77777777">
      <w:pPr>
        <w:pStyle w:val="FootnoteText"/>
      </w:pPr>
      <w:r w:rsidRPr="002E2FE0">
        <w:rPr>
          <w:rStyle w:val="FootnoteReference"/>
        </w:rPr>
        <w:footnoteRef/>
      </w:r>
      <w:r w:rsidRPr="002E2FE0">
        <w:t xml:space="preserve"> Broadband adoption refers to the percentage or number of households that subscribe to broadband services, including fixed and/or mobile services.</w:t>
      </w:r>
    </w:p>
  </w:footnote>
  <w:footnote w:id="34">
    <w:p w:rsidR="00C5266D" w:rsidRPr="002E2FE0" w:rsidP="00A03A60" w14:paraId="46BAEE1D" w14:textId="60A40E0A">
      <w:pPr>
        <w:pStyle w:val="FootnoteText"/>
        <w:rPr>
          <w:i/>
        </w:rPr>
      </w:pPr>
      <w:r w:rsidRPr="002E2FE0">
        <w:rPr>
          <w:rStyle w:val="FootnoteReference"/>
        </w:rPr>
        <w:footnoteRef/>
      </w:r>
      <w:r w:rsidRPr="002E2FE0">
        <w:t xml:space="preserve"> </w:t>
      </w:r>
      <w:r w:rsidRPr="002E2FE0">
        <w:rPr>
          <w:snapToGrid w:val="0"/>
        </w:rPr>
        <w:t>RAY BAUM’S Act of 2018</w:t>
      </w:r>
      <w:r>
        <w:rPr>
          <w:snapToGrid w:val="0"/>
        </w:rPr>
        <w:t>, § 504(b).</w:t>
      </w:r>
    </w:p>
  </w:footnote>
  <w:footnote w:id="35">
    <w:p w:rsidR="00C5266D" w:rsidRPr="002E2FE0" w:rsidP="00A03A60" w14:paraId="0C4D98DE" w14:textId="77777777">
      <w:pPr>
        <w:pStyle w:val="FootnoteText"/>
      </w:pPr>
      <w:r w:rsidRPr="002E2FE0">
        <w:rPr>
          <w:rStyle w:val="FootnoteReference"/>
        </w:rPr>
        <w:footnoteRef/>
      </w:r>
      <w:r w:rsidRPr="002E2FE0">
        <w:t xml:space="preserve"> </w:t>
      </w:r>
      <w:r w:rsidRPr="002E2FE0">
        <w:rPr>
          <w:i/>
        </w:rPr>
        <w:t>See</w:t>
      </w:r>
      <w:r w:rsidRPr="002E2FE0">
        <w:t xml:space="preserve"> </w:t>
      </w:r>
      <w:r w:rsidRPr="002E2FE0">
        <w:rPr>
          <w:i/>
        </w:rPr>
        <w:t>Wireline Competition Bureau Seeks Comment on Promoting Broadband Internet Access Service for Veterans</w:t>
      </w:r>
      <w:r w:rsidRPr="002E2FE0">
        <w:t>, WC Docket 18-275, Public Notice (WCB Sept. 12, 2018) (</w:t>
      </w:r>
      <w:r w:rsidRPr="002E2FE0">
        <w:rPr>
          <w:i/>
        </w:rPr>
        <w:t>Veterans Broadband Public Notice</w:t>
      </w:r>
      <w:r w:rsidRPr="002E2FE0">
        <w:t>); RAY BAUM’</w:t>
      </w:r>
      <w:r>
        <w:t>S</w:t>
      </w:r>
      <w:r w:rsidRPr="002E2FE0">
        <w:t xml:space="preserve"> Act of 2018, § 504(c), 132 Stat. 1094.</w:t>
      </w:r>
    </w:p>
  </w:footnote>
  <w:footnote w:id="36">
    <w:p w:rsidR="00C5266D" w:rsidRPr="002E2FE0" w:rsidP="00A03A60" w14:paraId="17EE3752" w14:textId="27FB0E85">
      <w:pPr>
        <w:pStyle w:val="FootnoteText"/>
      </w:pPr>
      <w:r w:rsidRPr="002E2FE0">
        <w:rPr>
          <w:rStyle w:val="FootnoteReference"/>
        </w:rPr>
        <w:footnoteRef/>
      </w:r>
      <w:r w:rsidRPr="002E2FE0">
        <w:t xml:space="preserve"> </w:t>
      </w:r>
      <w:r w:rsidRPr="002E2FE0">
        <w:rPr>
          <w:i/>
        </w:rPr>
        <w:t>See, e.g.</w:t>
      </w:r>
      <w:r w:rsidRPr="002E2FE0">
        <w:t>, American Library Association Reply at 3</w:t>
      </w:r>
      <w:r>
        <w:t>,</w:t>
      </w:r>
      <w:r w:rsidRPr="002E2FE0">
        <w:t xml:space="preserve"> n.12 (discussing NTCA’s telehealth partnership connecting veterans with medical professionals at Veterans Affairs medical centers through video conferencing made available at the County library in McKee, Kentucky).  The Veterans Organizations and the National Association of Veterans strongly support promoting broadband adoption for vital health care services through telehealth, learning, and career opportunities.  </w:t>
      </w:r>
      <w:r w:rsidRPr="002E2FE0">
        <w:rPr>
          <w:i/>
        </w:rPr>
        <w:t>See</w:t>
      </w:r>
      <w:r w:rsidRPr="002E2FE0">
        <w:t xml:space="preserve"> National Association of Veterans Reply at 2; Veterans Organization</w:t>
      </w:r>
      <w:r>
        <w:t>s</w:t>
      </w:r>
      <w:r w:rsidRPr="002E2FE0">
        <w:t xml:space="preserve"> Reply at 1-2.</w:t>
      </w:r>
    </w:p>
  </w:footnote>
  <w:footnote w:id="37">
    <w:p w:rsidR="00C5266D" w:rsidP="009273E4" w14:paraId="193E02A6" w14:textId="77777777">
      <w:pPr>
        <w:pStyle w:val="FootnoteText"/>
      </w:pPr>
      <w:r>
        <w:rPr>
          <w:rStyle w:val="FootnoteReference"/>
        </w:rPr>
        <w:footnoteRef/>
      </w:r>
      <w:r>
        <w:t xml:space="preserve"> </w:t>
      </w:r>
      <w:r w:rsidRPr="00F13ED2">
        <w:rPr>
          <w:szCs w:val="24"/>
        </w:rPr>
        <w:t xml:space="preserve">The semi-annual </w:t>
      </w:r>
      <w:r>
        <w:rPr>
          <w:szCs w:val="24"/>
        </w:rPr>
        <w:t xml:space="preserve">FCC </w:t>
      </w:r>
      <w:r w:rsidRPr="00F13ED2">
        <w:rPr>
          <w:szCs w:val="24"/>
        </w:rPr>
        <w:t xml:space="preserve">Form 477 collection currently does not have a formal challenge process as the collection is designed for providers of voice and broadband service to report where they can reasonably provide service upon a request from a customer. </w:t>
      </w:r>
      <w:r>
        <w:rPr>
          <w:szCs w:val="24"/>
        </w:rPr>
        <w:t xml:space="preserve"> </w:t>
      </w:r>
    </w:p>
  </w:footnote>
  <w:footnote w:id="38">
    <w:p w:rsidR="00C5266D" w14:paraId="57807E59" w14:textId="5B7C1E7B">
      <w:pPr>
        <w:pStyle w:val="FootnoteText"/>
      </w:pPr>
      <w:r>
        <w:rPr>
          <w:rStyle w:val="FootnoteReference"/>
        </w:rPr>
        <w:footnoteRef/>
      </w:r>
      <w:r>
        <w:t xml:space="preserve"> </w:t>
      </w:r>
      <w:r w:rsidRPr="009F1BFE">
        <w:t xml:space="preserve">Data are available via: </w:t>
      </w:r>
      <w:hyperlink r:id="rId20" w:anchor="sel=internetUser&amp;demo=veteran&amp;pc=prop&amp;disp=chart" w:history="1">
        <w:r w:rsidRPr="009F1BFE">
          <w:rPr>
            <w:rStyle w:val="Hyperlink"/>
          </w:rPr>
          <w:t>https://www.ntia.doc.gov/data/digital-nation-data-explorer#sel=internetUser&amp;demo=veteran&amp;pc=prop&amp;disp=chart</w:t>
        </w:r>
      </w:hyperlink>
      <w:r w:rsidRPr="00140070">
        <w:t>.</w:t>
      </w:r>
    </w:p>
  </w:footnote>
  <w:footnote w:id="39">
    <w:p w:rsidR="00C5266D" w:rsidRPr="0014785D" w:rsidP="009273E4" w14:paraId="7AF86BF9" w14:textId="77777777">
      <w:pPr>
        <w:pStyle w:val="FootnoteText"/>
        <w:rPr>
          <w:i/>
        </w:rPr>
      </w:pPr>
      <w:r>
        <w:rPr>
          <w:rStyle w:val="FootnoteReference"/>
        </w:rPr>
        <w:footnoteRef/>
      </w:r>
      <w:r>
        <w:t xml:space="preserve"> Though staff examine FCC Form 477 data for quality and consistency, the data may understate or overstate deployment of services to the extent that broadband providers fail to report data or misreport data.  </w:t>
      </w:r>
      <w:r>
        <w:rPr>
          <w:i/>
        </w:rPr>
        <w:t xml:space="preserve">See </w:t>
      </w:r>
      <w:r>
        <w:t xml:space="preserve">FCC, </w:t>
      </w:r>
      <w:r w:rsidRPr="0014785D">
        <w:rPr>
          <w:i/>
        </w:rPr>
        <w:t>Explanation of Broadband Deployment Data</w:t>
      </w:r>
      <w:r>
        <w:t xml:space="preserve"> (Nov. 20, 2017), </w:t>
      </w:r>
      <w:hyperlink r:id="rId21" w:history="1">
        <w:r w:rsidRPr="000D7DBE">
          <w:rPr>
            <w:rStyle w:val="Hyperlink"/>
          </w:rPr>
          <w:t>https://www.fcc.gov/general/explanation-broadband-deployment-data</w:t>
        </w:r>
      </w:hyperlink>
      <w:r>
        <w:t xml:space="preserve"> (describing quality and consistency checks performed on providers’ submitted data and explaining any adjustments made to the Form 477 data as filed).</w:t>
      </w:r>
    </w:p>
  </w:footnote>
  <w:footnote w:id="40">
    <w:p w:rsidR="00C5266D" w:rsidRPr="007D3A74" w:rsidP="009273E4" w14:paraId="27532F36" w14:textId="77777777">
      <w:pPr>
        <w:pStyle w:val="FootnoteText"/>
      </w:pPr>
      <w:r>
        <w:rPr>
          <w:rStyle w:val="FootnoteReference"/>
        </w:rPr>
        <w:footnoteRef/>
      </w:r>
      <w:r>
        <w:t xml:space="preserve"> </w:t>
      </w:r>
      <w:r>
        <w:rPr>
          <w:i/>
        </w:rPr>
        <w:t>Modernizing the FCC Form 477 Data Program</w:t>
      </w:r>
      <w:r>
        <w:t>, Further Notice of Proposed Rulemaking, 32 FCC Rcd 6329 (2017).</w:t>
      </w:r>
    </w:p>
  </w:footnote>
  <w:footnote w:id="41">
    <w:p w:rsidR="00C5266D" w:rsidRPr="00B92448" w:rsidP="009273E4" w14:paraId="3D46F8EB" w14:textId="76BB6ED3">
      <w:pPr>
        <w:pStyle w:val="FootnoteText"/>
      </w:pPr>
      <w:r>
        <w:rPr>
          <w:rStyle w:val="FootnoteReference"/>
        </w:rPr>
        <w:footnoteRef/>
      </w:r>
      <w:r>
        <w:t xml:space="preserve"> </w:t>
      </w:r>
      <w:r>
        <w:rPr>
          <w:i/>
        </w:rPr>
        <w:t>Id.</w:t>
      </w:r>
      <w:r>
        <w:t xml:space="preserve">, 32 FCC Rcd at 6344, para. 44. </w:t>
      </w:r>
    </w:p>
  </w:footnote>
  <w:footnote w:id="42">
    <w:p w:rsidR="00C5266D" w:rsidRPr="00CB4F0C" w:rsidP="00CB4F0C" w14:paraId="22F65950" w14:textId="315B533A">
      <w:pPr>
        <w:spacing w:after="120"/>
        <w:rPr>
          <w:rFonts w:eastAsia="Calibri"/>
          <w:color w:val="000000" w:themeColor="text1"/>
        </w:rPr>
      </w:pPr>
      <w:r>
        <w:rPr>
          <w:rStyle w:val="FootnoteReference"/>
        </w:rPr>
        <w:footnoteRef/>
      </w:r>
      <w:r>
        <w:t xml:space="preserve"> </w:t>
      </w:r>
      <w:r w:rsidRPr="00CB4F0C">
        <w:rPr>
          <w:rFonts w:eastAsia="Calibri"/>
          <w:sz w:val="20"/>
        </w:rPr>
        <w:t>Both the Ookla Net Index data and Form 477 data are combined with block group estimates of total veterans from the 2013-2017 ACS to understand the availability of these services.</w:t>
      </w:r>
    </w:p>
  </w:footnote>
  <w:footnote w:id="43">
    <w:p w:rsidR="00C5266D" w:rsidRPr="002E2FE0" w:rsidP="002B7D66" w14:paraId="32FFD5E3" w14:textId="19538434">
      <w:pPr>
        <w:spacing w:after="120"/>
        <w:rPr>
          <w:sz w:val="20"/>
        </w:rPr>
      </w:pPr>
      <w:r w:rsidRPr="002E2FE0">
        <w:rPr>
          <w:sz w:val="20"/>
          <w:vertAlign w:val="superscript"/>
        </w:rPr>
        <w:footnoteRef/>
      </w:r>
      <w:r w:rsidRPr="002E2FE0">
        <w:rPr>
          <w:sz w:val="20"/>
        </w:rPr>
        <w:t xml:space="preserve"> </w:t>
      </w:r>
      <w:r w:rsidRPr="002E2FE0">
        <w:rPr>
          <w:rFonts w:eastAsia="Calibri"/>
          <w:sz w:val="20"/>
        </w:rPr>
        <w:t>We note that</w:t>
      </w:r>
      <w:r>
        <w:rPr>
          <w:rFonts w:eastAsia="Calibri"/>
          <w:sz w:val="20"/>
        </w:rPr>
        <w:t>,</w:t>
      </w:r>
      <w:r w:rsidRPr="002E2FE0">
        <w:rPr>
          <w:rFonts w:eastAsia="Calibri"/>
          <w:sz w:val="20"/>
        </w:rPr>
        <w:t xml:space="preserve"> generally, crowd-sourced data can provide the benefit of generating a large volume of data at a very low cost and of measuring actual consumer experience on a network in a wide variety of locations, indoor and outdoor.  Crowd-sourced data, however, are often not collected pursuant to statistical sampling techniques, and may require adjustments to construct a representative sample from the raw data.  For instance, crowd-sourced mobile data come from a self-selected group of users, and there often is little control for most tests regarding such parameters as when people implement the test, whether the test is performed indoors or outdoors, the geographic location of the tester, and the vintage of the consumer’s device.  </w:t>
      </w:r>
      <w:r w:rsidRPr="002E2FE0">
        <w:rPr>
          <w:rFonts w:eastAsia="Calibri"/>
          <w:i/>
          <w:iCs/>
          <w:sz w:val="20"/>
        </w:rPr>
        <w:t>2018 Broadband Deployment Report</w:t>
      </w:r>
      <w:r w:rsidRPr="002E2FE0">
        <w:rPr>
          <w:rFonts w:eastAsia="Calibri"/>
          <w:sz w:val="20"/>
        </w:rPr>
        <w:t xml:space="preserve">, 33 FCC Rcd at 1679, para. 47, n.139.  </w:t>
      </w:r>
    </w:p>
  </w:footnote>
  <w:footnote w:id="44">
    <w:p w:rsidR="00C5266D" w:rsidRPr="002E2FE0" w:rsidP="002B7D66" w14:paraId="46C7DE48" w14:textId="25724C3B">
      <w:pPr>
        <w:spacing w:after="120"/>
        <w:rPr>
          <w:sz w:val="20"/>
        </w:rPr>
      </w:pPr>
      <w:r w:rsidRPr="002E2FE0">
        <w:rPr>
          <w:sz w:val="20"/>
          <w:vertAlign w:val="superscript"/>
        </w:rPr>
        <w:footnoteRef/>
      </w:r>
      <w:r w:rsidRPr="002E2FE0">
        <w:rPr>
          <w:sz w:val="20"/>
        </w:rPr>
        <w:t xml:space="preserve"> The data collected by the Ookla Speedtest mobile app include test results for download speed, upload speed, and latency, as well as other information, such as the location of the test and operating system of the handset.  The results presented in this Report are based on tests that were executed in the second half of the year for 2014, 2015, 2016 and 2017 on the smartphone’s cellular connection, and using LTE technology.  Test data was excluded if it had missing GPS location data or if the reported download or upload speed was less than zero or greater than 100 Mbps.  Multiple tests by a single phone in the same locality and in the same day were averaged (using the median).</w:t>
      </w:r>
    </w:p>
  </w:footnote>
  <w:footnote w:id="45">
    <w:p w:rsidR="00C5266D" w14:paraId="3BDFCF8F" w14:textId="576942EC">
      <w:pPr>
        <w:pStyle w:val="FootnoteText"/>
      </w:pPr>
      <w:r>
        <w:rPr>
          <w:rStyle w:val="FootnoteReference"/>
        </w:rPr>
        <w:footnoteRef/>
      </w:r>
      <w:r>
        <w:t xml:space="preserve"> The location of veterans for analysis of broadband availability comes from the 5-year American Community Survey estimates for 2013-2017.  </w:t>
      </w:r>
      <w:r w:rsidRPr="002E2FE0">
        <w:t>U.S. Census Bureau, 201</w:t>
      </w:r>
      <w:r>
        <w:t>3-2017</w:t>
      </w:r>
      <w:r w:rsidRPr="002E2FE0">
        <w:t xml:space="preserve"> American Community Survey </w:t>
      </w:r>
      <w:r>
        <w:t>5</w:t>
      </w:r>
      <w:r w:rsidRPr="002E2FE0">
        <w:t>-Year Estimates</w:t>
      </w:r>
      <w:r>
        <w:t>.</w:t>
      </w:r>
    </w:p>
  </w:footnote>
  <w:footnote w:id="46">
    <w:p w:rsidR="00C5266D" w:rsidRPr="002E2FE0" w:rsidP="002E2FE0" w14:paraId="421E76F1" w14:textId="1F3B9D5B">
      <w:pPr>
        <w:spacing w:after="120"/>
        <w:rPr>
          <w:sz w:val="20"/>
        </w:rPr>
      </w:pPr>
      <w:r w:rsidRPr="002E2FE0">
        <w:rPr>
          <w:sz w:val="20"/>
          <w:vertAlign w:val="superscript"/>
        </w:rPr>
        <w:footnoteRef/>
      </w:r>
      <w:r w:rsidRPr="002E2FE0">
        <w:rPr>
          <w:sz w:val="20"/>
        </w:rPr>
        <w:t xml:space="preserve"> A</w:t>
      </w:r>
      <w:r w:rsidRPr="002E2FE0">
        <w:rPr>
          <w:rFonts w:eastAsia="Calibri"/>
          <w:sz w:val="20"/>
        </w:rPr>
        <w:t>ny fixed technology includes wired technologies (ADSL, fiber and cable), terrestrial fixed wireless, and satellite.</w:t>
      </w:r>
      <w:r w:rsidRPr="002E2FE0">
        <w:rPr>
          <w:sz w:val="20"/>
        </w:rPr>
        <w:t xml:space="preserve"> </w:t>
      </w:r>
      <w:r w:rsidRPr="002E2FE0">
        <w:rPr>
          <w:rFonts w:eastAsia="Calibri"/>
          <w:sz w:val="20"/>
        </w:rPr>
        <w:t>The 100% figure can be derived from the table (100%=</w:t>
      </w:r>
      <w:r>
        <w:rPr>
          <w:rFonts w:eastAsia="Calibri"/>
          <w:sz w:val="20"/>
        </w:rPr>
        <w:t>78.4</w:t>
      </w:r>
      <w:r w:rsidRPr="002E2FE0">
        <w:rPr>
          <w:rFonts w:eastAsia="Calibri"/>
          <w:sz w:val="20"/>
        </w:rPr>
        <w:t>% for those that have coverage for “Fixed and Mobile”</w:t>
      </w:r>
      <w:r>
        <w:rPr>
          <w:rFonts w:eastAsia="Calibri"/>
          <w:sz w:val="20"/>
        </w:rPr>
        <w:t xml:space="preserve"> </w:t>
      </w:r>
      <w:r w:rsidRPr="002E2FE0">
        <w:rPr>
          <w:rFonts w:eastAsia="Calibri"/>
          <w:sz w:val="20"/>
        </w:rPr>
        <w:t>+</w:t>
      </w:r>
      <w:r>
        <w:rPr>
          <w:rFonts w:eastAsia="Calibri"/>
          <w:sz w:val="20"/>
        </w:rPr>
        <w:t xml:space="preserve"> </w:t>
      </w:r>
      <w:r w:rsidRPr="002E2FE0">
        <w:rPr>
          <w:rFonts w:eastAsia="Calibri"/>
          <w:sz w:val="20"/>
        </w:rPr>
        <w:t xml:space="preserve"> </w:t>
      </w:r>
      <w:r>
        <w:rPr>
          <w:rFonts w:eastAsia="Calibri"/>
          <w:sz w:val="20"/>
        </w:rPr>
        <w:t>12.6</w:t>
      </w:r>
      <w:r w:rsidRPr="002E2FE0">
        <w:rPr>
          <w:rFonts w:eastAsia="Calibri"/>
          <w:sz w:val="20"/>
        </w:rPr>
        <w:t>% for those with coverage for “Fixed only”).</w:t>
      </w:r>
    </w:p>
  </w:footnote>
  <w:footnote w:id="47">
    <w:p w:rsidR="00C5266D" w14:paraId="3BAEE34E" w14:textId="7B382B81">
      <w:pPr>
        <w:pStyle w:val="FootnoteText"/>
      </w:pPr>
      <w:r>
        <w:rPr>
          <w:rStyle w:val="FootnoteReference"/>
        </w:rPr>
        <w:footnoteRef/>
      </w:r>
      <w:r>
        <w:t xml:space="preserve"> </w:t>
      </w:r>
      <w:r w:rsidRPr="002E2FE0">
        <w:t>The 3% figure can be derived from the table (3.2%=100% - 7</w:t>
      </w:r>
      <w:r>
        <w:t>2.6</w:t>
      </w:r>
      <w:r w:rsidRPr="002E2FE0">
        <w:t xml:space="preserve">% for those that have coverage for “Fixed and Mobile” - </w:t>
      </w:r>
      <w:r>
        <w:t>9</w:t>
      </w:r>
      <w:r w:rsidRPr="002E2FE0">
        <w:t xml:space="preserve">.5% for those that have access to “Fixed only” </w:t>
      </w:r>
      <w:r>
        <w:t>-</w:t>
      </w:r>
      <w:r w:rsidRPr="002E2FE0">
        <w:t xml:space="preserve"> </w:t>
      </w:r>
      <w:r>
        <w:t>5.8</w:t>
      </w:r>
      <w:r w:rsidRPr="002E2FE0">
        <w:t>% for those that have coverage for “Mobile only,” or approximately 3%.)</w:t>
      </w:r>
      <w:r w:rsidR="00FC73D6">
        <w:t>.</w:t>
      </w:r>
    </w:p>
  </w:footnote>
  <w:footnote w:id="48">
    <w:p w:rsidR="00C5266D" w:rsidRPr="002E2FE0" w:rsidP="002E2FE0" w14:paraId="3FC586DF" w14:textId="77777777">
      <w:pPr>
        <w:spacing w:after="120"/>
        <w:rPr>
          <w:rFonts w:eastAsia="Calibri"/>
          <w:sz w:val="20"/>
        </w:rPr>
      </w:pPr>
      <w:r w:rsidRPr="002E2FE0">
        <w:rPr>
          <w:sz w:val="20"/>
          <w:vertAlign w:val="superscript"/>
        </w:rPr>
        <w:footnoteRef/>
      </w:r>
      <w:r w:rsidRPr="002E2FE0">
        <w:rPr>
          <w:sz w:val="20"/>
        </w:rPr>
        <w:t xml:space="preserve"> </w:t>
      </w:r>
      <w:r w:rsidRPr="002E2FE0">
        <w:rPr>
          <w:rFonts w:eastAsia="Calibri"/>
          <w:sz w:val="20"/>
        </w:rPr>
        <w:t>In Census parlance, the household responds to a question about “Access to the Internet” with “Yes, by paying a cell phone company or Internet service provider.”</w:t>
      </w:r>
    </w:p>
  </w:footnote>
  <w:footnote w:id="49">
    <w:p w:rsidR="00C5266D" w:rsidRPr="002E2FE0" w:rsidP="002E2FE0" w14:paraId="29CC6074" w14:textId="2CA73D22">
      <w:pPr>
        <w:spacing w:after="120"/>
        <w:rPr>
          <w:rFonts w:eastAsia="Calibri"/>
          <w:sz w:val="20"/>
        </w:rPr>
      </w:pPr>
      <w:r w:rsidRPr="002E2FE0">
        <w:rPr>
          <w:rStyle w:val="FootnoteReference"/>
        </w:rPr>
        <w:footnoteRef/>
      </w:r>
      <w:r w:rsidRPr="002E2FE0">
        <w:rPr>
          <w:sz w:val="20"/>
        </w:rPr>
        <w:t xml:space="preserve"> These questions ask about device use in general, not in a specific location</w:t>
      </w:r>
      <w:r>
        <w:rPr>
          <w:sz w:val="20"/>
        </w:rPr>
        <w:t>, and do not indicate whether the veteran has a subscription to mobile or fixed broadband at home</w:t>
      </w:r>
      <w:r w:rsidRPr="002E2FE0">
        <w:rPr>
          <w:sz w:val="20"/>
        </w:rPr>
        <w:t xml:space="preserve">. Veteran use rates for laptop computers and </w:t>
      </w:r>
      <w:r>
        <w:rPr>
          <w:sz w:val="20"/>
        </w:rPr>
        <w:t>I</w:t>
      </w:r>
      <w:r w:rsidRPr="002E2FE0">
        <w:rPr>
          <w:sz w:val="20"/>
        </w:rPr>
        <w:t xml:space="preserve">nternet-enabled mobile phones are lower than non-veteran use rates, but higher for use of desktop computers.  </w:t>
      </w:r>
      <w:r w:rsidRPr="002E2FE0">
        <w:rPr>
          <w:rFonts w:eastAsia="Calibri"/>
          <w:sz w:val="20"/>
        </w:rPr>
        <w:t xml:space="preserve">National Telecommunications and Information Administration, </w:t>
      </w:r>
      <w:r w:rsidRPr="002E2FE0">
        <w:rPr>
          <w:rFonts w:eastAsia="Calibri"/>
          <w:i/>
          <w:iCs/>
          <w:sz w:val="20"/>
        </w:rPr>
        <w:t xml:space="preserve">Digital Nation Data Explorer, Internet-enabled Mobile Phone Use </w:t>
      </w:r>
      <w:r w:rsidRPr="007742FC">
        <w:rPr>
          <w:rFonts w:eastAsia="Calibri"/>
          <w:iCs/>
          <w:sz w:val="20"/>
        </w:rPr>
        <w:t>(June 6, 2018)</w:t>
      </w:r>
      <w:r w:rsidRPr="00F023B7">
        <w:rPr>
          <w:rFonts w:eastAsia="Calibri"/>
          <w:sz w:val="20"/>
        </w:rPr>
        <w:t xml:space="preserve">, </w:t>
      </w:r>
      <w:hyperlink r:id="rId20" w:anchor="sel=internetUser&amp;demo=veteran&amp;pc=prop&amp;disp=chart" w:history="1">
        <w:r w:rsidRPr="002E2FE0">
          <w:rPr>
            <w:rStyle w:val="Hyperlink"/>
            <w:rFonts w:eastAsia="Calibri"/>
            <w:sz w:val="20"/>
          </w:rPr>
          <w:t>https://www.ntia.doc.gov/data/digital-nation-data-explorer#sel=internetUser&amp;demo=veteran&amp;pc=prop&amp;disp=chart</w:t>
        </w:r>
      </w:hyperlink>
      <w:r w:rsidRPr="002E2FE0">
        <w:rPr>
          <w:rFonts w:eastAsia="Calibri"/>
          <w:sz w:val="20"/>
        </w:rPr>
        <w:t xml:space="preserve">; National Telecommunications and Information Administration, </w:t>
      </w:r>
      <w:r w:rsidRPr="002E2FE0">
        <w:rPr>
          <w:rFonts w:eastAsia="Calibri"/>
          <w:i/>
          <w:iCs/>
          <w:sz w:val="20"/>
        </w:rPr>
        <w:t xml:space="preserve">Digital Nation Data Explorer, Desk-Top Computer Use </w:t>
      </w:r>
      <w:r w:rsidRPr="007742FC">
        <w:rPr>
          <w:rFonts w:eastAsia="Calibri"/>
          <w:iCs/>
          <w:sz w:val="20"/>
        </w:rPr>
        <w:t>(June 6, 2018)</w:t>
      </w:r>
      <w:r w:rsidRPr="00866065">
        <w:rPr>
          <w:rFonts w:eastAsia="Calibri"/>
          <w:iCs/>
          <w:sz w:val="20"/>
        </w:rPr>
        <w:t>,</w:t>
      </w:r>
      <w:r w:rsidRPr="00866065">
        <w:rPr>
          <w:rFonts w:eastAsia="Calibri"/>
          <w:sz w:val="20"/>
          <w:u w:val="single"/>
        </w:rPr>
        <w:t xml:space="preserve"> </w:t>
      </w:r>
      <w:hyperlink r:id="rId20" w:anchor="sel=internetUser&amp;demo=veteran&amp;pc=prop&amp;disp=chart" w:history="1">
        <w:r w:rsidRPr="002E2FE0">
          <w:rPr>
            <w:rStyle w:val="Hyperlink"/>
            <w:rFonts w:eastAsia="Calibri"/>
            <w:sz w:val="20"/>
          </w:rPr>
          <w:t>https://www.ntia.doc.gov/data/digital-nation-data-explorer#sel=internetUser&amp;demo=veteran&amp;pc=prop&amp;disp=chart</w:t>
        </w:r>
      </w:hyperlink>
      <w:r w:rsidRPr="002E2FE0">
        <w:rPr>
          <w:rFonts w:eastAsia="Calibri"/>
          <w:sz w:val="20"/>
        </w:rPr>
        <w:t xml:space="preserve">; National Telecommunications and Information Administration, </w:t>
      </w:r>
      <w:r w:rsidRPr="002E2FE0">
        <w:rPr>
          <w:rFonts w:eastAsia="Calibri"/>
          <w:i/>
          <w:iCs/>
          <w:sz w:val="20"/>
        </w:rPr>
        <w:t xml:space="preserve">Digital Nation Data Explorer, Lap-Top Computer Use </w:t>
      </w:r>
      <w:r w:rsidRPr="007742FC">
        <w:rPr>
          <w:rFonts w:eastAsia="Calibri"/>
          <w:iCs/>
          <w:sz w:val="20"/>
        </w:rPr>
        <w:t>(June 6, 2018)</w:t>
      </w:r>
      <w:r w:rsidRPr="00F023B7">
        <w:rPr>
          <w:rFonts w:eastAsia="Calibri"/>
          <w:sz w:val="20"/>
        </w:rPr>
        <w:t xml:space="preserve">, </w:t>
      </w:r>
      <w:hyperlink r:id="rId20" w:anchor="sel=internetUser&amp;demo=veteran&amp;pc=prop&amp;disp=chart" w:history="1">
        <w:r w:rsidRPr="00EB405D">
          <w:rPr>
            <w:rStyle w:val="Hyperlink"/>
            <w:rFonts w:eastAsia="Calibri"/>
            <w:sz w:val="20"/>
          </w:rPr>
          <w:t>https://www.ntia.doc.gov/data/digital-nation-data-explorer#sel=internetUser&amp;demo=veteran&amp;pc=prop&amp;disp=chart</w:t>
        </w:r>
      </w:hyperlink>
      <w:r w:rsidRPr="002E2FE0">
        <w:rPr>
          <w:rFonts w:eastAsia="Calibri"/>
          <w:sz w:val="20"/>
        </w:rPr>
        <w:t>.</w:t>
      </w:r>
    </w:p>
  </w:footnote>
  <w:footnote w:id="50">
    <w:p w:rsidR="00C5266D" w:rsidRPr="002E2FE0" w:rsidP="002E2FE0" w14:paraId="209D104B" w14:textId="70C9E0B0">
      <w:pPr>
        <w:spacing w:after="120"/>
        <w:rPr>
          <w:i/>
          <w:iCs/>
          <w:sz w:val="20"/>
        </w:rPr>
      </w:pPr>
      <w:r w:rsidRPr="002E2FE0">
        <w:rPr>
          <w:rStyle w:val="FootnoteReference"/>
        </w:rPr>
        <w:footnoteRef/>
      </w:r>
      <w:r w:rsidRPr="002E2FE0">
        <w:rPr>
          <w:sz w:val="20"/>
        </w:rPr>
        <w:t xml:space="preserve"> </w:t>
      </w:r>
      <w:r w:rsidRPr="002E2FE0">
        <w:rPr>
          <w:rFonts w:eastAsia="Calibri"/>
          <w:sz w:val="20"/>
        </w:rPr>
        <w:t xml:space="preserve">National Telecommunications and Information Administration, </w:t>
      </w:r>
      <w:r w:rsidRPr="002E2FE0">
        <w:rPr>
          <w:rFonts w:eastAsia="Calibri"/>
          <w:i/>
          <w:iCs/>
          <w:sz w:val="20"/>
        </w:rPr>
        <w:t>Digital Nation Data Explorer</w:t>
      </w:r>
      <w:r w:rsidRPr="002E2FE0">
        <w:rPr>
          <w:rFonts w:eastAsia="Calibri"/>
          <w:sz w:val="20"/>
        </w:rPr>
        <w:t xml:space="preserve"> (June 6, 2018),</w:t>
      </w:r>
      <w:r w:rsidRPr="002E2FE0">
        <w:rPr>
          <w:rFonts w:eastAsia="Calibri"/>
          <w:sz w:val="20"/>
          <w:u w:val="single"/>
        </w:rPr>
        <w:t xml:space="preserve"> </w:t>
      </w:r>
      <w:hyperlink r:id="rId20" w:anchor="sel=internetUser&amp;demo=veteran&amp;pc=prop&amp;disp=chart" w:history="1">
        <w:r w:rsidRPr="00EB405D">
          <w:rPr>
            <w:rStyle w:val="Hyperlink"/>
            <w:rFonts w:eastAsia="Calibri"/>
            <w:sz w:val="20"/>
          </w:rPr>
          <w:t>https://www.ntia.doc.gov/data/digital-nation-data-explorer#sel=internetUser&amp;demo=veteran&amp;pc=prop&amp;disp=chart</w:t>
        </w:r>
      </w:hyperlink>
      <w:r>
        <w:rPr>
          <w:rFonts w:eastAsia="Calibri"/>
          <w:sz w:val="20"/>
        </w:rPr>
        <w:t xml:space="preserve"> (Digital Nation Data Explorer)</w:t>
      </w:r>
      <w:r w:rsidRPr="002E2FE0">
        <w:rPr>
          <w:rFonts w:eastAsia="Calibri"/>
          <w:color w:val="0563C1"/>
          <w:sz w:val="20"/>
        </w:rPr>
        <w:t>.</w:t>
      </w:r>
    </w:p>
  </w:footnote>
  <w:footnote w:id="51">
    <w:p w:rsidR="00C5266D" w:rsidRPr="002E2FE0" w:rsidP="002E2FE0" w14:paraId="4486D208" w14:textId="7B8FCBA0">
      <w:pPr>
        <w:spacing w:after="120"/>
        <w:rPr>
          <w:sz w:val="20"/>
        </w:rPr>
      </w:pPr>
      <w:r w:rsidRPr="002E2FE0">
        <w:rPr>
          <w:sz w:val="20"/>
          <w:vertAlign w:val="superscript"/>
        </w:rPr>
        <w:footnoteRef/>
      </w:r>
      <w:r w:rsidRPr="002E2FE0">
        <w:rPr>
          <w:sz w:val="20"/>
        </w:rPr>
        <w:t xml:space="preserve"> </w:t>
      </w:r>
      <w:r>
        <w:rPr>
          <w:rFonts w:eastAsia="Calibri"/>
          <w:sz w:val="20"/>
        </w:rPr>
        <w:t>Digital Nation Data Explorer</w:t>
      </w:r>
      <w:r w:rsidRPr="002E2FE0">
        <w:rPr>
          <w:rFonts w:eastAsia="Calibri"/>
          <w:color w:val="0563C1"/>
          <w:sz w:val="20"/>
        </w:rPr>
        <w:t>.</w:t>
      </w:r>
    </w:p>
  </w:footnote>
  <w:footnote w:id="52">
    <w:p w:rsidR="00C5266D" w14:paraId="4016798F" w14:textId="21D4EFFB">
      <w:pPr>
        <w:pStyle w:val="FootnoteText"/>
      </w:pPr>
      <w:r>
        <w:rPr>
          <w:rStyle w:val="FootnoteReference"/>
        </w:rPr>
        <w:footnoteRef/>
      </w:r>
      <w:r>
        <w:t xml:space="preserve"> Based on analysis of FCC Form 477 subscription data and veterans’ location and demographic information from the 2013-2017 5-year American Community Survey estimates.  </w:t>
      </w:r>
      <w:r w:rsidRPr="002E2FE0">
        <w:t xml:space="preserve">U.S. Census Bureau, </w:t>
      </w:r>
      <w:r>
        <w:t>2013-</w:t>
      </w:r>
      <w:r w:rsidRPr="002E2FE0">
        <w:t xml:space="preserve">2017 American Community Survey </w:t>
      </w:r>
      <w:r>
        <w:t>5</w:t>
      </w:r>
      <w:r w:rsidRPr="002E2FE0">
        <w:t>-Year Estimates</w:t>
      </w:r>
      <w:r>
        <w:t>.</w:t>
      </w:r>
    </w:p>
  </w:footnote>
  <w:footnote w:id="53">
    <w:p w:rsidR="00C5266D" w:rsidRPr="002E2FE0" w:rsidP="002E2FE0" w14:paraId="121AB806" w14:textId="5683B834">
      <w:pPr>
        <w:spacing w:after="120"/>
        <w:rPr>
          <w:sz w:val="20"/>
        </w:rPr>
      </w:pPr>
      <w:r w:rsidRPr="002E2FE0">
        <w:rPr>
          <w:sz w:val="20"/>
          <w:vertAlign w:val="superscript"/>
        </w:rPr>
        <w:footnoteRef/>
      </w:r>
      <w:r w:rsidRPr="002E2FE0">
        <w:rPr>
          <w:sz w:val="20"/>
        </w:rPr>
        <w:t xml:space="preserve"> The </w:t>
      </w:r>
      <w:r w:rsidRPr="002E2FE0">
        <w:rPr>
          <w:rFonts w:eastAsia="Calibri"/>
          <w:sz w:val="20"/>
        </w:rPr>
        <w:t xml:space="preserve">American Community Survey also tracks variables for dial-up, which we do not include in this </w:t>
      </w:r>
      <w:r>
        <w:rPr>
          <w:rFonts w:eastAsia="Calibri"/>
          <w:sz w:val="20"/>
        </w:rPr>
        <w:t>R</w:t>
      </w:r>
      <w:r w:rsidRPr="002E2FE0">
        <w:rPr>
          <w:rFonts w:eastAsia="Calibri"/>
          <w:sz w:val="20"/>
        </w:rPr>
        <w:t>eport</w:t>
      </w:r>
      <w:r>
        <w:rPr>
          <w:rFonts w:eastAsia="Calibri"/>
          <w:sz w:val="20"/>
        </w:rPr>
        <w:t>,</w:t>
      </w:r>
      <w:r w:rsidRPr="002E2FE0">
        <w:rPr>
          <w:rFonts w:eastAsia="Calibri"/>
          <w:sz w:val="20"/>
        </w:rPr>
        <w:t xml:space="preserve"> and satellite broadband.  Nearly 649,000 households with veterans report satellite Internet service without an additional fixed-broadband connection.  </w:t>
      </w:r>
      <w:r w:rsidRPr="002E2FE0">
        <w:rPr>
          <w:sz w:val="20"/>
        </w:rPr>
        <w:t>Overall, ACS reports nearly 8 million paid satellite-based Internet connections.  Since this value is significantly larger than the 1.6 million residential satellite subscriptions reported by service providers to the FCC on Form 477, it suggests that a significant number of survey respondents could be mistakenly reporting having satellite broadband service.</w:t>
      </w:r>
    </w:p>
  </w:footnote>
  <w:footnote w:id="54">
    <w:p w:rsidR="00C5266D" w:rsidRPr="002E2FE0" w:rsidP="00925397" w14:paraId="3180E449" w14:textId="77777777">
      <w:pPr>
        <w:pStyle w:val="FootnoteText"/>
      </w:pPr>
      <w:r w:rsidRPr="002E2FE0">
        <w:rPr>
          <w:rStyle w:val="FootnoteReference"/>
        </w:rPr>
        <w:footnoteRef/>
      </w:r>
      <w:r w:rsidRPr="002E2FE0">
        <w:t xml:space="preserve"> </w:t>
      </w:r>
      <w:r w:rsidRPr="002E2FE0">
        <w:rPr>
          <w:i/>
        </w:rPr>
        <w:t>See</w:t>
      </w:r>
      <w:r w:rsidRPr="002E2FE0">
        <w:t xml:space="preserve"> Comcast Comments at 5; NTCA Comments at 4-5; American Library Association Reply at 2-3.</w:t>
      </w:r>
    </w:p>
  </w:footnote>
  <w:footnote w:id="55">
    <w:p w:rsidR="00C5266D" w:rsidRPr="002E2FE0" w:rsidP="00925397" w14:paraId="38C283D6" w14:textId="77777777">
      <w:pPr>
        <w:spacing w:after="120"/>
        <w:rPr>
          <w:rFonts w:eastAsia="Calibri"/>
          <w:color w:val="0563C1"/>
          <w:sz w:val="20"/>
        </w:rPr>
      </w:pPr>
      <w:r w:rsidRPr="002E2FE0">
        <w:rPr>
          <w:sz w:val="20"/>
          <w:vertAlign w:val="superscript"/>
        </w:rPr>
        <w:footnoteRef/>
      </w:r>
      <w:r w:rsidRPr="002E2FE0">
        <w:rPr>
          <w:sz w:val="20"/>
        </w:rPr>
        <w:t xml:space="preserve"> </w:t>
      </w:r>
      <w:r w:rsidRPr="0015060E">
        <w:rPr>
          <w:rFonts w:eastAsia="Calibri"/>
          <w:i/>
          <w:iCs/>
          <w:sz w:val="20"/>
        </w:rPr>
        <w:t xml:space="preserve">See </w:t>
      </w:r>
      <w:r w:rsidRPr="002B4DA7">
        <w:rPr>
          <w:rStyle w:val="Hyperlink"/>
          <w:rFonts w:eastAsia="Calibri"/>
          <w:color w:val="auto"/>
          <w:sz w:val="20"/>
          <w:u w:val="none"/>
        </w:rPr>
        <w:t>Digital Nation Data Explorer</w:t>
      </w:r>
      <w:r w:rsidRPr="0015060E">
        <w:rPr>
          <w:rFonts w:eastAsia="Calibri"/>
          <w:color w:val="0563C1"/>
          <w:sz w:val="20"/>
        </w:rPr>
        <w:t>.</w:t>
      </w:r>
    </w:p>
  </w:footnote>
  <w:footnote w:id="56">
    <w:p w:rsidR="00C5266D" w:rsidRPr="002E2FE0" w:rsidP="00925397" w14:paraId="19486EE1" w14:textId="77777777">
      <w:pPr>
        <w:pStyle w:val="FootnoteText"/>
      </w:pPr>
      <w:r w:rsidRPr="002E2FE0">
        <w:rPr>
          <w:rStyle w:val="FootnoteReference"/>
        </w:rPr>
        <w:footnoteRef/>
      </w:r>
      <w:r w:rsidRPr="002E2FE0">
        <w:t xml:space="preserve"> </w:t>
      </w:r>
      <w:r w:rsidRPr="002E2FE0">
        <w:rPr>
          <w:i/>
          <w:iCs/>
        </w:rPr>
        <w:t>See</w:t>
      </w:r>
      <w:r w:rsidRPr="002E2FE0">
        <w:t xml:space="preserve"> National Survey of Veterans at 75; NTCA Comments at 4.</w:t>
      </w:r>
    </w:p>
  </w:footnote>
  <w:footnote w:id="57">
    <w:p w:rsidR="00C5266D" w:rsidRPr="002E2FE0" w:rsidP="00925397" w14:paraId="0AD261D1" w14:textId="77777777">
      <w:pPr>
        <w:pStyle w:val="FootnoteText"/>
      </w:pPr>
      <w:r w:rsidRPr="002E2FE0">
        <w:rPr>
          <w:rStyle w:val="FootnoteReference"/>
        </w:rPr>
        <w:footnoteRef/>
      </w:r>
      <w:r w:rsidRPr="002E2FE0">
        <w:t xml:space="preserve"> </w:t>
      </w:r>
      <w:r w:rsidRPr="002E2FE0">
        <w:rPr>
          <w:i/>
        </w:rPr>
        <w:t>See</w:t>
      </w:r>
      <w:r w:rsidRPr="002E2FE0">
        <w:t xml:space="preserve"> </w:t>
      </w:r>
      <w:r w:rsidRPr="00140070">
        <w:rPr>
          <w:i/>
        </w:rPr>
        <w:t>id.</w:t>
      </w:r>
      <w:r w:rsidRPr="002E2FE0">
        <w:t xml:space="preserve">  </w:t>
      </w:r>
    </w:p>
  </w:footnote>
  <w:footnote w:id="58">
    <w:p w:rsidR="00C5266D" w:rsidRPr="002E2FE0" w:rsidP="00925397" w14:paraId="43FF4B9E" w14:textId="77777777">
      <w:pPr>
        <w:pStyle w:val="FootnoteText"/>
      </w:pPr>
      <w:r w:rsidRPr="002E2FE0">
        <w:rPr>
          <w:rStyle w:val="FootnoteReference"/>
        </w:rPr>
        <w:footnoteRef/>
      </w:r>
      <w:r w:rsidRPr="002E2FE0">
        <w:t xml:space="preserve"> </w:t>
      </w:r>
      <w:r w:rsidRPr="002E2FE0">
        <w:rPr>
          <w:i/>
          <w:iCs/>
        </w:rPr>
        <w:t>See</w:t>
      </w:r>
      <w:r w:rsidRPr="002E2FE0">
        <w:t xml:space="preserve"> </w:t>
      </w:r>
      <w:r w:rsidRPr="00494512">
        <w:rPr>
          <w:shd w:val="clear" w:color="auto" w:fill="FFFFFF"/>
        </w:rPr>
        <w:t>Veterans’ Computer and Internet Use</w:t>
      </w:r>
      <w:r w:rsidRPr="00140070">
        <w:rPr>
          <w:rStyle w:val="Hyperlink"/>
          <w:rFonts w:eastAsia="Symbol"/>
          <w:color w:val="auto"/>
          <w:u w:val="none"/>
        </w:rPr>
        <w:t>;</w:t>
      </w:r>
      <w:r w:rsidRPr="00494512">
        <w:rPr>
          <w:rStyle w:val="Hyperlink"/>
          <w:rFonts w:eastAsia="Symbol"/>
          <w:color w:val="auto"/>
          <w:u w:val="none"/>
        </w:rPr>
        <w:t xml:space="preserve"> Comcast Comments at 8-9; NTCA Comments at 3</w:t>
      </w:r>
      <w:r w:rsidRPr="00F023B7">
        <w:rPr>
          <w:rStyle w:val="Hyperlink"/>
          <w:rFonts w:eastAsia="Symbol"/>
          <w:color w:val="auto"/>
          <w:u w:val="none"/>
        </w:rPr>
        <w:t>.</w:t>
      </w:r>
    </w:p>
  </w:footnote>
  <w:footnote w:id="59">
    <w:p w:rsidR="00C5266D" w:rsidRPr="002E2FE0" w:rsidP="002E2FE0" w14:paraId="2612891C" w14:textId="013BD1D7">
      <w:pPr>
        <w:pStyle w:val="FootnoteText"/>
      </w:pPr>
      <w:r w:rsidRPr="002E2FE0">
        <w:rPr>
          <w:rStyle w:val="FootnoteReference"/>
        </w:rPr>
        <w:footnoteRef/>
      </w:r>
      <w:r w:rsidRPr="002E2FE0">
        <w:t xml:space="preserve"> According to Pew Research Center, 66% of broadband non-adopters cite either the monthly cost of services or the cost of a computer as a barrier to adoption.  </w:t>
      </w:r>
      <w:r w:rsidRPr="002E2FE0">
        <w:rPr>
          <w:i/>
        </w:rPr>
        <w:t>See</w:t>
      </w:r>
      <w:r w:rsidRPr="002E2FE0">
        <w:t xml:space="preserve"> John Horrigan and Maeve Duggan, Pew Research Center, Home Broadband 2015 at 4 (2015), </w:t>
      </w:r>
      <w:hyperlink r:id="rId22" w:history="1">
        <w:r w:rsidRPr="005C389B">
          <w:rPr>
            <w:rStyle w:val="Hyperlink"/>
          </w:rPr>
          <w:t>http://www.pewinternet.org/2015/12/21/home-broadband-2015/</w:t>
        </w:r>
      </w:hyperlink>
      <w:r w:rsidRPr="002E2FE0">
        <w:t xml:space="preserve"> (Pew Home Broadband Study); Colin Rhinesmith et al., Benton Foundation, The Complexity of ‘Relevance’ as a Barrier to Broadband Adoption (Jan. 6, 2016), </w:t>
      </w:r>
      <w:hyperlink r:id="rId23" w:history="1">
        <w:r w:rsidRPr="002E2FE0">
          <w:rPr>
            <w:rStyle w:val="Hyperlink"/>
            <w:rFonts w:eastAsia="Symbol"/>
          </w:rPr>
          <w:t>https://www.benton.org/blog/complexity-relevance-barrier-broadband-adoption</w:t>
        </w:r>
      </w:hyperlink>
      <w:r w:rsidRPr="002E2FE0">
        <w:t xml:space="preserve"> (noting research indicating that costs may be a barrier even in some cases when “relevance” is identified as the reason for not adopting broadband).  </w:t>
      </w:r>
      <w:r w:rsidRPr="002E2FE0">
        <w:rPr>
          <w:i/>
        </w:rPr>
        <w:t>See</w:t>
      </w:r>
      <w:r w:rsidRPr="002E2FE0">
        <w:t xml:space="preserve"> NTCA Comments at 3, 5; Trac</w:t>
      </w:r>
      <w:r>
        <w:t>F</w:t>
      </w:r>
      <w:r w:rsidRPr="002E2FE0">
        <w:t xml:space="preserve">one Comments at 3; National Association of American Veterans Reply at 1-2; Veterans Organizations Reply at 1-2; AT&amp;T </w:t>
      </w:r>
      <w:r w:rsidRPr="002E2FE0">
        <w:rPr>
          <w:i/>
        </w:rPr>
        <w:t>Ex Parte</w:t>
      </w:r>
      <w:r w:rsidRPr="002E2FE0">
        <w:t xml:space="preserve"> at 1; Comcast Comments at 2; Verizon Comments at 2; American Library Association Reply at 1.</w:t>
      </w:r>
    </w:p>
  </w:footnote>
  <w:footnote w:id="60">
    <w:p w:rsidR="00C5266D" w:rsidRPr="002E2FE0" w:rsidP="008F7BEA" w14:paraId="28E35649" w14:textId="77777777">
      <w:pPr>
        <w:spacing w:after="120"/>
        <w:rPr>
          <w:sz w:val="20"/>
        </w:rPr>
      </w:pPr>
      <w:r w:rsidRPr="002E2FE0">
        <w:rPr>
          <w:sz w:val="20"/>
          <w:vertAlign w:val="superscript"/>
        </w:rPr>
        <w:footnoteRef/>
      </w:r>
      <w:r w:rsidRPr="002E2FE0">
        <w:rPr>
          <w:sz w:val="20"/>
        </w:rPr>
        <w:t xml:space="preserve"> </w:t>
      </w:r>
      <w:r w:rsidRPr="002E2FE0">
        <w:rPr>
          <w:i/>
          <w:iCs/>
          <w:sz w:val="20"/>
        </w:rPr>
        <w:t>See</w:t>
      </w:r>
      <w:r w:rsidRPr="002E2FE0">
        <w:rPr>
          <w:sz w:val="20"/>
        </w:rPr>
        <w:t xml:space="preserve"> </w:t>
      </w:r>
      <w:r>
        <w:rPr>
          <w:sz w:val="20"/>
        </w:rPr>
        <w:t>Digital Nation Data Explorer</w:t>
      </w:r>
      <w:r w:rsidRPr="002E2FE0">
        <w:rPr>
          <w:sz w:val="20"/>
        </w:rPr>
        <w:t>.</w:t>
      </w:r>
    </w:p>
  </w:footnote>
  <w:footnote w:id="61">
    <w:p w:rsidR="00C5266D" w:rsidRPr="002E2FE0" w:rsidP="002E2FE0" w14:paraId="3022C33A" w14:textId="2E13E88D">
      <w:pPr>
        <w:spacing w:after="120"/>
        <w:rPr>
          <w:sz w:val="20"/>
        </w:rPr>
      </w:pPr>
      <w:r w:rsidRPr="002E2FE0">
        <w:rPr>
          <w:rStyle w:val="FootnoteReference"/>
        </w:rPr>
        <w:footnoteRef/>
      </w:r>
      <w:r w:rsidRPr="002E2FE0">
        <w:rPr>
          <w:sz w:val="20"/>
        </w:rPr>
        <w:t xml:space="preserve"> </w:t>
      </w:r>
      <w:r w:rsidRPr="002E2FE0">
        <w:rPr>
          <w:i/>
          <w:sz w:val="20"/>
        </w:rPr>
        <w:t xml:space="preserve">See </w:t>
      </w:r>
      <w:r w:rsidRPr="002E2FE0">
        <w:rPr>
          <w:sz w:val="20"/>
        </w:rPr>
        <w:t>National Survey of Veterans at 106; NTCA Comments at 5.</w:t>
      </w:r>
    </w:p>
  </w:footnote>
  <w:footnote w:id="62">
    <w:p w:rsidR="00C5266D" w14:paraId="0355DC38" w14:textId="2999C6A8">
      <w:pPr>
        <w:pStyle w:val="FootnoteText"/>
      </w:pPr>
      <w:r>
        <w:rPr>
          <w:rStyle w:val="FootnoteReference"/>
        </w:rPr>
        <w:footnoteRef/>
      </w:r>
      <w:r>
        <w:t xml:space="preserve"> Based on analysis of FCC Form 477 subscription data and veterans’ location and demographic information from the 2013-2017 5-year American Community Survey estimates.  </w:t>
      </w:r>
      <w:r w:rsidRPr="002E2FE0">
        <w:t xml:space="preserve">U.S. Census Bureau, </w:t>
      </w:r>
      <w:r>
        <w:t>2013-</w:t>
      </w:r>
      <w:r w:rsidRPr="002E2FE0">
        <w:t xml:space="preserve">2017 American Community Survey </w:t>
      </w:r>
      <w:r>
        <w:t>5</w:t>
      </w:r>
      <w:r w:rsidRPr="002E2FE0">
        <w:t>-Year Estimates</w:t>
      </w:r>
      <w:r>
        <w:t>.</w:t>
      </w:r>
    </w:p>
  </w:footnote>
  <w:footnote w:id="63">
    <w:p w:rsidR="00C5266D" w:rsidRPr="00707188" w14:paraId="51D37E00" w14:textId="01F093E8">
      <w:pPr>
        <w:pStyle w:val="FootnoteText"/>
      </w:pPr>
      <w:r>
        <w:rPr>
          <w:rStyle w:val="FootnoteReference"/>
        </w:rPr>
        <w:footnoteRef/>
      </w:r>
      <w:r>
        <w:t xml:space="preserve"> </w:t>
      </w:r>
      <w:r>
        <w:rPr>
          <w:i/>
        </w:rPr>
        <w:t xml:space="preserve">See </w:t>
      </w:r>
      <w:r>
        <w:t>47 U.S.C. § 254(b).</w:t>
      </w:r>
    </w:p>
  </w:footnote>
  <w:footnote w:id="64">
    <w:p w:rsidR="00C5266D" w:rsidRPr="002E2FE0" w:rsidP="002E2FE0" w14:paraId="3930E4F0" w14:textId="77777777">
      <w:pPr>
        <w:spacing w:after="120"/>
        <w:rPr>
          <w:sz w:val="20"/>
        </w:rPr>
      </w:pPr>
      <w:r w:rsidRPr="002E2FE0">
        <w:rPr>
          <w:rStyle w:val="FootnoteReference"/>
        </w:rPr>
        <w:footnoteRef/>
      </w:r>
      <w:r w:rsidRPr="002E2FE0">
        <w:rPr>
          <w:sz w:val="20"/>
        </w:rPr>
        <w:t xml:space="preserve"> </w:t>
      </w:r>
      <w:r w:rsidRPr="002E2FE0">
        <w:rPr>
          <w:i/>
          <w:iCs/>
          <w:sz w:val="20"/>
        </w:rPr>
        <w:t>Connect America Fund et al.</w:t>
      </w:r>
      <w:r w:rsidRPr="002E2FE0">
        <w:rPr>
          <w:sz w:val="20"/>
        </w:rPr>
        <w:t>, Report and Order and Further Notice of Proposed Rulemaking, 26 FCC Rcd 17663, 17668-69, paras. 1-5 (2011) (</w:t>
      </w:r>
      <w:r w:rsidRPr="002E2FE0">
        <w:rPr>
          <w:i/>
          <w:iCs/>
          <w:sz w:val="20"/>
        </w:rPr>
        <w:t>USF/ICC Transformation Order</w:t>
      </w:r>
      <w:r w:rsidRPr="002E2FE0">
        <w:rPr>
          <w:sz w:val="20"/>
        </w:rPr>
        <w:t xml:space="preserve">), </w:t>
      </w:r>
      <w:r w:rsidRPr="002E2FE0">
        <w:rPr>
          <w:i/>
          <w:iCs/>
          <w:sz w:val="20"/>
        </w:rPr>
        <w:t>aff’d sub nom</w:t>
      </w:r>
      <w:r w:rsidRPr="002E2FE0">
        <w:rPr>
          <w:sz w:val="20"/>
        </w:rPr>
        <w:t xml:space="preserve">, </w:t>
      </w:r>
      <w:r w:rsidRPr="002E2FE0">
        <w:rPr>
          <w:i/>
          <w:iCs/>
          <w:sz w:val="20"/>
        </w:rPr>
        <w:t>In re</w:t>
      </w:r>
      <w:r w:rsidRPr="002E2FE0">
        <w:rPr>
          <w:i/>
          <w:sz w:val="20"/>
        </w:rPr>
        <w:t>: FCC 11-161</w:t>
      </w:r>
      <w:r w:rsidRPr="002E2FE0">
        <w:rPr>
          <w:sz w:val="20"/>
        </w:rPr>
        <w:t>, 753 F.3d 1015 (10th Cir. 2014).</w:t>
      </w:r>
    </w:p>
  </w:footnote>
  <w:footnote w:id="65">
    <w:p w:rsidR="00C5266D" w:rsidRPr="002E2FE0" w:rsidP="002E2FE0" w14:paraId="23CB9F7C" w14:textId="77777777">
      <w:pPr>
        <w:spacing w:after="120"/>
        <w:rPr>
          <w:sz w:val="20"/>
        </w:rPr>
      </w:pPr>
      <w:r w:rsidRPr="002E2FE0">
        <w:rPr>
          <w:sz w:val="20"/>
          <w:vertAlign w:val="superscript"/>
        </w:rPr>
        <w:footnoteRef/>
      </w:r>
      <w:r w:rsidRPr="002E2FE0">
        <w:rPr>
          <w:sz w:val="20"/>
          <w:vertAlign w:val="superscript"/>
        </w:rPr>
        <w:t xml:space="preserve"> </w:t>
      </w:r>
      <w:r w:rsidRPr="002E2FE0">
        <w:rPr>
          <w:i/>
          <w:iCs/>
          <w:sz w:val="20"/>
        </w:rPr>
        <w:t>Connect America Fund, et al.</w:t>
      </w:r>
      <w:r w:rsidRPr="002E2FE0">
        <w:rPr>
          <w:sz w:val="20"/>
        </w:rPr>
        <w:t xml:space="preserve">, Report and Order, Third Order on Reconsideration, and Notice of Proposed Rulemaking, FCC 18-29, para. 4 (2018) (taking several steps to increase broadband deployment in rural areas through the High Cost program, including maximizing available funding for broadband networks); </w:t>
      </w:r>
      <w:r w:rsidRPr="002E2FE0">
        <w:rPr>
          <w:i/>
          <w:iCs/>
          <w:sz w:val="20"/>
        </w:rPr>
        <w:t>Bridging the Digital Divide for Low-Income Americans</w:t>
      </w:r>
      <w:r w:rsidRPr="002E2FE0">
        <w:rPr>
          <w:sz w:val="20"/>
        </w:rPr>
        <w:t xml:space="preserve">, Fourth Report and Order, Order on Reconsideration, Memorandum Opinion and Order, Notice of Proposed Rulemaking, Notice of Inquiry, 32 FCC Rcd 10475, 10475, para. 1 (2018) (directing Lifeline funds to the areas in which they are most needed, to encourage investment in broadband-capable networks); </w:t>
      </w:r>
      <w:r w:rsidRPr="002E2FE0">
        <w:rPr>
          <w:i/>
          <w:iCs/>
          <w:sz w:val="20"/>
        </w:rPr>
        <w:t>Promoting Telehealth in Rural America</w:t>
      </w:r>
      <w:r w:rsidRPr="002E2FE0">
        <w:rPr>
          <w:sz w:val="20"/>
        </w:rPr>
        <w:t>, Report and Order, FCC 18-82, para. 1 (2018) (increased the funding cap for the Rural Healthcare program to $571 million to prevent pro-rata funding reductions that could have disproportionally impacted rural health care providers, especially those in Alaska).</w:t>
      </w:r>
    </w:p>
  </w:footnote>
  <w:footnote w:id="66">
    <w:p w:rsidR="00C5266D" w:rsidRPr="002E2FE0" w:rsidP="001A70D7" w14:paraId="378FA8BD" w14:textId="5583FD7C">
      <w:pPr>
        <w:pStyle w:val="Heading4"/>
        <w:numPr>
          <w:ilvl w:val="0"/>
          <w:numId w:val="0"/>
        </w:numPr>
        <w:rPr>
          <w:b w:val="0"/>
          <w:iCs/>
          <w:sz w:val="20"/>
        </w:rPr>
      </w:pPr>
      <w:r w:rsidRPr="002E2FE0">
        <w:rPr>
          <w:rStyle w:val="FootnoteReference"/>
          <w:b w:val="0"/>
        </w:rPr>
        <w:footnoteRef/>
      </w:r>
      <w:r w:rsidRPr="002E2FE0">
        <w:rPr>
          <w:b w:val="0"/>
          <w:sz w:val="20"/>
        </w:rPr>
        <w:t xml:space="preserve"> </w:t>
      </w:r>
      <w:r w:rsidRPr="002E2FE0">
        <w:rPr>
          <w:b w:val="0"/>
          <w:i/>
          <w:sz w:val="20"/>
        </w:rPr>
        <w:t>See</w:t>
      </w:r>
      <w:r w:rsidRPr="002E2FE0">
        <w:rPr>
          <w:b w:val="0"/>
          <w:sz w:val="20"/>
        </w:rPr>
        <w:t xml:space="preserve"> </w:t>
      </w:r>
      <w:r w:rsidRPr="002E2FE0">
        <w:rPr>
          <w:b w:val="0"/>
          <w:i/>
          <w:sz w:val="20"/>
        </w:rPr>
        <w:t>Federal-State Joint Board on Universal Service Lifeline and Link Up Lifeline and Link Up Reform and Modernization</w:t>
      </w:r>
      <w:r w:rsidRPr="002E2FE0">
        <w:rPr>
          <w:b w:val="0"/>
          <w:sz w:val="20"/>
        </w:rPr>
        <w:t xml:space="preserve">, </w:t>
      </w:r>
      <w:r w:rsidRPr="002E2FE0">
        <w:rPr>
          <w:b w:val="0"/>
          <w:iCs/>
          <w:sz w:val="20"/>
        </w:rPr>
        <w:t>WC Docket 11-42, Universal Service Administrative Company filing (Feb. 25, 2016),</w:t>
      </w:r>
      <w:r w:rsidRPr="002E2FE0">
        <w:rPr>
          <w:b w:val="0"/>
          <w:i/>
          <w:iCs/>
          <w:sz w:val="20"/>
        </w:rPr>
        <w:t xml:space="preserve"> </w:t>
      </w:r>
      <w:hyperlink r:id="rId24" w:history="1">
        <w:r w:rsidRPr="00B74DC1">
          <w:rPr>
            <w:rStyle w:val="Hyperlink"/>
            <w:b w:val="0"/>
            <w:iCs/>
            <w:sz w:val="20"/>
          </w:rPr>
          <w:t>https://www.fcc.gov/ecfs/filing/60001486281</w:t>
        </w:r>
      </w:hyperlink>
      <w:r w:rsidRPr="002E2FE0">
        <w:rPr>
          <w:b w:val="0"/>
          <w:iCs/>
          <w:sz w:val="20"/>
        </w:rPr>
        <w:t>;</w:t>
      </w:r>
      <w:r w:rsidRPr="002E2FE0">
        <w:rPr>
          <w:b w:val="0"/>
          <w:sz w:val="20"/>
        </w:rPr>
        <w:t xml:space="preserve"> </w:t>
      </w:r>
      <w:r w:rsidRPr="002E2FE0">
        <w:rPr>
          <w:b w:val="0"/>
          <w:iCs/>
          <w:sz w:val="20"/>
        </w:rPr>
        <w:t>NaLA Comments at 2; Trac</w:t>
      </w:r>
      <w:r>
        <w:rPr>
          <w:b w:val="0"/>
          <w:iCs/>
          <w:sz w:val="20"/>
        </w:rPr>
        <w:t>F</w:t>
      </w:r>
      <w:r w:rsidRPr="002E2FE0">
        <w:rPr>
          <w:b w:val="0"/>
          <w:iCs/>
          <w:sz w:val="20"/>
        </w:rPr>
        <w:t>one Comments at 2.</w:t>
      </w:r>
    </w:p>
  </w:footnote>
  <w:footnote w:id="67">
    <w:p w:rsidR="00C5266D" w:rsidRPr="002E2FE0" w:rsidP="001A70D7" w14:paraId="1D4932EE" w14:textId="77777777">
      <w:pPr>
        <w:pStyle w:val="FootnoteText"/>
      </w:pPr>
      <w:r w:rsidRPr="002E2FE0">
        <w:rPr>
          <w:rStyle w:val="FootnoteReference"/>
        </w:rPr>
        <w:footnoteRef/>
      </w:r>
      <w:r w:rsidRPr="002E2FE0">
        <w:t xml:space="preserve"> 47 CFR § 54.409.</w:t>
      </w:r>
    </w:p>
  </w:footnote>
  <w:footnote w:id="68">
    <w:p w:rsidR="00C5266D" w:rsidRPr="002E2FE0" w:rsidP="002E2FE0" w14:paraId="2ADD991C" w14:textId="77777777">
      <w:pPr>
        <w:pStyle w:val="FootnoteText"/>
      </w:pPr>
      <w:r w:rsidRPr="002E2FE0">
        <w:rPr>
          <w:rStyle w:val="FootnoteReference"/>
        </w:rPr>
        <w:footnoteRef/>
      </w:r>
      <w:r w:rsidRPr="002E2FE0">
        <w:t xml:space="preserve"> Telecommunications Act of 1996, Pub. L. No. 104-104, 110 Stat. 56 (1996) (1996 Act). The 1996 Act amended the Communications Act of 1934 (Communications Act or Act). See S. Conf. Rep. No. 104-230 at 133 (1996); 47 U.S.C. §§ 254(b)(3), (h)(1)(A), (h)(2)(A); </w:t>
      </w:r>
      <w:r w:rsidRPr="002E2FE0">
        <w:rPr>
          <w:i/>
        </w:rPr>
        <w:t>Federal-State Joint Board on Universal Service</w:t>
      </w:r>
      <w:r w:rsidRPr="002E2FE0">
        <w:t>, Report and Order, 12 FCC Rcd 8776 (1997) (subsequent history omitted).</w:t>
      </w:r>
    </w:p>
  </w:footnote>
  <w:footnote w:id="69">
    <w:p w:rsidR="00C5266D" w:rsidRPr="002E2FE0" w:rsidP="002E2FE0" w14:paraId="5D6F4A7F" w14:textId="0BBDA7B7">
      <w:pPr>
        <w:pStyle w:val="FootnoteText"/>
      </w:pPr>
      <w:r w:rsidRPr="002E2FE0">
        <w:rPr>
          <w:rFonts w:eastAsiaTheme="minorHAnsi"/>
          <w:vertAlign w:val="superscript"/>
        </w:rPr>
        <w:footnoteRef/>
      </w:r>
      <w:r w:rsidRPr="002E2FE0">
        <w:t xml:space="preserve"> Veterans in Rural America</w:t>
      </w:r>
      <w:r>
        <w:t xml:space="preserve"> Report </w:t>
      </w:r>
      <w:r w:rsidRPr="002E2FE0">
        <w:t>at 2</w:t>
      </w:r>
      <w:r w:rsidRPr="00140070">
        <w:rPr>
          <w:rStyle w:val="Hyperlink"/>
          <w:rFonts w:eastAsia="Symbol"/>
          <w:color w:val="auto"/>
          <w:u w:val="none"/>
        </w:rPr>
        <w:t>.</w:t>
      </w:r>
      <w:r w:rsidRPr="002E2FE0">
        <w:rPr>
          <w:rStyle w:val="Hyperlink"/>
          <w:rFonts w:eastAsia="Symbol"/>
        </w:rPr>
        <w:t xml:space="preserve"> </w:t>
      </w:r>
    </w:p>
  </w:footnote>
  <w:footnote w:id="70">
    <w:p w:rsidR="00C5266D" w:rsidRPr="002E2FE0" w:rsidP="009F3109" w14:paraId="7E7F0B31" w14:textId="40303E35">
      <w:pPr>
        <w:pStyle w:val="FootnoteText"/>
      </w:pPr>
      <w:r w:rsidRPr="002E2FE0">
        <w:rPr>
          <w:rStyle w:val="FootnoteReference"/>
        </w:rPr>
        <w:footnoteRef/>
      </w:r>
      <w:r w:rsidRPr="002E2FE0">
        <w:t xml:space="preserve"> </w:t>
      </w:r>
      <w:r w:rsidRPr="002E2FE0">
        <w:rPr>
          <w:i/>
        </w:rPr>
        <w:t xml:space="preserve">See </w:t>
      </w:r>
      <w:r w:rsidRPr="002E2FE0">
        <w:t xml:space="preserve">Federal Communications Commission, </w:t>
      </w:r>
      <w:r w:rsidRPr="00494512">
        <w:t>Remarks of FCC Chairman Ajit Pai at the “Anywhere to Anywhere, Together” Telehealth/Virtual Care Thought Leader Summit</w:t>
      </w:r>
      <w:r w:rsidRPr="002E2FE0">
        <w:t xml:space="preserve"> </w:t>
      </w:r>
      <w:r>
        <w:t>at 2</w:t>
      </w:r>
      <w:r w:rsidRPr="002E2FE0">
        <w:t xml:space="preserve"> (Dec. 6, 2018), </w:t>
      </w:r>
      <w:hyperlink r:id="rId25" w:history="1">
        <w:r w:rsidRPr="002E2FE0">
          <w:rPr>
            <w:rStyle w:val="Hyperlink"/>
            <w:rFonts w:eastAsia="Symbol"/>
          </w:rPr>
          <w:t>https://docs.fcc.gov/public/attachments/DOC-355421A1.pdf</w:t>
        </w:r>
      </w:hyperlink>
      <w:r>
        <w:rPr>
          <w:rStyle w:val="Hyperlink"/>
          <w:rFonts w:eastAsia="Symbol"/>
          <w:color w:val="auto"/>
          <w:u w:val="none"/>
        </w:rPr>
        <w:t xml:space="preserve"> </w:t>
      </w:r>
      <w:r w:rsidRPr="00F71A1B">
        <w:rPr>
          <w:rStyle w:val="Hyperlink"/>
          <w:rFonts w:eastAsia="Symbol"/>
          <w:color w:val="auto"/>
          <w:u w:val="none"/>
        </w:rPr>
        <w:t>(</w:t>
      </w:r>
      <w:r w:rsidRPr="00140070">
        <w:rPr>
          <w:rStyle w:val="Hyperlink"/>
          <w:rFonts w:eastAsia="Symbol"/>
          <w:color w:val="auto"/>
          <w:u w:val="none"/>
        </w:rPr>
        <w:t>Anywhere to Anywhere Telehealth Conference).</w:t>
      </w:r>
    </w:p>
  </w:footnote>
  <w:footnote w:id="71">
    <w:p w:rsidR="00C5266D" w:rsidRPr="002E2FE0" w:rsidP="002564F9" w14:paraId="2C96706C" w14:textId="15CF44E2">
      <w:pPr>
        <w:pStyle w:val="FootnoteText"/>
      </w:pPr>
      <w:r w:rsidRPr="002E2FE0">
        <w:rPr>
          <w:rStyle w:val="FootnoteReference"/>
        </w:rPr>
        <w:footnoteRef/>
      </w:r>
      <w:r w:rsidRPr="002E2FE0">
        <w:t xml:space="preserve"> </w:t>
      </w:r>
      <w:r w:rsidRPr="002E2FE0">
        <w:rPr>
          <w:i/>
        </w:rPr>
        <w:t>Promoting Telehealth for Low-Income Consumers</w:t>
      </w:r>
      <w:r w:rsidRPr="002E2FE0">
        <w:t>, WC Docket No. 18-213, Notice of Inquiry, FCC 18-112,</w:t>
      </w:r>
      <w:r w:rsidRPr="002E2FE0">
        <w:rPr>
          <w:i/>
        </w:rPr>
        <w:t xml:space="preserve"> </w:t>
      </w:r>
      <w:r w:rsidRPr="002E2FE0">
        <w:t>para. 11 (Aug. 2, 2018) (</w:t>
      </w:r>
      <w:r w:rsidRPr="002E2FE0">
        <w:rPr>
          <w:i/>
        </w:rPr>
        <w:t xml:space="preserve">Telehealth </w:t>
      </w:r>
      <w:r>
        <w:rPr>
          <w:i/>
        </w:rPr>
        <w:t>Notice of Inquiry</w:t>
      </w:r>
      <w:r w:rsidRPr="002E2FE0">
        <w:t>).</w:t>
      </w:r>
    </w:p>
  </w:footnote>
  <w:footnote w:id="72">
    <w:p w:rsidR="00C5266D" w:rsidRPr="002E2FE0" w:rsidP="002564F9" w14:paraId="2263BBC6" w14:textId="22371A6A">
      <w:pPr>
        <w:pStyle w:val="FootnoteText"/>
      </w:pPr>
      <w:r w:rsidRPr="002E2FE0">
        <w:rPr>
          <w:rStyle w:val="FootnoteReference"/>
        </w:rPr>
        <w:footnoteRef/>
      </w:r>
      <w:r w:rsidRPr="002E2FE0">
        <w:t xml:space="preserve"> </w:t>
      </w:r>
      <w:r w:rsidRPr="002E2FE0">
        <w:rPr>
          <w:i/>
        </w:rPr>
        <w:t xml:space="preserve">See </w:t>
      </w:r>
      <w:r>
        <w:rPr>
          <w:i/>
        </w:rPr>
        <w:t xml:space="preserve">Telehealth </w:t>
      </w:r>
      <w:r w:rsidRPr="00494512">
        <w:rPr>
          <w:i/>
        </w:rPr>
        <w:t>Notice of Inquiry</w:t>
      </w:r>
      <w:r w:rsidRPr="002E2FE0">
        <w:t>, para</w:t>
      </w:r>
      <w:r>
        <w:t>.</w:t>
      </w:r>
      <w:r w:rsidRPr="002E2FE0">
        <w:t xml:space="preserve"> 2; </w:t>
      </w:r>
      <w:r w:rsidRPr="002E2FE0">
        <w:rPr>
          <w:i/>
        </w:rPr>
        <w:t>see also</w:t>
      </w:r>
      <w:r w:rsidRPr="002E2FE0">
        <w:t xml:space="preserve"> Rand Health Quarterly, Balancing Demand and Supply for Veterans (2016), https://www.rand.org/pubs/research_reports/RR1165z4.html; Letter from Senator Deb Fischer to FCC Commissioner Brendan Carr (July 10, 2018) (“Nebraskans, particularly seniors and veterans, living far from populous cities must overcome not only the digital divide, but also the patient doctor divide.”).</w:t>
      </w:r>
    </w:p>
  </w:footnote>
  <w:footnote w:id="73">
    <w:p w:rsidR="00C5266D" w:rsidRPr="002E2FE0" w:rsidP="002564F9" w14:paraId="67275AEB" w14:textId="43C0F427">
      <w:pPr>
        <w:pStyle w:val="FootnoteText"/>
      </w:pPr>
      <w:r w:rsidRPr="002E2FE0">
        <w:rPr>
          <w:rStyle w:val="FootnoteReference"/>
        </w:rPr>
        <w:footnoteRef/>
      </w:r>
      <w:r w:rsidRPr="002E2FE0">
        <w:t xml:space="preserve"> </w:t>
      </w:r>
      <w:r w:rsidRPr="002E2FE0">
        <w:rPr>
          <w:i/>
          <w:iCs/>
        </w:rPr>
        <w:t>See</w:t>
      </w:r>
      <w:r w:rsidRPr="002E2FE0">
        <w:t xml:space="preserve"> Veterans Organization</w:t>
      </w:r>
      <w:r>
        <w:t>s</w:t>
      </w:r>
      <w:r w:rsidRPr="002E2FE0">
        <w:t xml:space="preserve"> Reply at 1; American Psychiatric Association, Telepsychiatry, </w:t>
      </w:r>
      <w:hyperlink r:id="rId26" w:history="1">
        <w:r w:rsidRPr="00D273E5">
          <w:rPr>
            <w:rStyle w:val="Hyperlink"/>
          </w:rPr>
          <w:t>https://www.psychiatry.org/psychiatrists/practice/telepsychiatry</w:t>
        </w:r>
      </w:hyperlink>
      <w:r w:rsidRPr="002E2FE0">
        <w:t xml:space="preserve"> (last visited </w:t>
      </w:r>
      <w:r>
        <w:t>Apr. 15</w:t>
      </w:r>
      <w:r w:rsidRPr="002E2FE0">
        <w:t xml:space="preserve">, 2019); Letter from Senator Cory Gardner to FCC Commissioner Brendan Carr (July 9, 2018) (noting high suicide rates in Colorado and observing that telepsychiatry has the potential to alleviate challenges caused by lack of access to mental health care professionals); Eric Wicklund, Telehealth Can Work for Veterans Dealing with Depression at 3 (2016), </w:t>
      </w:r>
      <w:hyperlink r:id="rId27" w:history="1">
        <w:r w:rsidRPr="002E2FE0">
          <w:rPr>
            <w:rStyle w:val="Hyperlink"/>
            <w:rFonts w:eastAsia="Symbol"/>
          </w:rPr>
          <w:t>https://mhealthintelligence.com/news/telehealth-can-work-for-veterans-dealing-with-depression</w:t>
        </w:r>
      </w:hyperlink>
      <w:r w:rsidRPr="002E2FE0">
        <w:t>.</w:t>
      </w:r>
    </w:p>
  </w:footnote>
  <w:footnote w:id="74">
    <w:p w:rsidR="00C5266D" w:rsidRPr="002E2FE0" w:rsidP="00796ED8" w14:paraId="6FFBE403" w14:textId="77777777">
      <w:pPr>
        <w:pStyle w:val="FootnoteText"/>
      </w:pPr>
      <w:r w:rsidRPr="002E2FE0">
        <w:rPr>
          <w:rStyle w:val="FootnoteReference"/>
        </w:rPr>
        <w:footnoteRef/>
      </w:r>
      <w:r w:rsidRPr="002E2FE0">
        <w:t xml:space="preserve"> </w:t>
      </w:r>
      <w:r w:rsidRPr="002E2FE0">
        <w:rPr>
          <w:i/>
        </w:rPr>
        <w:t>See</w:t>
      </w:r>
      <w:r w:rsidRPr="002E2FE0">
        <w:t xml:space="preserve"> 47 U.S.C. § 254(h)(2)(A).</w:t>
      </w:r>
    </w:p>
  </w:footnote>
  <w:footnote w:id="75">
    <w:p w:rsidR="00C5266D" w:rsidRPr="002E2FE0" w:rsidP="0015310E" w14:paraId="22BBC299" w14:textId="77777777">
      <w:pPr>
        <w:pStyle w:val="FootnoteText"/>
      </w:pPr>
      <w:r w:rsidRPr="002E2FE0">
        <w:rPr>
          <w:rStyle w:val="FootnoteReference"/>
        </w:rPr>
        <w:footnoteRef/>
      </w:r>
      <w:r w:rsidRPr="002E2FE0">
        <w:t xml:space="preserve"> </w:t>
      </w:r>
      <w:r w:rsidRPr="002E2FE0">
        <w:rPr>
          <w:i/>
        </w:rPr>
        <w:t>See</w:t>
      </w:r>
      <w:r w:rsidRPr="002E2FE0">
        <w:t xml:space="preserve"> American Library Association Reply at 2, n.10.</w:t>
      </w:r>
    </w:p>
  </w:footnote>
  <w:footnote w:id="76">
    <w:p w:rsidR="00C5266D" w14:paraId="245DF7CD" w14:textId="7036587E">
      <w:pPr>
        <w:pStyle w:val="FootnoteText"/>
      </w:pPr>
      <w:r>
        <w:rPr>
          <w:rStyle w:val="FootnoteReference"/>
        </w:rPr>
        <w:footnoteRef/>
      </w:r>
      <w:r>
        <w:t xml:space="preserve"> </w:t>
      </w:r>
      <w:r w:rsidRPr="006D4E5E">
        <w:rPr>
          <w:i/>
        </w:rPr>
        <w:t>See</w:t>
      </w:r>
      <w:r w:rsidRPr="00494512">
        <w:rPr>
          <w:i/>
        </w:rPr>
        <w:t xml:space="preserve">, </w:t>
      </w:r>
      <w:r w:rsidRPr="006D4E5E">
        <w:rPr>
          <w:i/>
        </w:rPr>
        <w:t>e.g.</w:t>
      </w:r>
      <w:r>
        <w:t>,</w:t>
      </w:r>
      <w:r w:rsidRPr="00E16CA4">
        <w:t xml:space="preserve"> </w:t>
      </w:r>
      <w:r w:rsidRPr="002E2FE0">
        <w:t>American Library Association Reply at 2</w:t>
      </w:r>
      <w:r>
        <w:t xml:space="preserve"> (asserting that </w:t>
      </w:r>
      <w:r w:rsidRPr="0055440F">
        <w:rPr>
          <w:szCs w:val="22"/>
        </w:rPr>
        <w:t>libraries are usually the first point of contact for many veterans trying to understand and navigate their respective benefits online</w:t>
      </w:r>
      <w:r>
        <w:rPr>
          <w:szCs w:val="22"/>
        </w:rPr>
        <w:t>).</w:t>
      </w:r>
    </w:p>
  </w:footnote>
  <w:footnote w:id="77">
    <w:p w:rsidR="00C5266D" w14:paraId="1C018E10" w14:textId="5A88267D">
      <w:pPr>
        <w:pStyle w:val="FootnoteText"/>
      </w:pPr>
      <w:r>
        <w:rPr>
          <w:rStyle w:val="FootnoteReference"/>
        </w:rPr>
        <w:footnoteRef/>
      </w:r>
      <w:r>
        <w:t xml:space="preserve"> </w:t>
      </w:r>
      <w:r w:rsidRPr="006D4E5E">
        <w:rPr>
          <w:i/>
        </w:rPr>
        <w:t>See</w:t>
      </w:r>
      <w:r>
        <w:t xml:space="preserve"> Veterans in Rural America Report</w:t>
      </w:r>
      <w:r w:rsidRPr="002E2FE0">
        <w:t xml:space="preserve"> at 2, 4</w:t>
      </w:r>
      <w:r w:rsidRPr="0005193E">
        <w:rPr>
          <w:rStyle w:val="Hyperlink"/>
          <w:rFonts w:eastAsia="Symbol"/>
          <w:color w:val="auto"/>
          <w:u w:val="none"/>
        </w:rPr>
        <w:t>.</w:t>
      </w:r>
    </w:p>
  </w:footnote>
  <w:footnote w:id="78">
    <w:p w:rsidR="00C5266D" w:rsidRPr="002E2FE0" w:rsidP="001A70D7" w14:paraId="26E6022A" w14:textId="34396E6A">
      <w:pPr>
        <w:pStyle w:val="FootnoteText"/>
      </w:pPr>
      <w:r w:rsidRPr="002E2FE0">
        <w:rPr>
          <w:rStyle w:val="FootnoteReference"/>
        </w:rPr>
        <w:footnoteRef/>
      </w:r>
      <w:r w:rsidRPr="002E2FE0">
        <w:t xml:space="preserve"> </w:t>
      </w:r>
      <w:r w:rsidRPr="002E2FE0">
        <w:rPr>
          <w:i/>
        </w:rPr>
        <w:t>See</w:t>
      </w:r>
      <w:r w:rsidRPr="002E2FE0">
        <w:t xml:space="preserve"> </w:t>
      </w:r>
      <w:r w:rsidRPr="002E2FE0">
        <w:rPr>
          <w:i/>
        </w:rPr>
        <w:t>Connect America Fund Phase II Auction (Auction 903) Closes Winning Bidders Announced FCC Form 683 due October 15, 2018</w:t>
      </w:r>
      <w:r w:rsidRPr="002E2FE0">
        <w:t>, WC Docket 10-90, Public Notice (WCB 2018).</w:t>
      </w:r>
    </w:p>
  </w:footnote>
  <w:footnote w:id="79">
    <w:p w:rsidR="00C5266D" w:rsidRPr="002E2FE0" w:rsidP="001A70D7" w14:paraId="60EDC086" w14:textId="77777777">
      <w:pPr>
        <w:spacing w:after="120"/>
        <w:rPr>
          <w:sz w:val="20"/>
        </w:rPr>
      </w:pPr>
      <w:r w:rsidRPr="002E2FE0">
        <w:rPr>
          <w:sz w:val="20"/>
          <w:vertAlign w:val="superscript"/>
        </w:rPr>
        <w:footnoteRef/>
      </w:r>
      <w:r w:rsidRPr="002E2FE0">
        <w:rPr>
          <w:sz w:val="20"/>
        </w:rPr>
        <w:t xml:space="preserve"> </w:t>
      </w:r>
      <w:r w:rsidRPr="002E2FE0">
        <w:rPr>
          <w:rFonts w:eastAsia="Calibri"/>
          <w:i/>
          <w:iCs/>
          <w:sz w:val="20"/>
        </w:rPr>
        <w:t>Connect America Fund</w:t>
      </w:r>
      <w:r w:rsidRPr="002E2FE0">
        <w:rPr>
          <w:i/>
          <w:sz w:val="20"/>
        </w:rPr>
        <w:t xml:space="preserve"> et al.</w:t>
      </w:r>
      <w:r w:rsidRPr="002E2FE0">
        <w:rPr>
          <w:rFonts w:eastAsia="Calibri"/>
          <w:sz w:val="20"/>
        </w:rPr>
        <w:t xml:space="preserve">, Report and Order, Order and Order on Reconsideration and Further Notice of Proposed Rulemaking, 31 FCC Rcd 3087, 3090, paras. 4-5 (2016). </w:t>
      </w:r>
    </w:p>
  </w:footnote>
  <w:footnote w:id="80">
    <w:p w:rsidR="00C5266D" w:rsidRPr="002E2FE0" w:rsidP="008C2446" w14:paraId="7602E03F" w14:textId="6A00DA0F">
      <w:pPr>
        <w:pStyle w:val="FootnoteText"/>
      </w:pPr>
      <w:r w:rsidRPr="002E2FE0">
        <w:rPr>
          <w:rStyle w:val="FootnoteReference"/>
        </w:rPr>
        <w:footnoteRef/>
      </w:r>
      <w:r w:rsidRPr="002E2FE0">
        <w:t xml:space="preserve"> </w:t>
      </w:r>
      <w:r w:rsidRPr="00066E37">
        <w:rPr>
          <w:i/>
        </w:rPr>
        <w:t>See</w:t>
      </w:r>
      <w:r w:rsidRPr="00494512">
        <w:rPr>
          <w:i/>
        </w:rPr>
        <w:t xml:space="preserve"> </w:t>
      </w:r>
      <w:r w:rsidRPr="00066E37">
        <w:rPr>
          <w:i/>
        </w:rPr>
        <w:t>Connect America Fund</w:t>
      </w:r>
      <w:r w:rsidRPr="00140070">
        <w:t>;</w:t>
      </w:r>
      <w:r w:rsidRPr="009E00B9">
        <w:rPr>
          <w:i/>
        </w:rPr>
        <w:t xml:space="preserve"> Universal Service Reform – Mobility Fund II</w:t>
      </w:r>
      <w:r w:rsidRPr="00140070">
        <w:t>,</w:t>
      </w:r>
      <w:r w:rsidRPr="009E00B9">
        <w:rPr>
          <w:i/>
        </w:rPr>
        <w:t xml:space="preserve"> </w:t>
      </w:r>
      <w:r w:rsidRPr="00494512">
        <w:t xml:space="preserve">Report </w:t>
      </w:r>
      <w:r w:rsidRPr="00140070">
        <w:t>and</w:t>
      </w:r>
      <w:r w:rsidRPr="00494512">
        <w:t xml:space="preserve"> Order</w:t>
      </w:r>
      <w:r w:rsidRPr="00140070">
        <w:t xml:space="preserve"> and Further Notice of Proposed Rulemaking, 32 FCC Rcd 2152, 2155, para. 7 (2017)</w:t>
      </w:r>
      <w:r w:rsidRPr="009E00B9">
        <w:rPr>
          <w:i/>
        </w:rPr>
        <w:t xml:space="preserve"> </w:t>
      </w:r>
      <w:r w:rsidRPr="00140070">
        <w:t>(</w:t>
      </w:r>
      <w:r w:rsidRPr="009E00B9">
        <w:rPr>
          <w:i/>
        </w:rPr>
        <w:t>Mobility Fund II Report &amp; Order</w:t>
      </w:r>
      <w:r w:rsidRPr="00140070">
        <w:t>)</w:t>
      </w:r>
      <w:r w:rsidRPr="009E00B9">
        <w:rPr>
          <w:i/>
        </w:rPr>
        <w:t>.</w:t>
      </w:r>
    </w:p>
  </w:footnote>
  <w:footnote w:id="81">
    <w:p w:rsidR="00C5266D" w:rsidRPr="002E2FE0" w:rsidP="008C2446" w14:paraId="6761B6B6" w14:textId="77777777">
      <w:pPr>
        <w:pStyle w:val="FootnoteText"/>
      </w:pPr>
      <w:r w:rsidRPr="002E2FE0">
        <w:rPr>
          <w:rStyle w:val="FootnoteReference"/>
        </w:rPr>
        <w:footnoteRef/>
      </w:r>
      <w:r w:rsidRPr="002E2FE0">
        <w:t xml:space="preserve"> </w:t>
      </w:r>
      <w:r w:rsidRPr="002E2FE0">
        <w:rPr>
          <w:i/>
        </w:rPr>
        <w:t>See</w:t>
      </w:r>
      <w:r w:rsidRPr="002E2FE0">
        <w:t xml:space="preserve"> </w:t>
      </w:r>
      <w:r w:rsidRPr="002E2FE0">
        <w:rPr>
          <w:i/>
        </w:rPr>
        <w:t>Mobility Fund II Report &amp; Order</w:t>
      </w:r>
      <w:r w:rsidRPr="002E2FE0">
        <w:t xml:space="preserve">, 32 FCC Rcd at 2154, para. 2. </w:t>
      </w:r>
    </w:p>
  </w:footnote>
  <w:footnote w:id="82">
    <w:p w:rsidR="00C5266D" w:rsidRPr="002E2FE0" w:rsidP="00B75322" w14:paraId="10D16DCC" w14:textId="6865B732">
      <w:pPr>
        <w:spacing w:after="120"/>
        <w:rPr>
          <w:sz w:val="20"/>
        </w:rPr>
      </w:pPr>
      <w:r w:rsidRPr="002E2FE0">
        <w:rPr>
          <w:sz w:val="20"/>
          <w:vertAlign w:val="superscript"/>
        </w:rPr>
        <w:footnoteRef/>
      </w:r>
      <w:r w:rsidRPr="002E2FE0">
        <w:rPr>
          <w:sz w:val="20"/>
        </w:rPr>
        <w:t xml:space="preserve"> </w:t>
      </w:r>
      <w:r w:rsidRPr="002E2FE0">
        <w:rPr>
          <w:i/>
          <w:iCs/>
          <w:sz w:val="20"/>
        </w:rPr>
        <w:t>See</w:t>
      </w:r>
      <w:r w:rsidRPr="002E2FE0">
        <w:rPr>
          <w:sz w:val="20"/>
        </w:rPr>
        <w:t xml:space="preserve"> </w:t>
      </w:r>
      <w:r>
        <w:rPr>
          <w:i/>
          <w:iCs/>
          <w:sz w:val="20"/>
        </w:rPr>
        <w:t>Telehealth</w:t>
      </w:r>
      <w:r>
        <w:rPr>
          <w:i/>
          <w:sz w:val="20"/>
        </w:rPr>
        <w:t xml:space="preserve"> </w:t>
      </w:r>
      <w:r w:rsidRPr="00494512">
        <w:rPr>
          <w:i/>
          <w:sz w:val="20"/>
        </w:rPr>
        <w:t>Notice of Inquiry</w:t>
      </w:r>
      <w:r w:rsidRPr="002E2FE0">
        <w:rPr>
          <w:sz w:val="20"/>
        </w:rPr>
        <w:t>, 33 FCC Rcd 7825.</w:t>
      </w:r>
    </w:p>
  </w:footnote>
  <w:footnote w:id="83">
    <w:p w:rsidR="00C5266D" w:rsidRPr="002E2FE0" w:rsidP="00B75322" w14:paraId="0A405AD5" w14:textId="05D7E0FD">
      <w:pPr>
        <w:spacing w:after="120"/>
        <w:rPr>
          <w:sz w:val="20"/>
        </w:rPr>
      </w:pPr>
      <w:r w:rsidRPr="002E2FE0">
        <w:rPr>
          <w:rStyle w:val="FootnoteReference"/>
        </w:rPr>
        <w:footnoteRef/>
      </w:r>
      <w:r w:rsidRPr="002E2FE0">
        <w:rPr>
          <w:sz w:val="20"/>
        </w:rPr>
        <w:t xml:space="preserve"> </w:t>
      </w:r>
      <w:r w:rsidRPr="002E2FE0">
        <w:rPr>
          <w:i/>
          <w:iCs/>
          <w:sz w:val="20"/>
        </w:rPr>
        <w:t>See</w:t>
      </w:r>
      <w:r w:rsidRPr="002E2FE0">
        <w:rPr>
          <w:sz w:val="20"/>
        </w:rPr>
        <w:t xml:space="preserve"> Federal Communications Commission Broadband Deployment Advisory Committee, State Model Code for Accelerating Broadband Infrastructure Deployment and Investment, (Dec. 12, 2018), </w:t>
      </w:r>
      <w:hyperlink r:id="rId28" w:history="1">
        <w:r w:rsidRPr="002E2FE0">
          <w:rPr>
            <w:rStyle w:val="Hyperlink"/>
            <w:sz w:val="20"/>
          </w:rPr>
          <w:t>https://www.fcc.gov/sites/default/files/bdac-12-0607-2018-model-code-states-final-approved-sections.pdf</w:t>
        </w:r>
      </w:hyperlink>
      <w:r w:rsidRPr="002E2FE0">
        <w:rPr>
          <w:sz w:val="20"/>
        </w:rPr>
        <w:t>.</w:t>
      </w:r>
    </w:p>
  </w:footnote>
  <w:footnote w:id="84">
    <w:p w:rsidR="00C5266D" w:rsidRPr="002E2FE0" w:rsidP="002E2FE0" w14:paraId="54483D3C" w14:textId="08573E38">
      <w:pPr>
        <w:pStyle w:val="FootnoteText"/>
        <w:rPr>
          <w:highlight w:val="yellow"/>
        </w:rPr>
      </w:pPr>
      <w:r w:rsidRPr="002E2FE0">
        <w:rPr>
          <w:rStyle w:val="FootnoteReference"/>
        </w:rPr>
        <w:footnoteRef/>
      </w:r>
      <w:r w:rsidRPr="002E2FE0">
        <w:t xml:space="preserve"> </w:t>
      </w:r>
      <w:bookmarkStart w:id="66" w:name="_Hlk532902989"/>
      <w:r w:rsidRPr="002E2FE0">
        <w:rPr>
          <w:i/>
          <w:iCs/>
        </w:rPr>
        <w:t xml:space="preserve">See </w:t>
      </w:r>
      <w:r w:rsidRPr="002E2FE0">
        <w:t xml:space="preserve">U.S. Department of Veteran Affairs, VA Telehealth Services, </w:t>
      </w:r>
      <w:r w:rsidRPr="002E2FE0">
        <w:rPr>
          <w:i/>
        </w:rPr>
        <w:t>Fact Sheet</w:t>
      </w:r>
      <w:bookmarkEnd w:id="66"/>
      <w:r>
        <w:t xml:space="preserve"> (2019)</w:t>
      </w:r>
      <w:r w:rsidRPr="003D203E">
        <w:rPr>
          <w:snapToGrid w:val="0"/>
          <w:kern w:val="28"/>
          <w:sz w:val="22"/>
        </w:rPr>
        <w:t xml:space="preserve"> </w:t>
      </w:r>
      <w:r>
        <w:rPr>
          <w:snapToGrid w:val="0"/>
          <w:kern w:val="28"/>
          <w:sz w:val="22"/>
        </w:rPr>
        <w:t>(</w:t>
      </w:r>
      <w:r w:rsidRPr="003D203E">
        <w:t>VA Telehealth Services)</w:t>
      </w:r>
      <w:r>
        <w:t>.</w:t>
      </w:r>
    </w:p>
  </w:footnote>
  <w:footnote w:id="85">
    <w:p w:rsidR="00C5266D" w:rsidRPr="002E2FE0" w:rsidP="002E2FE0" w14:paraId="7261F6F8" w14:textId="47657FE0">
      <w:pPr>
        <w:pStyle w:val="FootnoteText"/>
      </w:pPr>
      <w:r w:rsidRPr="002E2FE0">
        <w:rPr>
          <w:rStyle w:val="FootnoteReference"/>
        </w:rPr>
        <w:footnoteRef/>
      </w:r>
      <w:r w:rsidRPr="002E2FE0">
        <w:rPr>
          <w:i/>
          <w:iCs/>
        </w:rPr>
        <w:t xml:space="preserve">  See</w:t>
      </w:r>
      <w:r w:rsidRPr="002E2FE0">
        <w:t xml:space="preserve"> Fierce Healthcare, </w:t>
      </w:r>
      <w:r w:rsidRPr="002E2FE0">
        <w:rPr>
          <w:i/>
          <w:iCs/>
        </w:rPr>
        <w:t xml:space="preserve">The VA </w:t>
      </w:r>
      <w:r>
        <w:rPr>
          <w:i/>
          <w:iCs/>
        </w:rPr>
        <w:t>T</w:t>
      </w:r>
      <w:r w:rsidRPr="002E2FE0">
        <w:rPr>
          <w:i/>
          <w:iCs/>
        </w:rPr>
        <w:t xml:space="preserve">ried Loaning out Thousands of iPads to Veterans for Telehealth.  Now they Plan to Double the Program </w:t>
      </w:r>
      <w:r w:rsidRPr="002E2FE0">
        <w:t>(Sep</w:t>
      </w:r>
      <w:r>
        <w:t>t</w:t>
      </w:r>
      <w:r w:rsidRPr="002E2FE0">
        <w:t xml:space="preserve">. 19, 2018), </w:t>
      </w:r>
      <w:r w:rsidRPr="000577AB">
        <w:rPr>
          <w:rStyle w:val="Hyperlink"/>
          <w:rFonts w:eastAsia="Symbol"/>
        </w:rPr>
        <w:t>https://www.fiercehealthcare.com/tech/va-expects-to-double-tablet-leasing-program-for-at-need-veterans-potentially-distributing-12</w:t>
      </w:r>
      <w:r w:rsidRPr="000577AB">
        <w:rPr>
          <w:rFonts w:eastAsia="Symbol"/>
          <w:snapToGrid w:val="0"/>
          <w:kern w:val="28"/>
          <w:sz w:val="22"/>
        </w:rPr>
        <w:t xml:space="preserve"> </w:t>
      </w:r>
      <w:r w:rsidRPr="000577AB">
        <w:t>(VA Tablet Program).</w:t>
      </w:r>
    </w:p>
  </w:footnote>
  <w:footnote w:id="86">
    <w:p w:rsidR="00C5266D" w:rsidRPr="002E2FE0" w:rsidP="002E2FE0" w14:paraId="334C6F92" w14:textId="52F82730">
      <w:pPr>
        <w:pStyle w:val="FootnoteText"/>
      </w:pPr>
      <w:r w:rsidRPr="002E2FE0">
        <w:rPr>
          <w:rStyle w:val="FootnoteReference"/>
        </w:rPr>
        <w:footnoteRef/>
      </w:r>
      <w:r w:rsidRPr="002E2FE0">
        <w:t xml:space="preserve"> </w:t>
      </w:r>
      <w:r w:rsidRPr="002E2FE0">
        <w:rPr>
          <w:i/>
          <w:iCs/>
        </w:rPr>
        <w:t xml:space="preserve">See </w:t>
      </w:r>
      <w:r w:rsidRPr="00712E6E">
        <w:t>VA Telehealth Services</w:t>
      </w:r>
      <w:r>
        <w:t>.</w:t>
      </w:r>
      <w:r w:rsidRPr="002E2FE0">
        <w:t xml:space="preserve"> </w:t>
      </w:r>
    </w:p>
  </w:footnote>
  <w:footnote w:id="87">
    <w:p w:rsidR="00C5266D" w:rsidRPr="002E2FE0" w:rsidP="002E2FE0" w14:paraId="237E0C80" w14:textId="61A8252A">
      <w:pPr>
        <w:pStyle w:val="FootnoteText"/>
      </w:pPr>
      <w:r w:rsidRPr="002E2FE0">
        <w:rPr>
          <w:rStyle w:val="FootnoteReference"/>
        </w:rPr>
        <w:footnoteRef/>
      </w:r>
      <w:r w:rsidRPr="002E2FE0">
        <w:rPr>
          <w:rFonts w:eastAsiaTheme="minorEastAsia"/>
        </w:rPr>
        <w:t xml:space="preserve"> </w:t>
      </w:r>
      <w:r w:rsidRPr="002E2FE0">
        <w:rPr>
          <w:rFonts w:eastAsiaTheme="minorEastAsia"/>
          <w:i/>
          <w:iCs/>
        </w:rPr>
        <w:t>See</w:t>
      </w:r>
      <w:r w:rsidRPr="002E2FE0">
        <w:rPr>
          <w:rFonts w:eastAsiaTheme="minorEastAsia"/>
        </w:rPr>
        <w:t xml:space="preserve"> Federal News Network, </w:t>
      </w:r>
      <w:r w:rsidRPr="002E2FE0">
        <w:rPr>
          <w:rFonts w:eastAsiaTheme="minorEastAsia"/>
          <w:i/>
          <w:iCs/>
        </w:rPr>
        <w:t>VA’s Telehealth Program is already the Largest in the Nation.  It’s About to get Bigger</w:t>
      </w:r>
      <w:r w:rsidRPr="002E2FE0">
        <w:rPr>
          <w:rFonts w:eastAsiaTheme="minorEastAsia"/>
        </w:rPr>
        <w:t xml:space="preserve"> (Dec. 6, 2018), </w:t>
      </w:r>
      <w:hyperlink r:id="rId29" w:history="1">
        <w:r w:rsidRPr="00DA5666">
          <w:rPr>
            <w:rStyle w:val="Hyperlink"/>
            <w:rFonts w:eastAsiaTheme="minorEastAsia"/>
          </w:rPr>
          <w:t>https://federalnewsnetwork.com/veterans-affairs/2018/12/vas-telehealth-program-is-already-the-largest-in-the-nation-its-about-to-get-bigger/</w:t>
        </w:r>
      </w:hyperlink>
      <w:r w:rsidRPr="00140070">
        <w:rPr>
          <w:rStyle w:val="Hyperlink"/>
          <w:rFonts w:eastAsiaTheme="minorEastAsia"/>
          <w:u w:val="none"/>
        </w:rPr>
        <w:t xml:space="preserve"> </w:t>
      </w:r>
      <w:r w:rsidRPr="00140070">
        <w:rPr>
          <w:rFonts w:eastAsiaTheme="minorEastAsia"/>
        </w:rPr>
        <w:t>(VA Telehealth Program)</w:t>
      </w:r>
      <w:r w:rsidRPr="00F71A1B">
        <w:rPr>
          <w:rFonts w:eastAsiaTheme="minorEastAsia"/>
        </w:rPr>
        <w:t>.</w:t>
      </w:r>
    </w:p>
  </w:footnote>
  <w:footnote w:id="88">
    <w:p w:rsidR="00C5266D" w:rsidRPr="002E2FE0" w:rsidP="002E2FE0" w14:paraId="35B24C10" w14:textId="0B3DBC7A">
      <w:pPr>
        <w:spacing w:after="120"/>
        <w:rPr>
          <w:sz w:val="20"/>
        </w:rPr>
      </w:pPr>
      <w:r w:rsidRPr="002E2FE0">
        <w:rPr>
          <w:sz w:val="20"/>
          <w:vertAlign w:val="superscript"/>
        </w:rPr>
        <w:footnoteRef/>
      </w:r>
      <w:r w:rsidRPr="002E2FE0">
        <w:rPr>
          <w:sz w:val="20"/>
        </w:rPr>
        <w:t xml:space="preserve"> </w:t>
      </w:r>
      <w:r w:rsidRPr="00140070">
        <w:rPr>
          <w:i/>
          <w:sz w:val="20"/>
        </w:rPr>
        <w:t>See</w:t>
      </w:r>
      <w:r w:rsidRPr="002E2FE0">
        <w:rPr>
          <w:sz w:val="20"/>
        </w:rPr>
        <w:t xml:space="preserve"> </w:t>
      </w:r>
      <w:r w:rsidRPr="00B7152A">
        <w:rPr>
          <w:sz w:val="20"/>
        </w:rPr>
        <w:t>VA Telehealth Program.</w:t>
      </w:r>
    </w:p>
  </w:footnote>
  <w:footnote w:id="89">
    <w:p w:rsidR="00C5266D" w:rsidRPr="002E2FE0" w:rsidP="002E2FE0" w14:paraId="4D9170A4" w14:textId="10342152">
      <w:pPr>
        <w:spacing w:after="120"/>
        <w:rPr>
          <w:sz w:val="20"/>
        </w:rPr>
      </w:pPr>
      <w:r w:rsidRPr="002E2FE0">
        <w:rPr>
          <w:sz w:val="20"/>
          <w:vertAlign w:val="superscript"/>
        </w:rPr>
        <w:footnoteRef/>
      </w:r>
      <w:r w:rsidRPr="002E2FE0">
        <w:rPr>
          <w:sz w:val="20"/>
        </w:rPr>
        <w:t xml:space="preserve"> </w:t>
      </w:r>
      <w:r w:rsidRPr="002E2FE0">
        <w:rPr>
          <w:i/>
          <w:iCs/>
          <w:sz w:val="20"/>
        </w:rPr>
        <w:t>See</w:t>
      </w:r>
      <w:r w:rsidRPr="002E2FE0">
        <w:rPr>
          <w:sz w:val="20"/>
        </w:rPr>
        <w:t xml:space="preserve"> </w:t>
      </w:r>
      <w:hyperlink r:id="rId30" w:history="1">
        <w:r w:rsidRPr="00140070">
          <w:rPr>
            <w:rStyle w:val="Hyperlink"/>
            <w:color w:val="auto"/>
            <w:sz w:val="20"/>
            <w:u w:val="none"/>
          </w:rPr>
          <w:t>VA</w:t>
        </w:r>
      </w:hyperlink>
      <w:r>
        <w:rPr>
          <w:sz w:val="20"/>
        </w:rPr>
        <w:t xml:space="preserve"> Tablet Program.</w:t>
      </w:r>
    </w:p>
  </w:footnote>
  <w:footnote w:id="90">
    <w:p w:rsidR="00C5266D" w:rsidRPr="002E2FE0" w:rsidP="002E2FE0" w14:paraId="5F9B311F" w14:textId="5100D00E">
      <w:pPr>
        <w:pStyle w:val="FootnoteText"/>
      </w:pPr>
      <w:r w:rsidRPr="002E2FE0">
        <w:rPr>
          <w:rStyle w:val="FootnoteReference"/>
        </w:rPr>
        <w:footnoteRef/>
      </w:r>
      <w:r w:rsidRPr="002E2FE0">
        <w:t xml:space="preserve"> </w:t>
      </w:r>
      <w:r w:rsidRPr="002E2FE0">
        <w:rPr>
          <w:i/>
          <w:iCs/>
        </w:rPr>
        <w:t>See</w:t>
      </w:r>
      <w:r w:rsidRPr="002E2FE0">
        <w:t xml:space="preserve"> </w:t>
      </w:r>
      <w:r w:rsidRPr="00140070">
        <w:rPr>
          <w:i/>
        </w:rPr>
        <w:t>id</w:t>
      </w:r>
      <w:r w:rsidRPr="002E2FE0">
        <w:t>.</w:t>
      </w:r>
    </w:p>
  </w:footnote>
  <w:footnote w:id="91">
    <w:p w:rsidR="00C5266D" w:rsidRPr="002E2FE0" w:rsidP="002E2FE0" w14:paraId="3F826E21" w14:textId="257DCFCB">
      <w:pPr>
        <w:pStyle w:val="FootnoteText"/>
      </w:pPr>
      <w:r w:rsidRPr="002E2FE0">
        <w:rPr>
          <w:rStyle w:val="FootnoteReference"/>
        </w:rPr>
        <w:footnoteRef/>
      </w:r>
      <w:r w:rsidRPr="002E2FE0">
        <w:t xml:space="preserve"> </w:t>
      </w:r>
      <w:r w:rsidRPr="002E2FE0">
        <w:rPr>
          <w:i/>
          <w:iCs/>
        </w:rPr>
        <w:t>See</w:t>
      </w:r>
      <w:r w:rsidRPr="002E2FE0">
        <w:rPr>
          <w:i/>
        </w:rPr>
        <w:t xml:space="preserve"> </w:t>
      </w:r>
      <w:r w:rsidRPr="00140070">
        <w:rPr>
          <w:i/>
        </w:rPr>
        <w:t>id</w:t>
      </w:r>
      <w:r w:rsidRPr="002E2FE0">
        <w:t>.</w:t>
      </w:r>
    </w:p>
  </w:footnote>
  <w:footnote w:id="92">
    <w:p w:rsidR="00C5266D" w:rsidRPr="002E2FE0" w:rsidP="00C4023B" w14:paraId="22E9397F" w14:textId="77777777">
      <w:pPr>
        <w:pStyle w:val="FootnoteText"/>
      </w:pPr>
      <w:r w:rsidRPr="002E2FE0">
        <w:rPr>
          <w:rStyle w:val="FootnoteReference"/>
        </w:rPr>
        <w:footnoteRef/>
      </w:r>
      <w:r w:rsidRPr="002E2FE0">
        <w:t xml:space="preserve"> </w:t>
      </w:r>
      <w:r w:rsidRPr="002E2FE0">
        <w:rPr>
          <w:i/>
        </w:rPr>
        <w:t xml:space="preserve">See </w:t>
      </w:r>
      <w:r w:rsidRPr="002E2FE0">
        <w:t xml:space="preserve">Lauren B. Graves, </w:t>
      </w:r>
      <w:r w:rsidRPr="002E2FE0">
        <w:rPr>
          <w:i/>
        </w:rPr>
        <w:t>Connecting Mississippi’s Rural Veterans to Mental Health Care via Telehealth</w:t>
      </w:r>
      <w:r w:rsidRPr="002E2FE0">
        <w:t xml:space="preserve"> (Fall 2016), </w:t>
      </w:r>
      <w:hyperlink r:id="rId31" w:history="1">
        <w:r w:rsidRPr="002E2FE0">
          <w:rPr>
            <w:rStyle w:val="Hyperlink"/>
            <w:rFonts w:eastAsia="Symbol"/>
          </w:rPr>
          <w:t>https://www.ruralhealth.va.gov/docs/news/ORH_Newsletter_Fall2016_FINAL.pdf</w:t>
        </w:r>
      </w:hyperlink>
      <w:r w:rsidRPr="002E2FE0">
        <w:t>.</w:t>
      </w:r>
    </w:p>
  </w:footnote>
  <w:footnote w:id="93">
    <w:p w:rsidR="00C5266D" w:rsidRPr="002E2FE0" w:rsidP="00C4023B" w14:paraId="684F8717" w14:textId="0DB4EEC2">
      <w:pPr>
        <w:pStyle w:val="FootnoteText"/>
      </w:pPr>
      <w:r w:rsidRPr="002E2FE0">
        <w:rPr>
          <w:rStyle w:val="FootnoteReference"/>
        </w:rPr>
        <w:footnoteRef/>
      </w:r>
      <w:r w:rsidRPr="002E2FE0">
        <w:t xml:space="preserve"> </w:t>
      </w:r>
      <w:r w:rsidRPr="002E2FE0">
        <w:rPr>
          <w:i/>
        </w:rPr>
        <w:t>See</w:t>
      </w:r>
      <w:r w:rsidRPr="002E2FE0">
        <w:t xml:space="preserve"> Jen FiField, </w:t>
      </w:r>
      <w:r w:rsidRPr="002E2FE0">
        <w:rPr>
          <w:i/>
        </w:rPr>
        <w:t>For Rural Veterans,</w:t>
      </w:r>
      <w:r w:rsidRPr="002E2FE0">
        <w:t xml:space="preserve"> </w:t>
      </w:r>
      <w:r w:rsidRPr="002E2FE0">
        <w:rPr>
          <w:i/>
        </w:rPr>
        <w:t>New Approaches to Health Care</w:t>
      </w:r>
      <w:r w:rsidRPr="002E2FE0">
        <w:t xml:space="preserve"> (Aug. 3, 2017), </w:t>
      </w:r>
      <w:hyperlink r:id="rId32" w:history="1">
        <w:r w:rsidRPr="002E2FE0">
          <w:rPr>
            <w:rStyle w:val="Hyperlink"/>
            <w:rFonts w:eastAsia="Symbol"/>
          </w:rPr>
          <w:t>https://www.pewtrusts.org/en/research-and-analysis/blogs/stateline/2017/08/03/for-rural-veterans-new-approaches-to-health-care</w:t>
        </w:r>
      </w:hyperlink>
      <w:r w:rsidRPr="002E2FE0">
        <w:t xml:space="preserve">; Viasat, </w:t>
      </w:r>
      <w:r w:rsidRPr="002E2FE0">
        <w:rPr>
          <w:i/>
        </w:rPr>
        <w:t>Veterans in Rural Areas Get Connected to VA Servic</w:t>
      </w:r>
      <w:r>
        <w:rPr>
          <w:i/>
        </w:rPr>
        <w:t>e</w:t>
      </w:r>
      <w:r w:rsidRPr="002E2FE0">
        <w:rPr>
          <w:i/>
        </w:rPr>
        <w:t>s with New TeleMental Health Service</w:t>
      </w:r>
      <w:r w:rsidRPr="002E2FE0">
        <w:t xml:space="preserve">,  </w:t>
      </w:r>
      <w:hyperlink r:id="rId33" w:history="1">
        <w:r w:rsidRPr="002E2FE0">
          <w:rPr>
            <w:rStyle w:val="Hyperlink"/>
            <w:rFonts w:eastAsia="Symbol"/>
          </w:rPr>
          <w:t>https://www.viasat.com/news/veterans-rural-areas-get-connected-va-services-new-tele-mental-health-service</w:t>
        </w:r>
      </w:hyperlink>
      <w:r w:rsidRPr="002E2FE0">
        <w:t xml:space="preserve"> (last visited </w:t>
      </w:r>
      <w:r>
        <w:t>Apr. 15, 2019</w:t>
      </w:r>
      <w:r w:rsidRPr="002E2FE0">
        <w:t>).</w:t>
      </w:r>
    </w:p>
  </w:footnote>
  <w:footnote w:id="94">
    <w:p w:rsidR="00C5266D" w:rsidRPr="002E2FE0" w:rsidP="002E2FE0" w14:paraId="08C84052" w14:textId="0961ACFD">
      <w:pPr>
        <w:pStyle w:val="FootnoteText"/>
      </w:pPr>
      <w:r w:rsidRPr="002E2FE0">
        <w:rPr>
          <w:rStyle w:val="FootnoteReference"/>
        </w:rPr>
        <w:footnoteRef/>
      </w:r>
      <w:r w:rsidRPr="002E2FE0">
        <w:t xml:space="preserve"> </w:t>
      </w:r>
      <w:r w:rsidRPr="002E2FE0">
        <w:rPr>
          <w:i/>
          <w:iCs/>
        </w:rPr>
        <w:t xml:space="preserve">See </w:t>
      </w:r>
      <w:r w:rsidRPr="002E2FE0">
        <w:t>VA Telehealth Services</w:t>
      </w:r>
      <w:r>
        <w:t xml:space="preserve">; </w:t>
      </w:r>
      <w:r w:rsidRPr="002E2FE0">
        <w:t>NTCA Comments Attachment at 1.</w:t>
      </w:r>
    </w:p>
  </w:footnote>
  <w:footnote w:id="95">
    <w:p w:rsidR="00C5266D" w:rsidRPr="002E2FE0" w:rsidP="002E2FE0" w14:paraId="055842F7" w14:textId="6FA840E4">
      <w:pPr>
        <w:pStyle w:val="FootnoteText"/>
      </w:pPr>
      <w:r w:rsidRPr="002E2FE0">
        <w:rPr>
          <w:rStyle w:val="FootnoteReference"/>
        </w:rPr>
        <w:footnoteRef/>
      </w:r>
      <w:r w:rsidRPr="002E2FE0">
        <w:t xml:space="preserve"> </w:t>
      </w:r>
      <w:r w:rsidRPr="002E2FE0">
        <w:rPr>
          <w:i/>
          <w:iCs/>
        </w:rPr>
        <w:t xml:space="preserve">See </w:t>
      </w:r>
      <w:r w:rsidRPr="00140070">
        <w:rPr>
          <w:i/>
        </w:rPr>
        <w:t>id</w:t>
      </w:r>
      <w:r w:rsidRPr="002E2FE0">
        <w:t>.</w:t>
      </w:r>
    </w:p>
  </w:footnote>
  <w:footnote w:id="96">
    <w:p w:rsidR="00C5266D" w:rsidRPr="002E2FE0" w:rsidP="00C255B9" w14:paraId="48B6755E" w14:textId="71384158">
      <w:pPr>
        <w:pStyle w:val="FootnoteText"/>
      </w:pPr>
      <w:r w:rsidRPr="002E2FE0">
        <w:rPr>
          <w:rStyle w:val="FootnoteReference"/>
        </w:rPr>
        <w:footnoteRef/>
      </w:r>
      <w:r w:rsidRPr="002E2FE0">
        <w:t xml:space="preserve"> </w:t>
      </w:r>
      <w:r w:rsidRPr="002E2FE0">
        <w:rPr>
          <w:i/>
        </w:rPr>
        <w:t>See</w:t>
      </w:r>
      <w:r w:rsidRPr="002E2FE0">
        <w:t xml:space="preserve"> National Telecommunications and Information Administration, </w:t>
      </w:r>
      <w:r w:rsidRPr="002E2FE0">
        <w:rPr>
          <w:i/>
        </w:rPr>
        <w:t>Broadband Interagency Working Group</w:t>
      </w:r>
      <w:r w:rsidRPr="002E2FE0">
        <w:t xml:space="preserve"> </w:t>
      </w:r>
      <w:hyperlink r:id="rId34" w:history="1">
        <w:r w:rsidRPr="002E2FE0">
          <w:rPr>
            <w:rStyle w:val="Hyperlink"/>
            <w:rFonts w:eastAsia="Symbol"/>
          </w:rPr>
          <w:t>https://www.ntia.doc.gov/category/broadband-interagency-working-group</w:t>
        </w:r>
      </w:hyperlink>
      <w:r w:rsidRPr="002E2FE0">
        <w:t xml:space="preserve"> (last visited </w:t>
      </w:r>
      <w:r>
        <w:t>Apr. 15, 2019</w:t>
      </w:r>
      <w:r w:rsidRPr="002E2FE0">
        <w:t>).</w:t>
      </w:r>
    </w:p>
  </w:footnote>
  <w:footnote w:id="97">
    <w:p w:rsidR="00C5266D" w:rsidRPr="002E2FE0" w:rsidP="002E2FE0" w14:paraId="53BC8624" w14:textId="77D0A914">
      <w:pPr>
        <w:pStyle w:val="FootnoteText"/>
      </w:pPr>
      <w:r w:rsidRPr="002E2FE0">
        <w:rPr>
          <w:rStyle w:val="FootnoteReference"/>
        </w:rPr>
        <w:footnoteRef/>
      </w:r>
      <w:r w:rsidRPr="002E2FE0">
        <w:t xml:space="preserve"> </w:t>
      </w:r>
      <w:r w:rsidRPr="002E2FE0">
        <w:rPr>
          <w:i/>
          <w:iCs/>
        </w:rPr>
        <w:t xml:space="preserve">See </w:t>
      </w:r>
      <w:r w:rsidRPr="002E2FE0">
        <w:t xml:space="preserve">United States Department of Labor, Veterans’ Employment and Training Services, </w:t>
      </w:r>
      <w:hyperlink r:id="rId35" w:history="1">
        <w:r w:rsidRPr="002E2FE0">
          <w:rPr>
            <w:rStyle w:val="Hyperlink"/>
            <w:rFonts w:eastAsia="Symbol"/>
          </w:rPr>
          <w:t>https://www.dol.gov/vets/aboutvets/aboutvets.htm</w:t>
        </w:r>
      </w:hyperlink>
      <w:r w:rsidRPr="002E2FE0">
        <w:t xml:space="preserve"> (last visited </w:t>
      </w:r>
      <w:r>
        <w:t>Apr. 15, 2019</w:t>
      </w:r>
      <w:r w:rsidRPr="002E2FE0">
        <w:t>)</w:t>
      </w:r>
      <w:r>
        <w:t xml:space="preserve"> (DOL Veterans</w:t>
      </w:r>
      <w:r w:rsidR="00EB0C1C">
        <w:t>’</w:t>
      </w:r>
      <w:r>
        <w:t xml:space="preserve"> Services)</w:t>
      </w:r>
      <w:r w:rsidRPr="002E2FE0">
        <w:t>; Comcast Comments at 9 (discussing the Department of Labor’s vital role toward helping veterans secure employment).</w:t>
      </w:r>
    </w:p>
  </w:footnote>
  <w:footnote w:id="98">
    <w:p w:rsidR="00C5266D" w:rsidRPr="002E2FE0" w:rsidP="002E2FE0" w14:paraId="6F9A6432" w14:textId="524588E7">
      <w:pPr>
        <w:pStyle w:val="FootnoteText"/>
      </w:pPr>
      <w:r w:rsidRPr="002E2FE0">
        <w:rPr>
          <w:rStyle w:val="FootnoteReference"/>
        </w:rPr>
        <w:footnoteRef/>
      </w:r>
      <w:r w:rsidRPr="002E2FE0">
        <w:rPr>
          <w:i/>
        </w:rPr>
        <w:t xml:space="preserve"> See, e.g.</w:t>
      </w:r>
      <w:r w:rsidRPr="002E2FE0">
        <w:t xml:space="preserve">, </w:t>
      </w:r>
      <w:r w:rsidRPr="002E2FE0">
        <w:rPr>
          <w:i/>
        </w:rPr>
        <w:t>Careeronestop, Veteran and Military Transition Center, WorkSource Montgomery American Job center in Wheaton Maryland</w:t>
      </w:r>
      <w:r w:rsidRPr="002E2FE0">
        <w:t xml:space="preserve">, </w:t>
      </w:r>
      <w:hyperlink r:id="rId36" w:history="1">
        <w:r w:rsidRPr="002E2FE0">
          <w:rPr>
            <w:rStyle w:val="Hyperlink"/>
            <w:rFonts w:eastAsia="Symbol"/>
          </w:rPr>
          <w:t>https://www.careeronestop.org/Veterans/Toolkit/find-american-job-centers-detail.aspx?location=20815&amp;radius=25&amp;ct=0&amp;y=0&amp;w=0&amp;e=0&amp;sortcolumns=Program%20Type,GEOCODE&amp;sortdirections=DESC,ASC&amp;currentpage=1&amp;olds=0&amp;return=1&amp;centerID=53208&amp;dist=4.1</w:t>
        </w:r>
      </w:hyperlink>
      <w:r w:rsidRPr="002E2FE0">
        <w:t xml:space="preserve"> (last visited </w:t>
      </w:r>
      <w:r>
        <w:t>Apr. 15, 2019</w:t>
      </w:r>
      <w:r w:rsidRPr="002E2FE0">
        <w:t>)</w:t>
      </w:r>
      <w:r>
        <w:t xml:space="preserve">; </w:t>
      </w:r>
      <w:r>
        <w:rPr>
          <w:i/>
        </w:rPr>
        <w:t>s</w:t>
      </w:r>
      <w:r w:rsidRPr="002E2FE0">
        <w:rPr>
          <w:i/>
        </w:rPr>
        <w:t>ee</w:t>
      </w:r>
      <w:r>
        <w:rPr>
          <w:i/>
        </w:rPr>
        <w:t xml:space="preserve"> also</w:t>
      </w:r>
      <w:r w:rsidRPr="002E2FE0">
        <w:rPr>
          <w:i/>
        </w:rPr>
        <w:t xml:space="preserve"> </w:t>
      </w:r>
      <w:r>
        <w:t xml:space="preserve">DOL </w:t>
      </w:r>
      <w:r w:rsidRPr="00494512">
        <w:t>Veterans’ Services</w:t>
      </w:r>
      <w:r>
        <w:t>.</w:t>
      </w:r>
    </w:p>
  </w:footnote>
  <w:footnote w:id="99">
    <w:p w:rsidR="00C5266D" w:rsidRPr="002E2FE0" w:rsidP="002E2FE0" w14:paraId="2ADF5D6F" w14:textId="77777777">
      <w:pPr>
        <w:pStyle w:val="FootnoteText"/>
      </w:pPr>
      <w:r w:rsidRPr="002E2FE0">
        <w:rPr>
          <w:rStyle w:val="FootnoteReference"/>
        </w:rPr>
        <w:footnoteRef/>
      </w:r>
      <w:r w:rsidRPr="002E2FE0">
        <w:t xml:space="preserve"> </w:t>
      </w:r>
      <w:r w:rsidRPr="002E2FE0">
        <w:rPr>
          <w:i/>
        </w:rPr>
        <w:t>See</w:t>
      </w:r>
      <w:r w:rsidRPr="002E2FE0">
        <w:t xml:space="preserve"> Frontier Communications, </w:t>
      </w:r>
      <w:r w:rsidRPr="002E2FE0">
        <w:rPr>
          <w:i/>
        </w:rPr>
        <w:t xml:space="preserve">Frontier Communications Reaches Acquisitions-Related Agreement with Connecticut Attorney General and Office of Consumer Counsel </w:t>
      </w:r>
      <w:r w:rsidRPr="002E2FE0">
        <w:t xml:space="preserve">(Aug. 12, 2014), </w:t>
      </w:r>
      <w:hyperlink r:id="rId37" w:history="1">
        <w:r w:rsidRPr="002E2FE0">
          <w:rPr>
            <w:rStyle w:val="Hyperlink"/>
            <w:rFonts w:eastAsia="Symbol"/>
          </w:rPr>
          <w:t>http://investor.frontier.com/news-releases/news-release-details/frontier-communications-reaches-acquisition-related-agreement</w:t>
        </w:r>
      </w:hyperlink>
      <w:r w:rsidRPr="002E2FE0">
        <w:t xml:space="preserve">. </w:t>
      </w:r>
    </w:p>
  </w:footnote>
  <w:footnote w:id="100">
    <w:p w:rsidR="00C5266D" w:rsidRPr="002E2FE0" w:rsidP="002E2FE0" w14:paraId="56104756" w14:textId="11A61791">
      <w:pPr>
        <w:pStyle w:val="FootnoteText"/>
      </w:pPr>
      <w:r w:rsidRPr="002E2FE0">
        <w:rPr>
          <w:rStyle w:val="FootnoteReference"/>
        </w:rPr>
        <w:footnoteRef/>
      </w:r>
      <w:r w:rsidRPr="002E2FE0">
        <w:t xml:space="preserve"> Frontier Communications, </w:t>
      </w:r>
      <w:r w:rsidRPr="002E2FE0">
        <w:rPr>
          <w:i/>
        </w:rPr>
        <w:t>Connecticut Veteran’s Discount</w:t>
      </w:r>
      <w:r w:rsidRPr="002E2FE0">
        <w:t xml:space="preserve">, </w:t>
      </w:r>
      <w:hyperlink r:id="rId38" w:history="1">
        <w:r w:rsidRPr="002E2FE0">
          <w:rPr>
            <w:rStyle w:val="Hyperlink"/>
            <w:rFonts w:eastAsia="Symbol"/>
          </w:rPr>
          <w:t>https://frontier.com/resources/discountprograms/ct-veterandiscount</w:t>
        </w:r>
      </w:hyperlink>
      <w:r w:rsidRPr="002E2FE0">
        <w:t xml:space="preserve"> (last visited </w:t>
      </w:r>
      <w:r>
        <w:t>Apr. 15, 2019</w:t>
      </w:r>
      <w:r w:rsidRPr="002E2FE0">
        <w:t>).</w:t>
      </w:r>
    </w:p>
  </w:footnote>
  <w:footnote w:id="101">
    <w:p w:rsidR="00C5266D" w:rsidRPr="002E2FE0" w:rsidP="002E2FE0" w14:paraId="13CA7B4E" w14:textId="77777777">
      <w:pPr>
        <w:pStyle w:val="FootnoteText"/>
      </w:pPr>
      <w:r w:rsidRPr="002E2FE0">
        <w:rPr>
          <w:rStyle w:val="FootnoteReference"/>
        </w:rPr>
        <w:footnoteRef/>
      </w:r>
      <w:r w:rsidRPr="002E2FE0">
        <w:t xml:space="preserve"> </w:t>
      </w:r>
      <w:r w:rsidRPr="002E2FE0">
        <w:rPr>
          <w:i/>
        </w:rPr>
        <w:t>See</w:t>
      </w:r>
      <w:r w:rsidRPr="002E2FE0">
        <w:t xml:space="preserve"> AT&amp;T </w:t>
      </w:r>
      <w:r w:rsidRPr="002E2FE0">
        <w:rPr>
          <w:i/>
        </w:rPr>
        <w:t>Ex Parte</w:t>
      </w:r>
      <w:r w:rsidRPr="002E2FE0">
        <w:t xml:space="preserve"> at 1.</w:t>
      </w:r>
    </w:p>
  </w:footnote>
  <w:footnote w:id="102">
    <w:p w:rsidR="00C5266D" w:rsidRPr="002E2FE0" w:rsidP="002E2FE0" w14:paraId="23C7ADD4" w14:textId="77777777">
      <w:pPr>
        <w:pStyle w:val="FootnoteText"/>
      </w:pPr>
      <w:r w:rsidRPr="002E2FE0">
        <w:rPr>
          <w:rStyle w:val="FootnoteReference"/>
        </w:rPr>
        <w:footnoteRef/>
      </w:r>
      <w:r w:rsidRPr="002E2FE0">
        <w:t xml:space="preserve"> </w:t>
      </w:r>
      <w:r w:rsidRPr="002E2FE0">
        <w:rPr>
          <w:i/>
        </w:rPr>
        <w:t>See</w:t>
      </w:r>
      <w:r w:rsidRPr="002E2FE0">
        <w:t xml:space="preserve"> Comcast Comments at 2.</w:t>
      </w:r>
    </w:p>
  </w:footnote>
  <w:footnote w:id="103">
    <w:p w:rsidR="00C5266D" w:rsidRPr="002E2FE0" w:rsidP="002E2FE0" w14:paraId="2CC1BBFA" w14:textId="50A1D784">
      <w:pPr>
        <w:pStyle w:val="FootnoteText"/>
      </w:pPr>
      <w:r w:rsidRPr="002E2FE0">
        <w:rPr>
          <w:rStyle w:val="FootnoteReference"/>
        </w:rPr>
        <w:footnoteRef/>
      </w:r>
      <w:r w:rsidRPr="002E2FE0">
        <w:t xml:space="preserve"> </w:t>
      </w:r>
      <w:r w:rsidRPr="002E2FE0">
        <w:rPr>
          <w:i/>
        </w:rPr>
        <w:t>See</w:t>
      </w:r>
      <w:r w:rsidRPr="002E2FE0">
        <w:t xml:space="preserve"> </w:t>
      </w:r>
      <w:r w:rsidRPr="00140070">
        <w:rPr>
          <w:i/>
        </w:rPr>
        <w:t>id</w:t>
      </w:r>
      <w:r w:rsidRPr="002E2FE0">
        <w:t>.</w:t>
      </w:r>
    </w:p>
  </w:footnote>
  <w:footnote w:id="104">
    <w:p w:rsidR="00C5266D" w:rsidRPr="002E2FE0" w:rsidP="002E2FE0" w14:paraId="78F1C69E" w14:textId="77777777">
      <w:pPr>
        <w:pStyle w:val="FootnoteText"/>
      </w:pPr>
      <w:r w:rsidRPr="002E2FE0">
        <w:rPr>
          <w:rStyle w:val="FootnoteReference"/>
        </w:rPr>
        <w:footnoteRef/>
      </w:r>
      <w:r w:rsidRPr="002E2FE0">
        <w:t xml:space="preserve"> </w:t>
      </w:r>
      <w:r w:rsidRPr="002E2FE0">
        <w:rPr>
          <w:i/>
        </w:rPr>
        <w:t>See</w:t>
      </w:r>
      <w:r w:rsidRPr="002E2FE0">
        <w:t xml:space="preserve"> Verizon Comments at 2.</w:t>
      </w:r>
    </w:p>
  </w:footnote>
  <w:footnote w:id="105">
    <w:p w:rsidR="00C5266D" w:rsidRPr="002E2FE0" w:rsidP="002E2FE0" w14:paraId="1927091C" w14:textId="6BD5B55F">
      <w:pPr>
        <w:pStyle w:val="FootnoteText"/>
      </w:pPr>
      <w:r w:rsidRPr="002E2FE0">
        <w:rPr>
          <w:rStyle w:val="FootnoteReference"/>
        </w:rPr>
        <w:footnoteRef/>
      </w:r>
      <w:r w:rsidRPr="002E2FE0">
        <w:t xml:space="preserve"> </w:t>
      </w:r>
      <w:r w:rsidRPr="002E2FE0">
        <w:rPr>
          <w:i/>
        </w:rPr>
        <w:t>See</w:t>
      </w:r>
      <w:r w:rsidRPr="002E2FE0">
        <w:t xml:space="preserve"> NTCA </w:t>
      </w:r>
      <w:r>
        <w:t>C</w:t>
      </w:r>
      <w:r w:rsidRPr="002E2FE0">
        <w:t>omments at 4; Comcast Comments at 5.</w:t>
      </w:r>
    </w:p>
  </w:footnote>
  <w:footnote w:id="106">
    <w:p w:rsidR="00C5266D" w:rsidRPr="002E2FE0" w:rsidP="002E2FE0" w14:paraId="09953B23" w14:textId="77777777">
      <w:pPr>
        <w:pStyle w:val="FootnoteText"/>
      </w:pPr>
      <w:r w:rsidRPr="002E2FE0">
        <w:rPr>
          <w:rStyle w:val="FootnoteReference"/>
        </w:rPr>
        <w:footnoteRef/>
      </w:r>
      <w:r w:rsidRPr="002E2FE0">
        <w:t xml:space="preserve"> </w:t>
      </w:r>
      <w:r w:rsidRPr="002E2FE0">
        <w:rPr>
          <w:i/>
        </w:rPr>
        <w:t>See</w:t>
      </w:r>
      <w:r w:rsidRPr="002E2FE0">
        <w:t xml:space="preserve"> American Library Association Reply at 1-2.</w:t>
      </w:r>
    </w:p>
  </w:footnote>
  <w:footnote w:id="107">
    <w:p w:rsidR="00C5266D" w:rsidRPr="002E2FE0" w:rsidP="002E2FE0" w14:paraId="3D0A5786" w14:textId="009BF63A">
      <w:pPr>
        <w:pStyle w:val="FootnoteText"/>
      </w:pPr>
      <w:r w:rsidRPr="002E2FE0">
        <w:rPr>
          <w:rStyle w:val="FootnoteReference"/>
        </w:rPr>
        <w:footnoteRef/>
      </w:r>
      <w:r w:rsidRPr="002E2FE0">
        <w:t xml:space="preserve"> </w:t>
      </w:r>
      <w:r w:rsidRPr="002E2FE0">
        <w:rPr>
          <w:i/>
        </w:rPr>
        <w:t>See</w:t>
      </w:r>
      <w:r w:rsidRPr="002E2FE0">
        <w:t xml:space="preserve"> </w:t>
      </w:r>
      <w:r w:rsidRPr="00140070">
        <w:rPr>
          <w:i/>
        </w:rPr>
        <w:t>id.</w:t>
      </w:r>
      <w:r w:rsidRPr="00494512">
        <w:rPr>
          <w:i/>
        </w:rPr>
        <w:t xml:space="preserve"> </w:t>
      </w:r>
      <w:r w:rsidRPr="002E2FE0">
        <w:t>at 2.</w:t>
      </w:r>
    </w:p>
  </w:footnote>
  <w:footnote w:id="108">
    <w:p w:rsidR="00C5266D" w:rsidRPr="002E2FE0" w:rsidP="002E2FE0" w14:paraId="50CC9728" w14:textId="7A41B428">
      <w:pPr>
        <w:pStyle w:val="FootnoteText"/>
      </w:pPr>
      <w:r w:rsidRPr="002E2FE0">
        <w:rPr>
          <w:rStyle w:val="FootnoteReference"/>
        </w:rPr>
        <w:footnoteRef/>
      </w:r>
      <w:r w:rsidRPr="002E2FE0">
        <w:t xml:space="preserve"> </w:t>
      </w:r>
      <w:r w:rsidRPr="002E2FE0">
        <w:rPr>
          <w:i/>
        </w:rPr>
        <w:t>See</w:t>
      </w:r>
      <w:r w:rsidRPr="002E2FE0">
        <w:t xml:space="preserve"> </w:t>
      </w:r>
      <w:r w:rsidRPr="00140070">
        <w:rPr>
          <w:i/>
        </w:rPr>
        <w:t>id</w:t>
      </w:r>
      <w:r w:rsidRPr="00494512">
        <w:rPr>
          <w:i/>
        </w:rPr>
        <w:t>.</w:t>
      </w:r>
    </w:p>
  </w:footnote>
  <w:footnote w:id="109">
    <w:p w:rsidR="00C5266D" w:rsidRPr="002E2FE0" w:rsidP="002E2FE0" w14:paraId="53CFAD73" w14:textId="0B55ED7E">
      <w:pPr>
        <w:pStyle w:val="FootnoteText"/>
      </w:pPr>
      <w:r w:rsidRPr="002E2FE0">
        <w:rPr>
          <w:rStyle w:val="FootnoteReference"/>
        </w:rPr>
        <w:footnoteRef/>
      </w:r>
      <w:r w:rsidRPr="002E2FE0">
        <w:t xml:space="preserve"> </w:t>
      </w:r>
      <w:r w:rsidRPr="002E2FE0">
        <w:rPr>
          <w:i/>
        </w:rPr>
        <w:t>See</w:t>
      </w:r>
      <w:r w:rsidRPr="002E2FE0">
        <w:t xml:space="preserve"> </w:t>
      </w:r>
      <w:r w:rsidRPr="00140070">
        <w:rPr>
          <w:i/>
        </w:rPr>
        <w:t>id.</w:t>
      </w:r>
    </w:p>
  </w:footnote>
  <w:footnote w:id="110">
    <w:p w:rsidR="00C5266D" w:rsidRPr="002E2FE0" w:rsidP="005C2154" w14:paraId="280CD12A" w14:textId="2BE2DCEF">
      <w:pPr>
        <w:pStyle w:val="FootnoteText"/>
      </w:pPr>
      <w:r w:rsidRPr="002E2FE0">
        <w:rPr>
          <w:rStyle w:val="FootnoteReference"/>
        </w:rPr>
        <w:footnoteRef/>
      </w:r>
      <w:r w:rsidRPr="002E2FE0">
        <w:t xml:space="preserve"> </w:t>
      </w:r>
      <w:r w:rsidRPr="002E2FE0">
        <w:rPr>
          <w:i/>
        </w:rPr>
        <w:t>See</w:t>
      </w:r>
      <w:r w:rsidRPr="002E2FE0">
        <w:t xml:space="preserve"> U.S. Department of Veterans Affairs</w:t>
      </w:r>
      <w:r w:rsidRPr="002E2FE0">
        <w:rPr>
          <w:i/>
        </w:rPr>
        <w:t>, Explore Benefits that Help Veterans Thrive</w:t>
      </w:r>
      <w:r w:rsidRPr="002E2FE0">
        <w:t xml:space="preserve">, </w:t>
      </w:r>
      <w:hyperlink r:id="rId39" w:history="1">
        <w:r w:rsidRPr="002E2FE0">
          <w:rPr>
            <w:rStyle w:val="Hyperlink"/>
            <w:rFonts w:eastAsia="Symbol"/>
          </w:rPr>
          <w:t>https://explore.va.gov/</w:t>
        </w:r>
      </w:hyperlink>
      <w:r w:rsidRPr="002E2FE0">
        <w:t xml:space="preserve"> (last visited </w:t>
      </w:r>
      <w:r>
        <w:t>Apr. 1</w:t>
      </w:r>
      <w:r w:rsidRPr="002E2FE0">
        <w:t>5, 2019).</w:t>
      </w:r>
    </w:p>
  </w:footnote>
  <w:footnote w:id="111">
    <w:p w:rsidR="00C5266D" w:rsidRPr="002E2FE0" w:rsidP="005C2154" w14:paraId="0EC0F39B" w14:textId="77777777">
      <w:pPr>
        <w:pStyle w:val="FootnoteText"/>
      </w:pPr>
      <w:r w:rsidRPr="002E2FE0">
        <w:rPr>
          <w:rStyle w:val="FootnoteReference"/>
        </w:rPr>
        <w:footnoteRef/>
      </w:r>
      <w:r w:rsidRPr="002E2FE0">
        <w:t xml:space="preserve"> </w:t>
      </w:r>
      <w:r w:rsidRPr="002E2FE0">
        <w:rPr>
          <w:i/>
        </w:rPr>
        <w:t>See</w:t>
      </w:r>
      <w:r w:rsidRPr="002E2FE0">
        <w:t xml:space="preserve"> United States Department of Veterans Affairs, </w:t>
      </w:r>
      <w:r w:rsidRPr="002E2FE0">
        <w:rPr>
          <w:i/>
        </w:rPr>
        <w:t>National Deployment of Paperless Claims Processing System Underway</w:t>
      </w:r>
      <w:r w:rsidRPr="002E2FE0">
        <w:t xml:space="preserve"> (Jan. 14, 2013), </w:t>
      </w:r>
      <w:hyperlink r:id="rId40" w:history="1">
        <w:r w:rsidRPr="002E2FE0">
          <w:rPr>
            <w:rStyle w:val="Hyperlink"/>
            <w:rFonts w:eastAsia="Symbol"/>
          </w:rPr>
          <w:t>https://www.va.gov/opa/pressrel/pressrelease.cfm?id=2418</w:t>
        </w:r>
      </w:hyperlink>
      <w:r w:rsidRPr="00494512">
        <w:rPr>
          <w:rStyle w:val="Hyperlink"/>
          <w:rFonts w:eastAsia="Symbol"/>
          <w:color w:val="auto"/>
          <w:u w:val="none"/>
        </w:rPr>
        <w:t>.</w:t>
      </w:r>
      <w:r w:rsidRPr="002E2FE0">
        <w:t xml:space="preserve"> </w:t>
      </w:r>
    </w:p>
  </w:footnote>
  <w:footnote w:id="112">
    <w:p w:rsidR="00C5266D" w:rsidRPr="002E2FE0" w:rsidP="005C2154" w14:paraId="1B4E2F64" w14:textId="77777777">
      <w:pPr>
        <w:pStyle w:val="FootnoteText"/>
      </w:pPr>
      <w:r w:rsidRPr="002E2FE0">
        <w:rPr>
          <w:rStyle w:val="FootnoteReference"/>
        </w:rPr>
        <w:footnoteRef/>
      </w:r>
      <w:r w:rsidRPr="002E2FE0">
        <w:t xml:space="preserve"> </w:t>
      </w:r>
      <w:r w:rsidRPr="002E2FE0">
        <w:rPr>
          <w:i/>
        </w:rPr>
        <w:t>See</w:t>
      </w:r>
      <w:r w:rsidRPr="002E2FE0">
        <w:t xml:space="preserve"> Jim Thomas, </w:t>
      </w:r>
      <w:r w:rsidRPr="002E2FE0">
        <w:rPr>
          <w:i/>
        </w:rPr>
        <w:t>The Benefits of a Paperless Claim</w:t>
      </w:r>
      <w:r w:rsidRPr="002E2FE0">
        <w:t xml:space="preserve"> (Feb. 13, 2013), </w:t>
      </w:r>
      <w:hyperlink r:id="rId41" w:history="1">
        <w:r w:rsidRPr="002E2FE0">
          <w:rPr>
            <w:rStyle w:val="Hyperlink"/>
            <w:rFonts w:eastAsia="Symbol"/>
          </w:rPr>
          <w:t>https://www.blogs.va.gov/VAntage/8736/the-benefits-of-a-paperless-claim/</w:t>
        </w:r>
      </w:hyperlink>
      <w:r w:rsidRPr="00F71A1B">
        <w:rPr>
          <w:rStyle w:val="Hyperlink"/>
          <w:rFonts w:eastAsia="Symbol"/>
          <w:color w:val="auto"/>
          <w:u w:val="none"/>
        </w:rPr>
        <w:t>.</w:t>
      </w:r>
      <w:r w:rsidRPr="00F71A1B">
        <w:t xml:space="preserve"> </w:t>
      </w:r>
    </w:p>
  </w:footnote>
  <w:footnote w:id="113">
    <w:p w:rsidR="00C5266D" w:rsidRPr="002E2FE0" w:rsidP="005C2154" w14:paraId="6783478C" w14:textId="77777777">
      <w:pPr>
        <w:pStyle w:val="FootnoteText"/>
      </w:pPr>
      <w:r w:rsidRPr="002E2FE0">
        <w:rPr>
          <w:rStyle w:val="FootnoteReference"/>
        </w:rPr>
        <w:footnoteRef/>
      </w:r>
      <w:r w:rsidRPr="002E2FE0">
        <w:t xml:space="preserve"> </w:t>
      </w:r>
      <w:r w:rsidRPr="002E2FE0">
        <w:rPr>
          <w:i/>
        </w:rPr>
        <w:t>See</w:t>
      </w:r>
      <w:r w:rsidRPr="002E2FE0">
        <w:t xml:space="preserve"> American Library Association Reply at 2.</w:t>
      </w:r>
    </w:p>
  </w:footnote>
  <w:footnote w:id="114">
    <w:p w:rsidR="00C5266D" w:rsidRPr="002E2FE0" w:rsidP="005C2154" w14:paraId="325CAA44" w14:textId="4D79F1CE">
      <w:pPr>
        <w:pStyle w:val="FootnoteText"/>
      </w:pPr>
      <w:r w:rsidRPr="002E2FE0">
        <w:rPr>
          <w:rStyle w:val="FootnoteReference"/>
        </w:rPr>
        <w:footnoteRef/>
      </w:r>
      <w:r w:rsidRPr="002E2FE0">
        <w:t xml:space="preserve"> </w:t>
      </w:r>
      <w:r w:rsidRPr="002E2FE0">
        <w:rPr>
          <w:i/>
        </w:rPr>
        <w:t>See</w:t>
      </w:r>
      <w:r w:rsidRPr="002E2FE0">
        <w:t xml:space="preserve"> </w:t>
      </w:r>
      <w:r w:rsidRPr="00140070">
        <w:rPr>
          <w:i/>
        </w:rPr>
        <w:t>id</w:t>
      </w:r>
      <w:r w:rsidRPr="002E2FE0">
        <w:t>.</w:t>
      </w:r>
    </w:p>
  </w:footnote>
  <w:footnote w:id="115">
    <w:p w:rsidR="00C5266D" w:rsidRPr="002E2FE0" w:rsidP="005C2154" w14:paraId="27FCB577" w14:textId="5A3E3916">
      <w:pPr>
        <w:pStyle w:val="FootnoteText"/>
      </w:pPr>
      <w:r w:rsidRPr="002E2FE0">
        <w:rPr>
          <w:rStyle w:val="FootnoteReference"/>
        </w:rPr>
        <w:footnoteRef/>
      </w:r>
      <w:r w:rsidRPr="002E2FE0">
        <w:t xml:space="preserve"> See </w:t>
      </w:r>
      <w:r w:rsidRPr="00140070">
        <w:rPr>
          <w:i/>
        </w:rPr>
        <w:t>id</w:t>
      </w:r>
      <w:r w:rsidRPr="002E2FE0">
        <w:t>.</w:t>
      </w:r>
    </w:p>
  </w:footnote>
  <w:footnote w:id="116">
    <w:p w:rsidR="00C5266D" w:rsidRPr="002E2FE0" w:rsidP="005C2154" w14:paraId="24CA6A01" w14:textId="77777777">
      <w:pPr>
        <w:pStyle w:val="FootnoteText"/>
      </w:pPr>
      <w:r w:rsidRPr="002E2FE0">
        <w:rPr>
          <w:rStyle w:val="FootnoteReference"/>
        </w:rPr>
        <w:footnoteRef/>
      </w:r>
      <w:r w:rsidRPr="002E2FE0">
        <w:t xml:space="preserve"> </w:t>
      </w:r>
      <w:r w:rsidRPr="002E2FE0">
        <w:rPr>
          <w:i/>
        </w:rPr>
        <w:t>See</w:t>
      </w:r>
      <w:r w:rsidRPr="002E2FE0">
        <w:t xml:space="preserve"> American Library Association Reply at 2, n.10.</w:t>
      </w:r>
    </w:p>
  </w:footnote>
  <w:footnote w:id="117">
    <w:p w:rsidR="00C5266D" w:rsidRPr="002E2FE0" w:rsidP="002E2FE0" w14:paraId="0EA28782" w14:textId="1786B600">
      <w:pPr>
        <w:pStyle w:val="FootnoteText"/>
      </w:pPr>
      <w:r w:rsidRPr="002E2FE0">
        <w:rPr>
          <w:rStyle w:val="FootnoteReference"/>
        </w:rPr>
        <w:footnoteRef/>
      </w:r>
      <w:r w:rsidRPr="002E2FE0">
        <w:t xml:space="preserve"> </w:t>
      </w:r>
      <w:r w:rsidRPr="002E2FE0">
        <w:rPr>
          <w:i/>
        </w:rPr>
        <w:t>See</w:t>
      </w:r>
      <w:r w:rsidRPr="002E2FE0">
        <w:t xml:space="preserve"> Connected Nation, </w:t>
      </w:r>
      <w:r w:rsidRPr="002E2FE0">
        <w:rPr>
          <w:i/>
        </w:rPr>
        <w:t>Ward County’s New Broadband Plan: Connecting Children, Veterans, Farmers to High-Speed Internet</w:t>
      </w:r>
      <w:r w:rsidRPr="002E2FE0">
        <w:t xml:space="preserve"> (Feb. 1, 2018), </w:t>
      </w:r>
      <w:hyperlink r:id="rId42" w:history="1">
        <w:r w:rsidRPr="002E2FE0">
          <w:rPr>
            <w:rStyle w:val="Hyperlink"/>
            <w:rFonts w:eastAsia="Symbol"/>
          </w:rPr>
          <w:t>https://connectednation.org/blog/2018/01/31/ward-countys-new-broadband-plan-connecting-children-veterans-farmers-to-high-speed-internet/</w:t>
        </w:r>
      </w:hyperlink>
      <w:r w:rsidRPr="002E2FE0">
        <w:t xml:space="preserve">.  </w:t>
      </w:r>
    </w:p>
  </w:footnote>
  <w:footnote w:id="118">
    <w:p w:rsidR="00C5266D" w:rsidRPr="002E2FE0" w:rsidP="002E2FE0" w14:paraId="0C354D30" w14:textId="41C2CC84">
      <w:pPr>
        <w:pStyle w:val="FootnoteText"/>
      </w:pPr>
      <w:r w:rsidRPr="002E2FE0">
        <w:rPr>
          <w:rStyle w:val="FootnoteReference"/>
        </w:rPr>
        <w:footnoteRef/>
      </w:r>
      <w:r w:rsidRPr="002E2FE0">
        <w:t xml:space="preserve"> </w:t>
      </w:r>
      <w:r w:rsidRPr="002E2FE0">
        <w:rPr>
          <w:i/>
        </w:rPr>
        <w:t>See</w:t>
      </w:r>
      <w:r w:rsidRPr="002E2FE0">
        <w:t xml:space="preserve"> </w:t>
      </w:r>
      <w:r>
        <w:rPr>
          <w:i/>
        </w:rPr>
        <w:t>i</w:t>
      </w:r>
      <w:r w:rsidRPr="00140070">
        <w:rPr>
          <w:i/>
        </w:rPr>
        <w:t>d.</w:t>
      </w:r>
      <w:r w:rsidRPr="002E2FE0">
        <w:t xml:space="preserve">  </w:t>
      </w:r>
    </w:p>
  </w:footnote>
  <w:footnote w:id="119">
    <w:p w:rsidR="00C5266D" w:rsidRPr="002E2FE0" w:rsidP="002E2FE0" w14:paraId="73DEDE6F" w14:textId="74D5E247">
      <w:pPr>
        <w:pStyle w:val="FootnoteText"/>
      </w:pPr>
      <w:r w:rsidRPr="002E2FE0">
        <w:rPr>
          <w:rStyle w:val="FootnoteReference"/>
        </w:rPr>
        <w:footnoteRef/>
      </w:r>
      <w:r w:rsidRPr="002E2FE0">
        <w:t xml:space="preserve"> </w:t>
      </w:r>
      <w:r w:rsidRPr="002E2FE0">
        <w:rPr>
          <w:i/>
        </w:rPr>
        <w:t>See</w:t>
      </w:r>
      <w:r w:rsidRPr="002E2FE0">
        <w:t xml:space="preserve"> Connected Community Engagement Program, Community Technology Action Plan, Ward County, Texas: November 2017 at 26 (2017)</w:t>
      </w:r>
      <w:r>
        <w:t>,</w:t>
      </w:r>
      <w:r w:rsidRPr="002E2FE0">
        <w:t xml:space="preserve"> </w:t>
      </w:r>
      <w:hyperlink r:id="rId43" w:history="1">
        <w:r w:rsidRPr="002E2FE0">
          <w:rPr>
            <w:rStyle w:val="Hyperlink"/>
            <w:rFonts w:eastAsia="Symbol"/>
          </w:rPr>
          <w:t>http://connectmycommunity.org/wpcontent/uploads/2018/01/WardCo_Connected_Plan_Final.pdf</w:t>
        </w:r>
      </w:hyperlink>
      <w:r>
        <w:t>.</w:t>
      </w:r>
    </w:p>
  </w:footnote>
  <w:footnote w:id="120">
    <w:p w:rsidR="00C5266D" w:rsidRPr="002E2FE0" w:rsidP="002E2FE0" w14:paraId="48084AC6" w14:textId="1A46B8D7">
      <w:pPr>
        <w:pStyle w:val="FootnoteText"/>
      </w:pPr>
      <w:r w:rsidRPr="002E2FE0">
        <w:rPr>
          <w:rStyle w:val="FootnoteReference"/>
        </w:rPr>
        <w:footnoteRef/>
      </w:r>
      <w:r w:rsidRPr="002E2FE0">
        <w:t xml:space="preserve"> </w:t>
      </w:r>
      <w:r w:rsidRPr="002E2FE0">
        <w:rPr>
          <w:i/>
        </w:rPr>
        <w:t>See</w:t>
      </w:r>
      <w:r w:rsidRPr="002E2FE0">
        <w:t xml:space="preserve"> </w:t>
      </w:r>
      <w:r>
        <w:rPr>
          <w:i/>
        </w:rPr>
        <w:t>id.</w:t>
      </w:r>
      <w:r w:rsidRPr="002E2FE0">
        <w:t xml:space="preserve"> at 4. </w:t>
      </w:r>
    </w:p>
  </w:footnote>
  <w:footnote w:id="121">
    <w:p w:rsidR="00C5266D" w14:paraId="3E926BC8" w14:textId="52FFD169">
      <w:pPr>
        <w:pStyle w:val="FootnoteText"/>
      </w:pPr>
      <w:r>
        <w:rPr>
          <w:rStyle w:val="FootnoteReference"/>
        </w:rPr>
        <w:footnoteRef/>
      </w:r>
      <w:r>
        <w:t xml:space="preserve"> </w:t>
      </w:r>
      <w:r w:rsidRPr="002E2FE0">
        <w:rPr>
          <w:i/>
        </w:rPr>
        <w:t xml:space="preserve">See </w:t>
      </w:r>
      <w:r w:rsidRPr="002E2FE0">
        <w:rPr>
          <w:snapToGrid w:val="0"/>
        </w:rPr>
        <w:t>RAY BAUM’S Act of 2018, § 504(b)</w:t>
      </w:r>
      <w:r>
        <w:rPr>
          <w:snapToGrid w:val="0"/>
        </w:rPr>
        <w:t>(2)</w:t>
      </w:r>
      <w:r w:rsidRPr="002E2FE0">
        <w:t>.</w:t>
      </w:r>
    </w:p>
  </w:footnote>
  <w:footnote w:id="122">
    <w:p w:rsidR="00C5266D" w:rsidRPr="002E2FE0" w:rsidP="002E2FE0" w14:paraId="7C9E05A8" w14:textId="77777777">
      <w:pPr>
        <w:pStyle w:val="FootnoteText"/>
      </w:pPr>
      <w:r w:rsidRPr="002E2FE0">
        <w:rPr>
          <w:rStyle w:val="FootnoteReference"/>
        </w:rPr>
        <w:footnoteRef/>
      </w:r>
      <w:r w:rsidRPr="002E2FE0">
        <w:t xml:space="preserve"> </w:t>
      </w:r>
      <w:r w:rsidRPr="002E2FE0">
        <w:rPr>
          <w:i/>
        </w:rPr>
        <w:t>See</w:t>
      </w:r>
      <w:r w:rsidRPr="002E2FE0">
        <w:t xml:space="preserve"> Comcast Comments at 9.</w:t>
      </w:r>
    </w:p>
  </w:footnote>
  <w:footnote w:id="123">
    <w:p w:rsidR="00C5266D" w:rsidRPr="002E2FE0" w:rsidP="002E2FE0" w14:paraId="554BE9B4" w14:textId="28C02895">
      <w:pPr>
        <w:pStyle w:val="FootnoteText"/>
      </w:pPr>
      <w:r w:rsidRPr="002E2FE0">
        <w:rPr>
          <w:rStyle w:val="FootnoteReference"/>
        </w:rPr>
        <w:footnoteRef/>
      </w:r>
      <w:r w:rsidRPr="002E2FE0">
        <w:t xml:space="preserve"> </w:t>
      </w:r>
      <w:r w:rsidRPr="002E2FE0">
        <w:rPr>
          <w:i/>
        </w:rPr>
        <w:t>See, e.g.</w:t>
      </w:r>
      <w:r w:rsidRPr="002E2FE0">
        <w:t xml:space="preserve">, Comcast Comments at 5-6; American Library Association Reply at 2; Florida A&amp;M University, </w:t>
      </w:r>
      <w:r w:rsidRPr="002E2FE0">
        <w:rPr>
          <w:i/>
        </w:rPr>
        <w:t>Center for Public Computing and Workforce Development</w:t>
      </w:r>
      <w:r w:rsidRPr="002E2FE0">
        <w:t xml:space="preserve">, </w:t>
      </w:r>
      <w:hyperlink r:id="rId44" w:history="1">
        <w:r w:rsidRPr="002E2FE0">
          <w:rPr>
            <w:rStyle w:val="Hyperlink"/>
            <w:rFonts w:eastAsia="Symbol"/>
          </w:rPr>
          <w:t>http://its.famu.edu/about/center-for-public-computing</w:t>
        </w:r>
      </w:hyperlink>
      <w:r w:rsidRPr="00F023B7">
        <w:rPr>
          <w:rStyle w:val="Hyperlink"/>
          <w:rFonts w:eastAsia="Symbol"/>
          <w:color w:val="auto"/>
          <w:u w:val="none"/>
        </w:rPr>
        <w:t xml:space="preserve"> (last visited </w:t>
      </w:r>
      <w:r>
        <w:rPr>
          <w:rStyle w:val="Hyperlink"/>
          <w:rFonts w:eastAsia="Symbol"/>
          <w:color w:val="auto"/>
          <w:u w:val="none"/>
        </w:rPr>
        <w:t>Apr. 15, 2019</w:t>
      </w:r>
      <w:r w:rsidRPr="00F023B7">
        <w:rPr>
          <w:rStyle w:val="Hyperlink"/>
          <w:rFonts w:eastAsia="Symbol"/>
          <w:color w:val="auto"/>
          <w:u w:val="none"/>
        </w:rPr>
        <w:t>).</w:t>
      </w:r>
    </w:p>
  </w:footnote>
  <w:footnote w:id="124">
    <w:p w:rsidR="00C5266D" w:rsidRPr="002E2FE0" w:rsidP="002E2FE0" w14:paraId="2154A51B" w14:textId="77777777">
      <w:pPr>
        <w:pStyle w:val="FootnoteText"/>
      </w:pPr>
      <w:r w:rsidRPr="002E2FE0">
        <w:rPr>
          <w:rStyle w:val="FootnoteReference"/>
        </w:rPr>
        <w:footnoteRef/>
      </w:r>
      <w:r w:rsidRPr="002E2FE0">
        <w:t xml:space="preserve"> </w:t>
      </w:r>
      <w:r w:rsidRPr="002E2FE0">
        <w:rPr>
          <w:i/>
        </w:rPr>
        <w:t>See, e.g.</w:t>
      </w:r>
      <w:r w:rsidRPr="002E2FE0">
        <w:t xml:space="preserve">, United States Department of Energy, DOE and the VA Team Up to Improve Healthcare for Veterans (May 18, 2017),  </w:t>
      </w:r>
      <w:hyperlink r:id="rId45" w:history="1">
        <w:r w:rsidRPr="002E2FE0">
          <w:rPr>
            <w:rStyle w:val="Hyperlink"/>
            <w:rFonts w:eastAsia="Symbol"/>
          </w:rPr>
          <w:t>https://www.energy.gov/articles/doe-and-va-team-improve-healthcare-veterans</w:t>
        </w:r>
      </w:hyperlink>
      <w:r w:rsidRPr="00F023B7">
        <w:rPr>
          <w:rStyle w:val="Hyperlink"/>
          <w:rFonts w:eastAsia="Symbol"/>
          <w:color w:val="auto"/>
          <w:u w:val="none"/>
        </w:rPr>
        <w:t>.</w:t>
      </w:r>
      <w:r w:rsidRPr="002E2FE0">
        <w:t xml:space="preserve"> </w:t>
      </w:r>
    </w:p>
  </w:footnote>
  <w:footnote w:id="125">
    <w:p w:rsidR="00C5266D" w:rsidRPr="002E2FE0" w:rsidP="002E2FE0" w14:paraId="474ECEC8" w14:textId="31AF7839">
      <w:pPr>
        <w:pStyle w:val="FootnoteText"/>
      </w:pPr>
      <w:r w:rsidRPr="002E2FE0">
        <w:rPr>
          <w:rStyle w:val="FootnoteReference"/>
        </w:rPr>
        <w:footnoteRef/>
      </w:r>
      <w:r w:rsidRPr="002E2FE0">
        <w:t xml:space="preserve"> </w:t>
      </w:r>
      <w:r w:rsidRPr="002E2FE0">
        <w:rPr>
          <w:i/>
        </w:rPr>
        <w:t xml:space="preserve">See </w:t>
      </w:r>
      <w:hyperlink r:id="rId46" w:history="1">
        <w:r w:rsidRPr="00140070">
          <w:rPr>
            <w:rStyle w:val="Hyperlink"/>
            <w:color w:val="auto"/>
            <w:u w:val="none"/>
          </w:rPr>
          <w:t>Anywhere</w:t>
        </w:r>
      </w:hyperlink>
      <w:r>
        <w:t xml:space="preserve"> to Anywhere Telehealth Conference at 1-3</w:t>
      </w:r>
      <w:r w:rsidRPr="00F023B7">
        <w:rPr>
          <w:rStyle w:val="Hyperlink"/>
          <w:rFonts w:eastAsia="Symbol"/>
          <w:color w:val="auto"/>
          <w:u w:val="none"/>
        </w:rPr>
        <w:t>.</w:t>
      </w:r>
      <w:r w:rsidRPr="002E2FE0">
        <w:t xml:space="preserve"> </w:t>
      </w:r>
    </w:p>
  </w:footnote>
  <w:footnote w:id="126">
    <w:p w:rsidR="00C5266D" w:rsidRPr="002E2FE0" w:rsidP="002E2FE0" w14:paraId="355F9D8F" w14:textId="77777777">
      <w:pPr>
        <w:pStyle w:val="FootnoteText"/>
      </w:pPr>
      <w:r w:rsidRPr="002E2FE0">
        <w:rPr>
          <w:rStyle w:val="FootnoteReference"/>
        </w:rPr>
        <w:footnoteRef/>
      </w:r>
      <w:r w:rsidRPr="002E2FE0">
        <w:t xml:space="preserve"> </w:t>
      </w:r>
      <w:r w:rsidRPr="002E2FE0">
        <w:rPr>
          <w:i/>
        </w:rPr>
        <w:t>See</w:t>
      </w:r>
      <w:r w:rsidRPr="002E2FE0">
        <w:t xml:space="preserve"> Fred Hiers, FCC Head Visits Lecanto in Effort to Bring Internet to All (May 3, 2018), </w:t>
      </w:r>
      <w:hyperlink r:id="rId47" w:history="1">
        <w:r w:rsidRPr="002E2FE0">
          <w:rPr>
            <w:rStyle w:val="Hyperlink"/>
            <w:rFonts w:eastAsia="Symbol"/>
          </w:rPr>
          <w:t>https://www.chronicleonline.com/news/local/fcc-head-visits-lecanto-in-effort-to-bring-internet-to/article_9add1eee-4f0f-11e8-a967-43a3eb3f88d6.html</w:t>
        </w:r>
      </w:hyperlink>
      <w:r w:rsidRPr="00F71A1B">
        <w:rPr>
          <w:rStyle w:val="Hyperlink"/>
          <w:rFonts w:eastAsia="Symbol"/>
          <w:color w:val="auto"/>
          <w:u w:val="none"/>
        </w:rPr>
        <w:t>.</w:t>
      </w:r>
      <w:r w:rsidRPr="00F71A1B">
        <w:t xml:space="preserve"> </w:t>
      </w:r>
    </w:p>
  </w:footnote>
  <w:footnote w:id="127">
    <w:p w:rsidR="00C5266D" w:rsidRPr="002E2FE0" w:rsidP="00087593" w14:paraId="1EFF58AB" w14:textId="77777777">
      <w:pPr>
        <w:pStyle w:val="FootnoteText"/>
      </w:pPr>
      <w:r w:rsidRPr="002E2FE0">
        <w:rPr>
          <w:rStyle w:val="FootnoteReference"/>
        </w:rPr>
        <w:footnoteRef/>
      </w:r>
      <w:r w:rsidRPr="002E2FE0">
        <w:t xml:space="preserve"> </w:t>
      </w:r>
      <w:r w:rsidRPr="002E2FE0">
        <w:rPr>
          <w:i/>
        </w:rPr>
        <w:t>See</w:t>
      </w:r>
      <w:r w:rsidRPr="002E2FE0">
        <w:t xml:space="preserve"> Verizon Comments at 4-5.</w:t>
      </w:r>
    </w:p>
  </w:footnote>
  <w:footnote w:id="128">
    <w:p w:rsidR="00C5266D" w:rsidRPr="002E2FE0" w:rsidP="00087593" w14:paraId="44F95663" w14:textId="6EE19239">
      <w:pPr>
        <w:pStyle w:val="FootnoteText"/>
      </w:pPr>
      <w:r w:rsidRPr="002E2FE0">
        <w:rPr>
          <w:rStyle w:val="FootnoteReference"/>
        </w:rPr>
        <w:footnoteRef/>
      </w:r>
      <w:r w:rsidRPr="002E2FE0">
        <w:t xml:space="preserve"> </w:t>
      </w:r>
      <w:r w:rsidRPr="002E2FE0">
        <w:rPr>
          <w:i/>
        </w:rPr>
        <w:t xml:space="preserve">See </w:t>
      </w:r>
      <w:r w:rsidRPr="002E2FE0">
        <w:t xml:space="preserve">Beau Rothschild, </w:t>
      </w:r>
      <w:r w:rsidRPr="002E2FE0">
        <w:rPr>
          <w:i/>
        </w:rPr>
        <w:t>When Congress Asserts the Power of the Purse</w:t>
      </w:r>
      <w:r w:rsidRPr="002E2FE0">
        <w:t xml:space="preserve"> (Sept. 26, 2018), </w:t>
      </w:r>
      <w:hyperlink r:id="rId48" w:history="1">
        <w:r w:rsidRPr="002E2FE0">
          <w:rPr>
            <w:rStyle w:val="Hyperlink"/>
            <w:rFonts w:eastAsia="Symbol"/>
          </w:rPr>
          <w:t>https://www.washingtontimes.com/news/2018/sep/26/when-congress-asserts-the-power-of-the-purse/</w:t>
        </w:r>
      </w:hyperlink>
      <w:r w:rsidRPr="00F71A1B">
        <w:t>.</w:t>
      </w:r>
    </w:p>
  </w:footnote>
  <w:footnote w:id="129">
    <w:p w:rsidR="00C5266D" w:rsidRPr="002E2FE0" w:rsidP="002E2FE0" w14:paraId="7BF2A16C" w14:textId="5EB39A74">
      <w:pPr>
        <w:pStyle w:val="FootnoteText"/>
      </w:pPr>
      <w:r w:rsidRPr="002E2FE0">
        <w:rPr>
          <w:rStyle w:val="FootnoteReference"/>
        </w:rPr>
        <w:footnoteRef/>
      </w:r>
      <w:r w:rsidRPr="002E2FE0">
        <w:t xml:space="preserve"> </w:t>
      </w:r>
      <w:r w:rsidRPr="002E2FE0">
        <w:rPr>
          <w:i/>
        </w:rPr>
        <w:t>See</w:t>
      </w:r>
      <w:r w:rsidRPr="002E2FE0">
        <w:t xml:space="preserve"> Federal Communications Commission, </w:t>
      </w:r>
      <w:r w:rsidRPr="002E2FE0">
        <w:rPr>
          <w:i/>
        </w:rPr>
        <w:t>Bridging the Digital Divide for All Americans</w:t>
      </w:r>
      <w:r w:rsidRPr="002E2FE0">
        <w:t xml:space="preserve">, </w:t>
      </w:r>
      <w:hyperlink r:id="rId49" w:history="1">
        <w:r w:rsidRPr="002E2FE0">
          <w:rPr>
            <w:rStyle w:val="Hyperlink"/>
            <w:rFonts w:eastAsia="Symbol"/>
          </w:rPr>
          <w:t>https://www.fcc.gov/about-fcc/fcc-initiatives/bridging-digital-divide-all-americans</w:t>
        </w:r>
      </w:hyperlink>
      <w:r w:rsidRPr="002E2FE0">
        <w:t xml:space="preserve"> (last visited </w:t>
      </w:r>
      <w:r>
        <w:t>Apr. 15, 2019</w:t>
      </w:r>
      <w:r w:rsidRPr="002E2FE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Layout w:type="fixed"/>
      <w:tblLook w:val="06A0"/>
    </w:tblPr>
    <w:tblGrid>
      <w:gridCol w:w="3120"/>
      <w:gridCol w:w="3120"/>
      <w:gridCol w:w="3120"/>
    </w:tblGrid>
    <w:tr w14:paraId="06BD869D" w14:textId="77777777" w:rsidTr="7E0E2CC5">
      <w:tblPrEx>
        <w:tblW w:w="0" w:type="auto"/>
        <w:tblLayout w:type="fixed"/>
        <w:tblLook w:val="06A0"/>
      </w:tblPrEx>
      <w:tc>
        <w:tcPr>
          <w:tcW w:w="3120" w:type="dxa"/>
        </w:tcPr>
        <w:p w:rsidR="00C5266D" w:rsidP="00B1428A" w14:paraId="3CFD244B" w14:textId="36DEF512">
          <w:pPr>
            <w:pStyle w:val="Header"/>
            <w:ind w:left="-115"/>
          </w:pPr>
        </w:p>
      </w:tc>
      <w:tc>
        <w:tcPr>
          <w:tcW w:w="3120" w:type="dxa"/>
        </w:tcPr>
        <w:p w:rsidR="00C5266D" w:rsidP="00B1428A" w14:paraId="2AF28EFA" w14:textId="561FE51F">
          <w:pPr>
            <w:pStyle w:val="Header"/>
            <w:jc w:val="center"/>
          </w:pPr>
        </w:p>
      </w:tc>
      <w:tc>
        <w:tcPr>
          <w:tcW w:w="3120" w:type="dxa"/>
        </w:tcPr>
        <w:p w:rsidR="00C5266D" w:rsidP="00B1428A" w14:paraId="60F18637" w14:textId="11DEE12F">
          <w:pPr>
            <w:pStyle w:val="Header"/>
            <w:ind w:right="-115"/>
            <w:jc w:val="right"/>
          </w:pPr>
        </w:p>
      </w:tc>
    </w:tr>
  </w:tbl>
  <w:p w:rsidR="00C5266D" w:rsidP="00B1428A" w14:paraId="25314727" w14:textId="1A7390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266D" w:rsidP="0014785D" w14:paraId="750107E0" w14:textId="752A99B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266D" w:rsidP="0014785D" w14:paraId="5FC5EC7F" w14:textId="0D05CB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4B453C"/>
    <w:multiLevelType w:val="singleLevel"/>
    <w:tmpl w:val="40A8E97A"/>
    <w:lvl w:ilvl="0">
      <w:start w:val="1"/>
      <w:numFmt w:val="decimal"/>
      <w:lvlText w:val="%1."/>
      <w:lvlJc w:val="left"/>
      <w:pPr>
        <w:tabs>
          <w:tab w:val="num" w:pos="1080"/>
        </w:tabs>
        <w:ind w:left="0" w:firstLine="720"/>
      </w:pPr>
    </w:lvl>
  </w:abstractNum>
  <w:abstractNum w:abstractNumId="1">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2">
    <w:nsid w:val="248246F3"/>
    <w:multiLevelType w:val="singleLevel"/>
    <w:tmpl w:val="B1F45678"/>
    <w:lvl w:ilvl="0">
      <w:start w:val="1"/>
      <w:numFmt w:val="decimal"/>
      <w:lvlText w:val="%1."/>
      <w:lvlJc w:val="left"/>
      <w:pPr>
        <w:tabs>
          <w:tab w:val="num" w:pos="1080"/>
        </w:tabs>
        <w:ind w:left="0" w:firstLine="720"/>
      </w:pPr>
    </w:lvl>
  </w:abstractNum>
  <w:abstractNum w:abstractNumId="3">
    <w:nsid w:val="26425A53"/>
    <w:multiLevelType w:val="hybridMultilevel"/>
    <w:tmpl w:val="5B182B1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5">
    <w:nsid w:val="3CE85CA5"/>
    <w:multiLevelType w:val="hybridMultilevel"/>
    <w:tmpl w:val="DA34A902"/>
    <w:styleLink w:val="ImportedStyle2"/>
    <w:lvl w:ilvl="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4A6B37E2"/>
    <w:multiLevelType w:val="hybridMultilevel"/>
    <w:tmpl w:val="0C0EEABE"/>
    <w:styleLink w:val="ImportedStyle1"/>
    <w:lvl w:ilvl="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nsid w:val="50242E46"/>
    <w:multiLevelType w:val="hybridMultilevel"/>
    <w:tmpl w:val="5B182B1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61182925"/>
    <w:multiLevelType w:val="singleLevel"/>
    <w:tmpl w:val="A9EE9842"/>
    <w:lvl w:ilvl="0">
      <w:start w:val="1"/>
      <w:numFmt w:val="decimal"/>
      <w:pStyle w:val="ParaNum"/>
      <w:lvlText w:val="%1."/>
      <w:lvlJc w:val="left"/>
      <w:pPr>
        <w:tabs>
          <w:tab w:val="num" w:pos="1080"/>
        </w:tabs>
        <w:ind w:left="0" w:firstLine="720"/>
      </w:pPr>
    </w:lvl>
  </w:abstractNum>
  <w:num w:numId="1">
    <w:abstractNumId w:val="5"/>
  </w:num>
  <w:num w:numId="2">
    <w:abstractNumId w:val="6"/>
  </w:num>
  <w:num w:numId="3">
    <w:abstractNumId w:val="9"/>
  </w:num>
  <w:num w:numId="4">
    <w:abstractNumId w:val="4"/>
  </w:num>
  <w:num w:numId="5">
    <w:abstractNumId w:val="3"/>
  </w:num>
  <w:num w:numId="6">
    <w:abstractNumId w:val="3"/>
    <w:lvlOverride w:ilvl="0">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2"/>
  </w:num>
  <w:num w:numId="11">
    <w:abstractNumId w:val="0"/>
  </w:num>
  <w:num w:numId="12">
    <w:abstractNumId w:val="4"/>
  </w:num>
  <w:num w:numId="13">
    <w:abstractNumId w:val="4"/>
  </w:num>
  <w:num w:numId="14">
    <w:abstractNumId w:val="8"/>
  </w:num>
  <w:num w:numId="1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linkStyles/>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B76"/>
    <w:rsid w:val="0000070F"/>
    <w:rsid w:val="000011DE"/>
    <w:rsid w:val="00001549"/>
    <w:rsid w:val="00001592"/>
    <w:rsid w:val="0000173F"/>
    <w:rsid w:val="000028E9"/>
    <w:rsid w:val="00002F5B"/>
    <w:rsid w:val="0000301B"/>
    <w:rsid w:val="000033F9"/>
    <w:rsid w:val="00003B98"/>
    <w:rsid w:val="00004566"/>
    <w:rsid w:val="000047AD"/>
    <w:rsid w:val="00004DCB"/>
    <w:rsid w:val="00005292"/>
    <w:rsid w:val="00005909"/>
    <w:rsid w:val="00005AFE"/>
    <w:rsid w:val="00005C69"/>
    <w:rsid w:val="00006175"/>
    <w:rsid w:val="0000624F"/>
    <w:rsid w:val="00006475"/>
    <w:rsid w:val="00006803"/>
    <w:rsid w:val="00006EC4"/>
    <w:rsid w:val="00006F7B"/>
    <w:rsid w:val="000123B1"/>
    <w:rsid w:val="000135D3"/>
    <w:rsid w:val="000135EE"/>
    <w:rsid w:val="00013976"/>
    <w:rsid w:val="00013D06"/>
    <w:rsid w:val="00014666"/>
    <w:rsid w:val="000148BC"/>
    <w:rsid w:val="00014F69"/>
    <w:rsid w:val="00015666"/>
    <w:rsid w:val="00015837"/>
    <w:rsid w:val="0001584B"/>
    <w:rsid w:val="00015F0D"/>
    <w:rsid w:val="000164F9"/>
    <w:rsid w:val="00016590"/>
    <w:rsid w:val="000169A4"/>
    <w:rsid w:val="000172B6"/>
    <w:rsid w:val="00017E5B"/>
    <w:rsid w:val="000201A0"/>
    <w:rsid w:val="00020A20"/>
    <w:rsid w:val="00020CA9"/>
    <w:rsid w:val="00021C4A"/>
    <w:rsid w:val="00021CCD"/>
    <w:rsid w:val="00022075"/>
    <w:rsid w:val="00022105"/>
    <w:rsid w:val="00023C9D"/>
    <w:rsid w:val="00023CC9"/>
    <w:rsid w:val="00023D48"/>
    <w:rsid w:val="00024146"/>
    <w:rsid w:val="00025010"/>
    <w:rsid w:val="00025396"/>
    <w:rsid w:val="00025D2F"/>
    <w:rsid w:val="00025DF7"/>
    <w:rsid w:val="00026313"/>
    <w:rsid w:val="0002650E"/>
    <w:rsid w:val="00026C82"/>
    <w:rsid w:val="00026E22"/>
    <w:rsid w:val="00026F56"/>
    <w:rsid w:val="00027868"/>
    <w:rsid w:val="000301F2"/>
    <w:rsid w:val="0003035C"/>
    <w:rsid w:val="00030D67"/>
    <w:rsid w:val="00030D8C"/>
    <w:rsid w:val="00030E25"/>
    <w:rsid w:val="000311E1"/>
    <w:rsid w:val="0003255E"/>
    <w:rsid w:val="000328FF"/>
    <w:rsid w:val="00032C1E"/>
    <w:rsid w:val="0003316B"/>
    <w:rsid w:val="00033A9B"/>
    <w:rsid w:val="00033D44"/>
    <w:rsid w:val="00033EA8"/>
    <w:rsid w:val="000341C3"/>
    <w:rsid w:val="00034244"/>
    <w:rsid w:val="000344D9"/>
    <w:rsid w:val="00034650"/>
    <w:rsid w:val="00034746"/>
    <w:rsid w:val="0003535D"/>
    <w:rsid w:val="00035641"/>
    <w:rsid w:val="000360C0"/>
    <w:rsid w:val="00037633"/>
    <w:rsid w:val="00037C5D"/>
    <w:rsid w:val="00040A7B"/>
    <w:rsid w:val="00040DE5"/>
    <w:rsid w:val="00041302"/>
    <w:rsid w:val="000413A3"/>
    <w:rsid w:val="0004154D"/>
    <w:rsid w:val="00041D16"/>
    <w:rsid w:val="00042440"/>
    <w:rsid w:val="000425A3"/>
    <w:rsid w:val="00042744"/>
    <w:rsid w:val="00042D58"/>
    <w:rsid w:val="000433E9"/>
    <w:rsid w:val="000439C0"/>
    <w:rsid w:val="00044011"/>
    <w:rsid w:val="0004460A"/>
    <w:rsid w:val="00044D47"/>
    <w:rsid w:val="0004571D"/>
    <w:rsid w:val="0004717D"/>
    <w:rsid w:val="000476DB"/>
    <w:rsid w:val="00047946"/>
    <w:rsid w:val="000503B7"/>
    <w:rsid w:val="00050563"/>
    <w:rsid w:val="0005093B"/>
    <w:rsid w:val="00050BD7"/>
    <w:rsid w:val="00050C82"/>
    <w:rsid w:val="0005193E"/>
    <w:rsid w:val="00051FFA"/>
    <w:rsid w:val="000524DA"/>
    <w:rsid w:val="000528F9"/>
    <w:rsid w:val="00052DC6"/>
    <w:rsid w:val="00053665"/>
    <w:rsid w:val="00053A4D"/>
    <w:rsid w:val="00053B3F"/>
    <w:rsid w:val="00053C70"/>
    <w:rsid w:val="00053EE0"/>
    <w:rsid w:val="00054266"/>
    <w:rsid w:val="000546FF"/>
    <w:rsid w:val="00054A19"/>
    <w:rsid w:val="00054A48"/>
    <w:rsid w:val="00056235"/>
    <w:rsid w:val="000566BD"/>
    <w:rsid w:val="000569BD"/>
    <w:rsid w:val="00056F0F"/>
    <w:rsid w:val="000577AB"/>
    <w:rsid w:val="00057912"/>
    <w:rsid w:val="00057C42"/>
    <w:rsid w:val="0006037F"/>
    <w:rsid w:val="000610AF"/>
    <w:rsid w:val="00062170"/>
    <w:rsid w:val="000632C8"/>
    <w:rsid w:val="000636DB"/>
    <w:rsid w:val="00063A64"/>
    <w:rsid w:val="00063D16"/>
    <w:rsid w:val="00063F5B"/>
    <w:rsid w:val="00064767"/>
    <w:rsid w:val="000651B3"/>
    <w:rsid w:val="000659FB"/>
    <w:rsid w:val="00065F5A"/>
    <w:rsid w:val="00065FAA"/>
    <w:rsid w:val="00066E37"/>
    <w:rsid w:val="00067054"/>
    <w:rsid w:val="00067DA3"/>
    <w:rsid w:val="00070377"/>
    <w:rsid w:val="00070F74"/>
    <w:rsid w:val="0007131D"/>
    <w:rsid w:val="00071E8C"/>
    <w:rsid w:val="00072A4D"/>
    <w:rsid w:val="000731D5"/>
    <w:rsid w:val="000733F3"/>
    <w:rsid w:val="00073E6B"/>
    <w:rsid w:val="000742B0"/>
    <w:rsid w:val="00074998"/>
    <w:rsid w:val="00075562"/>
    <w:rsid w:val="00075DFD"/>
    <w:rsid w:val="0007616B"/>
    <w:rsid w:val="00076818"/>
    <w:rsid w:val="00076DD5"/>
    <w:rsid w:val="00077212"/>
    <w:rsid w:val="00077DE9"/>
    <w:rsid w:val="00080350"/>
    <w:rsid w:val="00080544"/>
    <w:rsid w:val="000808AF"/>
    <w:rsid w:val="00081DDC"/>
    <w:rsid w:val="0008238B"/>
    <w:rsid w:val="000828E8"/>
    <w:rsid w:val="00083DCB"/>
    <w:rsid w:val="00083E4C"/>
    <w:rsid w:val="00084DD5"/>
    <w:rsid w:val="00084E1C"/>
    <w:rsid w:val="00085675"/>
    <w:rsid w:val="0008610E"/>
    <w:rsid w:val="00086281"/>
    <w:rsid w:val="000867F4"/>
    <w:rsid w:val="00086B68"/>
    <w:rsid w:val="0008740A"/>
    <w:rsid w:val="0008748A"/>
    <w:rsid w:val="00087593"/>
    <w:rsid w:val="000878FF"/>
    <w:rsid w:val="00087E03"/>
    <w:rsid w:val="00090795"/>
    <w:rsid w:val="00090C54"/>
    <w:rsid w:val="000919BA"/>
    <w:rsid w:val="00092154"/>
    <w:rsid w:val="00092202"/>
    <w:rsid w:val="00093B0A"/>
    <w:rsid w:val="0009411B"/>
    <w:rsid w:val="00094903"/>
    <w:rsid w:val="00094E55"/>
    <w:rsid w:val="000959ED"/>
    <w:rsid w:val="00095DE5"/>
    <w:rsid w:val="00095E57"/>
    <w:rsid w:val="00095FCE"/>
    <w:rsid w:val="000964C2"/>
    <w:rsid w:val="0009710B"/>
    <w:rsid w:val="000A0871"/>
    <w:rsid w:val="000A2A98"/>
    <w:rsid w:val="000A2C14"/>
    <w:rsid w:val="000A31FB"/>
    <w:rsid w:val="000A3DAD"/>
    <w:rsid w:val="000A46E0"/>
    <w:rsid w:val="000A5764"/>
    <w:rsid w:val="000A5D1E"/>
    <w:rsid w:val="000A6057"/>
    <w:rsid w:val="000A6BBF"/>
    <w:rsid w:val="000A75CA"/>
    <w:rsid w:val="000B0204"/>
    <w:rsid w:val="000B1033"/>
    <w:rsid w:val="000B11C5"/>
    <w:rsid w:val="000B1B51"/>
    <w:rsid w:val="000B20C0"/>
    <w:rsid w:val="000B2153"/>
    <w:rsid w:val="000B2B08"/>
    <w:rsid w:val="000B2BE8"/>
    <w:rsid w:val="000B2C37"/>
    <w:rsid w:val="000B2F36"/>
    <w:rsid w:val="000B3CF4"/>
    <w:rsid w:val="000B3FFB"/>
    <w:rsid w:val="000B402A"/>
    <w:rsid w:val="000B452A"/>
    <w:rsid w:val="000B4CA7"/>
    <w:rsid w:val="000B54E0"/>
    <w:rsid w:val="000B571D"/>
    <w:rsid w:val="000B5C28"/>
    <w:rsid w:val="000B5D9A"/>
    <w:rsid w:val="000B5E8A"/>
    <w:rsid w:val="000B6974"/>
    <w:rsid w:val="000C01E9"/>
    <w:rsid w:val="000C14AB"/>
    <w:rsid w:val="000C1B2B"/>
    <w:rsid w:val="000C1E8E"/>
    <w:rsid w:val="000C2323"/>
    <w:rsid w:val="000C23FA"/>
    <w:rsid w:val="000C296C"/>
    <w:rsid w:val="000C2D95"/>
    <w:rsid w:val="000C3290"/>
    <w:rsid w:val="000C333D"/>
    <w:rsid w:val="000C35CF"/>
    <w:rsid w:val="000C39EC"/>
    <w:rsid w:val="000C4718"/>
    <w:rsid w:val="000C4A78"/>
    <w:rsid w:val="000C56B8"/>
    <w:rsid w:val="000C5C63"/>
    <w:rsid w:val="000C69DF"/>
    <w:rsid w:val="000C7613"/>
    <w:rsid w:val="000D0239"/>
    <w:rsid w:val="000D11F1"/>
    <w:rsid w:val="000D17A9"/>
    <w:rsid w:val="000D2030"/>
    <w:rsid w:val="000D2736"/>
    <w:rsid w:val="000D2A95"/>
    <w:rsid w:val="000D2B52"/>
    <w:rsid w:val="000D2C96"/>
    <w:rsid w:val="000D3341"/>
    <w:rsid w:val="000D42DB"/>
    <w:rsid w:val="000D4486"/>
    <w:rsid w:val="000D5243"/>
    <w:rsid w:val="000D56B5"/>
    <w:rsid w:val="000D5770"/>
    <w:rsid w:val="000D5A9B"/>
    <w:rsid w:val="000D6014"/>
    <w:rsid w:val="000D6158"/>
    <w:rsid w:val="000D6B92"/>
    <w:rsid w:val="000D7308"/>
    <w:rsid w:val="000D7DBE"/>
    <w:rsid w:val="000E019F"/>
    <w:rsid w:val="000E03A5"/>
    <w:rsid w:val="000E0BA2"/>
    <w:rsid w:val="000E0C0B"/>
    <w:rsid w:val="000E16A9"/>
    <w:rsid w:val="000E1A5B"/>
    <w:rsid w:val="000E329D"/>
    <w:rsid w:val="000E3EE4"/>
    <w:rsid w:val="000E546B"/>
    <w:rsid w:val="000E5640"/>
    <w:rsid w:val="000E5B37"/>
    <w:rsid w:val="000E5F06"/>
    <w:rsid w:val="000E60D5"/>
    <w:rsid w:val="000E6505"/>
    <w:rsid w:val="000E718B"/>
    <w:rsid w:val="000F01A4"/>
    <w:rsid w:val="000F035F"/>
    <w:rsid w:val="000F1035"/>
    <w:rsid w:val="000F13E5"/>
    <w:rsid w:val="000F2608"/>
    <w:rsid w:val="000F2E5E"/>
    <w:rsid w:val="000F45E0"/>
    <w:rsid w:val="000F5A7F"/>
    <w:rsid w:val="000F5FEB"/>
    <w:rsid w:val="000F618E"/>
    <w:rsid w:val="000F6918"/>
    <w:rsid w:val="000F7830"/>
    <w:rsid w:val="00100413"/>
    <w:rsid w:val="001016B5"/>
    <w:rsid w:val="00103E17"/>
    <w:rsid w:val="001048B7"/>
    <w:rsid w:val="00104A4F"/>
    <w:rsid w:val="00104E7E"/>
    <w:rsid w:val="001056A7"/>
    <w:rsid w:val="00105962"/>
    <w:rsid w:val="00105A35"/>
    <w:rsid w:val="0010604C"/>
    <w:rsid w:val="00106D40"/>
    <w:rsid w:val="00106E6C"/>
    <w:rsid w:val="00107918"/>
    <w:rsid w:val="001079A1"/>
    <w:rsid w:val="00107B32"/>
    <w:rsid w:val="00107CFE"/>
    <w:rsid w:val="00107D26"/>
    <w:rsid w:val="00110002"/>
    <w:rsid w:val="00110009"/>
    <w:rsid w:val="00110980"/>
    <w:rsid w:val="00111048"/>
    <w:rsid w:val="00111AFD"/>
    <w:rsid w:val="00112019"/>
    <w:rsid w:val="001120EC"/>
    <w:rsid w:val="00112E6F"/>
    <w:rsid w:val="00113674"/>
    <w:rsid w:val="00113A5E"/>
    <w:rsid w:val="00113BCB"/>
    <w:rsid w:val="00114170"/>
    <w:rsid w:val="001141BC"/>
    <w:rsid w:val="00115DA7"/>
    <w:rsid w:val="00117265"/>
    <w:rsid w:val="00117542"/>
    <w:rsid w:val="001175D8"/>
    <w:rsid w:val="00117D26"/>
    <w:rsid w:val="00120418"/>
    <w:rsid w:val="0012055E"/>
    <w:rsid w:val="001209CD"/>
    <w:rsid w:val="00121B4F"/>
    <w:rsid w:val="00121C97"/>
    <w:rsid w:val="0012216F"/>
    <w:rsid w:val="00123327"/>
    <w:rsid w:val="00124435"/>
    <w:rsid w:val="00124ECF"/>
    <w:rsid w:val="001251D9"/>
    <w:rsid w:val="00125823"/>
    <w:rsid w:val="00126082"/>
    <w:rsid w:val="00126156"/>
    <w:rsid w:val="00126A2F"/>
    <w:rsid w:val="00126B35"/>
    <w:rsid w:val="00126F05"/>
    <w:rsid w:val="00127A7F"/>
    <w:rsid w:val="00130A3A"/>
    <w:rsid w:val="00130F48"/>
    <w:rsid w:val="00131082"/>
    <w:rsid w:val="001318D4"/>
    <w:rsid w:val="00132497"/>
    <w:rsid w:val="001327E7"/>
    <w:rsid w:val="001349DC"/>
    <w:rsid w:val="00134A03"/>
    <w:rsid w:val="00134A33"/>
    <w:rsid w:val="0013522F"/>
    <w:rsid w:val="0013589D"/>
    <w:rsid w:val="00135972"/>
    <w:rsid w:val="00135BC0"/>
    <w:rsid w:val="00137344"/>
    <w:rsid w:val="00137ACA"/>
    <w:rsid w:val="00137AE8"/>
    <w:rsid w:val="00137E34"/>
    <w:rsid w:val="00140070"/>
    <w:rsid w:val="00140365"/>
    <w:rsid w:val="001408D3"/>
    <w:rsid w:val="00140FF9"/>
    <w:rsid w:val="00141852"/>
    <w:rsid w:val="00141B6D"/>
    <w:rsid w:val="00141C42"/>
    <w:rsid w:val="00142B8F"/>
    <w:rsid w:val="00143930"/>
    <w:rsid w:val="00143A65"/>
    <w:rsid w:val="00143AD6"/>
    <w:rsid w:val="0014484D"/>
    <w:rsid w:val="00144BBC"/>
    <w:rsid w:val="001452E6"/>
    <w:rsid w:val="00145383"/>
    <w:rsid w:val="0014562D"/>
    <w:rsid w:val="00145DF8"/>
    <w:rsid w:val="001462A9"/>
    <w:rsid w:val="00146F47"/>
    <w:rsid w:val="0014785D"/>
    <w:rsid w:val="0014798F"/>
    <w:rsid w:val="00150164"/>
    <w:rsid w:val="0015049F"/>
    <w:rsid w:val="0015060E"/>
    <w:rsid w:val="001507E3"/>
    <w:rsid w:val="00151E0E"/>
    <w:rsid w:val="00151F30"/>
    <w:rsid w:val="00152740"/>
    <w:rsid w:val="0015310E"/>
    <w:rsid w:val="00155D10"/>
    <w:rsid w:val="00155E29"/>
    <w:rsid w:val="00156052"/>
    <w:rsid w:val="0015643E"/>
    <w:rsid w:val="001566DC"/>
    <w:rsid w:val="0015687E"/>
    <w:rsid w:val="00160393"/>
    <w:rsid w:val="00160613"/>
    <w:rsid w:val="001606F9"/>
    <w:rsid w:val="00161304"/>
    <w:rsid w:val="0016176C"/>
    <w:rsid w:val="001627DA"/>
    <w:rsid w:val="00162BD5"/>
    <w:rsid w:val="001641E8"/>
    <w:rsid w:val="00164746"/>
    <w:rsid w:val="00165568"/>
    <w:rsid w:val="001666E6"/>
    <w:rsid w:val="00166D4F"/>
    <w:rsid w:val="00167B64"/>
    <w:rsid w:val="00167D9A"/>
    <w:rsid w:val="0017023F"/>
    <w:rsid w:val="00170E89"/>
    <w:rsid w:val="001716BA"/>
    <w:rsid w:val="00171C99"/>
    <w:rsid w:val="00171C9D"/>
    <w:rsid w:val="00172275"/>
    <w:rsid w:val="001725F4"/>
    <w:rsid w:val="0017296E"/>
    <w:rsid w:val="00172D17"/>
    <w:rsid w:val="00172D4E"/>
    <w:rsid w:val="001734E6"/>
    <w:rsid w:val="001736E9"/>
    <w:rsid w:val="00173AC9"/>
    <w:rsid w:val="001741EE"/>
    <w:rsid w:val="0017498F"/>
    <w:rsid w:val="00176E83"/>
    <w:rsid w:val="001770F0"/>
    <w:rsid w:val="00177228"/>
    <w:rsid w:val="00177274"/>
    <w:rsid w:val="00180184"/>
    <w:rsid w:val="001811C9"/>
    <w:rsid w:val="00181406"/>
    <w:rsid w:val="001819D1"/>
    <w:rsid w:val="00181F5D"/>
    <w:rsid w:val="001830CB"/>
    <w:rsid w:val="0018357E"/>
    <w:rsid w:val="00184A56"/>
    <w:rsid w:val="00184E63"/>
    <w:rsid w:val="00185CFB"/>
    <w:rsid w:val="0018605F"/>
    <w:rsid w:val="0018634E"/>
    <w:rsid w:val="00186A38"/>
    <w:rsid w:val="00186CA9"/>
    <w:rsid w:val="0018734C"/>
    <w:rsid w:val="0018761B"/>
    <w:rsid w:val="00187EA3"/>
    <w:rsid w:val="001916CB"/>
    <w:rsid w:val="00191B89"/>
    <w:rsid w:val="00192186"/>
    <w:rsid w:val="0019254D"/>
    <w:rsid w:val="00193BF2"/>
    <w:rsid w:val="00194C76"/>
    <w:rsid w:val="00194CB6"/>
    <w:rsid w:val="00195017"/>
    <w:rsid w:val="001950A7"/>
    <w:rsid w:val="0019554C"/>
    <w:rsid w:val="0019585E"/>
    <w:rsid w:val="00195B83"/>
    <w:rsid w:val="00196217"/>
    <w:rsid w:val="00196286"/>
    <w:rsid w:val="001966CF"/>
    <w:rsid w:val="00196811"/>
    <w:rsid w:val="00196A9D"/>
    <w:rsid w:val="00196F71"/>
    <w:rsid w:val="00197837"/>
    <w:rsid w:val="001A01AE"/>
    <w:rsid w:val="001A105E"/>
    <w:rsid w:val="001A12E0"/>
    <w:rsid w:val="001A1500"/>
    <w:rsid w:val="001A2158"/>
    <w:rsid w:val="001A222B"/>
    <w:rsid w:val="001A22B5"/>
    <w:rsid w:val="001A2943"/>
    <w:rsid w:val="001A3027"/>
    <w:rsid w:val="001A34DD"/>
    <w:rsid w:val="001A3D08"/>
    <w:rsid w:val="001A3D92"/>
    <w:rsid w:val="001A4E64"/>
    <w:rsid w:val="001A4FA9"/>
    <w:rsid w:val="001A5411"/>
    <w:rsid w:val="001A5637"/>
    <w:rsid w:val="001A6AD1"/>
    <w:rsid w:val="001A6C50"/>
    <w:rsid w:val="001A6DB9"/>
    <w:rsid w:val="001A70D7"/>
    <w:rsid w:val="001A796A"/>
    <w:rsid w:val="001A7B33"/>
    <w:rsid w:val="001B0C0F"/>
    <w:rsid w:val="001B230C"/>
    <w:rsid w:val="001B247A"/>
    <w:rsid w:val="001B3B09"/>
    <w:rsid w:val="001B3B45"/>
    <w:rsid w:val="001B3FE7"/>
    <w:rsid w:val="001B456E"/>
    <w:rsid w:val="001B4931"/>
    <w:rsid w:val="001B4CD6"/>
    <w:rsid w:val="001B5123"/>
    <w:rsid w:val="001B54E9"/>
    <w:rsid w:val="001B6057"/>
    <w:rsid w:val="001B6214"/>
    <w:rsid w:val="001B6C6D"/>
    <w:rsid w:val="001B6FC1"/>
    <w:rsid w:val="001B7817"/>
    <w:rsid w:val="001C0208"/>
    <w:rsid w:val="001C0231"/>
    <w:rsid w:val="001C0315"/>
    <w:rsid w:val="001C09FA"/>
    <w:rsid w:val="001C0FEB"/>
    <w:rsid w:val="001C2DC3"/>
    <w:rsid w:val="001C4142"/>
    <w:rsid w:val="001C48FC"/>
    <w:rsid w:val="001C4AD7"/>
    <w:rsid w:val="001C504B"/>
    <w:rsid w:val="001C5DB3"/>
    <w:rsid w:val="001C64D7"/>
    <w:rsid w:val="001C650B"/>
    <w:rsid w:val="001C6F1B"/>
    <w:rsid w:val="001C7528"/>
    <w:rsid w:val="001C7611"/>
    <w:rsid w:val="001C7B50"/>
    <w:rsid w:val="001D020C"/>
    <w:rsid w:val="001D0355"/>
    <w:rsid w:val="001D0392"/>
    <w:rsid w:val="001D0600"/>
    <w:rsid w:val="001D0BD4"/>
    <w:rsid w:val="001D1BAC"/>
    <w:rsid w:val="001D2127"/>
    <w:rsid w:val="001D2294"/>
    <w:rsid w:val="001D2A46"/>
    <w:rsid w:val="001D2A6A"/>
    <w:rsid w:val="001D325E"/>
    <w:rsid w:val="001D3B26"/>
    <w:rsid w:val="001D3B6F"/>
    <w:rsid w:val="001D3E39"/>
    <w:rsid w:val="001D5D93"/>
    <w:rsid w:val="001D62E4"/>
    <w:rsid w:val="001D6843"/>
    <w:rsid w:val="001D6CB5"/>
    <w:rsid w:val="001D77F4"/>
    <w:rsid w:val="001D7E26"/>
    <w:rsid w:val="001E00B2"/>
    <w:rsid w:val="001E0436"/>
    <w:rsid w:val="001E0E0C"/>
    <w:rsid w:val="001E1D05"/>
    <w:rsid w:val="001E1E20"/>
    <w:rsid w:val="001E26F7"/>
    <w:rsid w:val="001E299B"/>
    <w:rsid w:val="001E38FE"/>
    <w:rsid w:val="001E56F9"/>
    <w:rsid w:val="001E5829"/>
    <w:rsid w:val="001E5BE4"/>
    <w:rsid w:val="001E5EC4"/>
    <w:rsid w:val="001E5EDA"/>
    <w:rsid w:val="001E68A1"/>
    <w:rsid w:val="001F0861"/>
    <w:rsid w:val="001F18B1"/>
    <w:rsid w:val="001F1F38"/>
    <w:rsid w:val="001F1F95"/>
    <w:rsid w:val="001F282A"/>
    <w:rsid w:val="001F3810"/>
    <w:rsid w:val="001F455C"/>
    <w:rsid w:val="001F5245"/>
    <w:rsid w:val="001F5F17"/>
    <w:rsid w:val="001F6691"/>
    <w:rsid w:val="001F6EE1"/>
    <w:rsid w:val="001F7033"/>
    <w:rsid w:val="001F7421"/>
    <w:rsid w:val="001F7B9A"/>
    <w:rsid w:val="00200C4F"/>
    <w:rsid w:val="0020349F"/>
    <w:rsid w:val="0020371B"/>
    <w:rsid w:val="00203BDB"/>
    <w:rsid w:val="00203C6E"/>
    <w:rsid w:val="00203D42"/>
    <w:rsid w:val="00203EED"/>
    <w:rsid w:val="00204D1C"/>
    <w:rsid w:val="00204E6A"/>
    <w:rsid w:val="002053A1"/>
    <w:rsid w:val="00205761"/>
    <w:rsid w:val="002065E0"/>
    <w:rsid w:val="00210D93"/>
    <w:rsid w:val="00211CDE"/>
    <w:rsid w:val="00211E60"/>
    <w:rsid w:val="00212F21"/>
    <w:rsid w:val="00213310"/>
    <w:rsid w:val="0021342F"/>
    <w:rsid w:val="002137B8"/>
    <w:rsid w:val="00213E61"/>
    <w:rsid w:val="00214208"/>
    <w:rsid w:val="002145E5"/>
    <w:rsid w:val="00214B77"/>
    <w:rsid w:val="00214D73"/>
    <w:rsid w:val="00215520"/>
    <w:rsid w:val="002157DF"/>
    <w:rsid w:val="00216BA3"/>
    <w:rsid w:val="00216D6E"/>
    <w:rsid w:val="00217210"/>
    <w:rsid w:val="00217DF9"/>
    <w:rsid w:val="002204B6"/>
    <w:rsid w:val="00220CE8"/>
    <w:rsid w:val="002211A3"/>
    <w:rsid w:val="00221922"/>
    <w:rsid w:val="00221FCA"/>
    <w:rsid w:val="002221A6"/>
    <w:rsid w:val="0022277D"/>
    <w:rsid w:val="00222B9A"/>
    <w:rsid w:val="00222CFE"/>
    <w:rsid w:val="00223148"/>
    <w:rsid w:val="002234B0"/>
    <w:rsid w:val="00223575"/>
    <w:rsid w:val="0022381C"/>
    <w:rsid w:val="00224449"/>
    <w:rsid w:val="00224AD4"/>
    <w:rsid w:val="00224B5C"/>
    <w:rsid w:val="002256EC"/>
    <w:rsid w:val="00225F99"/>
    <w:rsid w:val="00226A4F"/>
    <w:rsid w:val="00227CA4"/>
    <w:rsid w:val="00227FAC"/>
    <w:rsid w:val="002300ED"/>
    <w:rsid w:val="00230B8F"/>
    <w:rsid w:val="00230C6A"/>
    <w:rsid w:val="0023175A"/>
    <w:rsid w:val="00231B10"/>
    <w:rsid w:val="00232A3E"/>
    <w:rsid w:val="002338D6"/>
    <w:rsid w:val="0023397F"/>
    <w:rsid w:val="00233A3E"/>
    <w:rsid w:val="0023409F"/>
    <w:rsid w:val="002347E2"/>
    <w:rsid w:val="0023488D"/>
    <w:rsid w:val="00234C8C"/>
    <w:rsid w:val="002353EC"/>
    <w:rsid w:val="00235C60"/>
    <w:rsid w:val="00235E7E"/>
    <w:rsid w:val="0023646C"/>
    <w:rsid w:val="002373D2"/>
    <w:rsid w:val="00237662"/>
    <w:rsid w:val="00240694"/>
    <w:rsid w:val="00240C55"/>
    <w:rsid w:val="002415F2"/>
    <w:rsid w:val="00242644"/>
    <w:rsid w:val="002445B0"/>
    <w:rsid w:val="00244709"/>
    <w:rsid w:val="00244B02"/>
    <w:rsid w:val="00245143"/>
    <w:rsid w:val="002460B8"/>
    <w:rsid w:val="002462B5"/>
    <w:rsid w:val="00246750"/>
    <w:rsid w:val="00247769"/>
    <w:rsid w:val="00247A16"/>
    <w:rsid w:val="00247DCD"/>
    <w:rsid w:val="002505E5"/>
    <w:rsid w:val="00250909"/>
    <w:rsid w:val="002518FA"/>
    <w:rsid w:val="00251F0B"/>
    <w:rsid w:val="00251FD9"/>
    <w:rsid w:val="00252267"/>
    <w:rsid w:val="00253C27"/>
    <w:rsid w:val="00254D84"/>
    <w:rsid w:val="002556F6"/>
    <w:rsid w:val="00256192"/>
    <w:rsid w:val="002564F9"/>
    <w:rsid w:val="0025661E"/>
    <w:rsid w:val="00256881"/>
    <w:rsid w:val="00256993"/>
    <w:rsid w:val="002572FF"/>
    <w:rsid w:val="00257E6B"/>
    <w:rsid w:val="00260691"/>
    <w:rsid w:val="002606D6"/>
    <w:rsid w:val="002609E7"/>
    <w:rsid w:val="00261465"/>
    <w:rsid w:val="002621BC"/>
    <w:rsid w:val="00262385"/>
    <w:rsid w:val="0026278D"/>
    <w:rsid w:val="00263D2B"/>
    <w:rsid w:val="002641C6"/>
    <w:rsid w:val="002647AD"/>
    <w:rsid w:val="0026641E"/>
    <w:rsid w:val="00266C7E"/>
    <w:rsid w:val="0026700E"/>
    <w:rsid w:val="0026720C"/>
    <w:rsid w:val="00267543"/>
    <w:rsid w:val="002675BC"/>
    <w:rsid w:val="00267614"/>
    <w:rsid w:val="002679D7"/>
    <w:rsid w:val="00267B3E"/>
    <w:rsid w:val="0027078C"/>
    <w:rsid w:val="00270EB3"/>
    <w:rsid w:val="00270F3D"/>
    <w:rsid w:val="002710C1"/>
    <w:rsid w:val="00272A1C"/>
    <w:rsid w:val="00272B23"/>
    <w:rsid w:val="00273698"/>
    <w:rsid w:val="002742D7"/>
    <w:rsid w:val="0027565F"/>
    <w:rsid w:val="002756C3"/>
    <w:rsid w:val="00275C9A"/>
    <w:rsid w:val="00276289"/>
    <w:rsid w:val="0027633A"/>
    <w:rsid w:val="00276667"/>
    <w:rsid w:val="00277134"/>
    <w:rsid w:val="002778F2"/>
    <w:rsid w:val="00277BCC"/>
    <w:rsid w:val="00277D92"/>
    <w:rsid w:val="00277F69"/>
    <w:rsid w:val="002803D8"/>
    <w:rsid w:val="00280580"/>
    <w:rsid w:val="00280A9A"/>
    <w:rsid w:val="00280D54"/>
    <w:rsid w:val="00281084"/>
    <w:rsid w:val="00281917"/>
    <w:rsid w:val="00281CFD"/>
    <w:rsid w:val="002821E7"/>
    <w:rsid w:val="0028246B"/>
    <w:rsid w:val="002824C0"/>
    <w:rsid w:val="0028278A"/>
    <w:rsid w:val="002836EA"/>
    <w:rsid w:val="00283C7D"/>
    <w:rsid w:val="002840BC"/>
    <w:rsid w:val="00284230"/>
    <w:rsid w:val="002844E7"/>
    <w:rsid w:val="00284E15"/>
    <w:rsid w:val="0028594F"/>
    <w:rsid w:val="00287258"/>
    <w:rsid w:val="0028757F"/>
    <w:rsid w:val="00287950"/>
    <w:rsid w:val="00290356"/>
    <w:rsid w:val="0029045B"/>
    <w:rsid w:val="0029163E"/>
    <w:rsid w:val="002923B7"/>
    <w:rsid w:val="00292763"/>
    <w:rsid w:val="002942C6"/>
    <w:rsid w:val="00296AD5"/>
    <w:rsid w:val="00296E7A"/>
    <w:rsid w:val="0029715A"/>
    <w:rsid w:val="00297427"/>
    <w:rsid w:val="00297798"/>
    <w:rsid w:val="00297B67"/>
    <w:rsid w:val="00297C77"/>
    <w:rsid w:val="00297FC3"/>
    <w:rsid w:val="002A01C5"/>
    <w:rsid w:val="002A039B"/>
    <w:rsid w:val="002A050C"/>
    <w:rsid w:val="002A09C6"/>
    <w:rsid w:val="002A11BB"/>
    <w:rsid w:val="002A1A3D"/>
    <w:rsid w:val="002A1F4D"/>
    <w:rsid w:val="002A200B"/>
    <w:rsid w:val="002A3528"/>
    <w:rsid w:val="002A39E6"/>
    <w:rsid w:val="002A40DE"/>
    <w:rsid w:val="002A41B1"/>
    <w:rsid w:val="002A5600"/>
    <w:rsid w:val="002A6157"/>
    <w:rsid w:val="002A62A8"/>
    <w:rsid w:val="002A62C9"/>
    <w:rsid w:val="002A6AFE"/>
    <w:rsid w:val="002B0657"/>
    <w:rsid w:val="002B1408"/>
    <w:rsid w:val="002B1997"/>
    <w:rsid w:val="002B22E1"/>
    <w:rsid w:val="002B2595"/>
    <w:rsid w:val="002B2D04"/>
    <w:rsid w:val="002B2E6C"/>
    <w:rsid w:val="002B3F07"/>
    <w:rsid w:val="002B44CE"/>
    <w:rsid w:val="002B4A3C"/>
    <w:rsid w:val="002B4DA7"/>
    <w:rsid w:val="002B54DF"/>
    <w:rsid w:val="002B5C10"/>
    <w:rsid w:val="002B7CEB"/>
    <w:rsid w:val="002B7D66"/>
    <w:rsid w:val="002B7F12"/>
    <w:rsid w:val="002B7F6B"/>
    <w:rsid w:val="002C0FBC"/>
    <w:rsid w:val="002C1597"/>
    <w:rsid w:val="002C2AC8"/>
    <w:rsid w:val="002C2E5F"/>
    <w:rsid w:val="002C2E68"/>
    <w:rsid w:val="002C4D78"/>
    <w:rsid w:val="002C4EA6"/>
    <w:rsid w:val="002C55C6"/>
    <w:rsid w:val="002C577F"/>
    <w:rsid w:val="002C594D"/>
    <w:rsid w:val="002C733F"/>
    <w:rsid w:val="002C7557"/>
    <w:rsid w:val="002C7B9B"/>
    <w:rsid w:val="002D0952"/>
    <w:rsid w:val="002D0A68"/>
    <w:rsid w:val="002D0C8B"/>
    <w:rsid w:val="002D0CBA"/>
    <w:rsid w:val="002D1BD7"/>
    <w:rsid w:val="002D2101"/>
    <w:rsid w:val="002D334B"/>
    <w:rsid w:val="002D33AB"/>
    <w:rsid w:val="002D4248"/>
    <w:rsid w:val="002D43F2"/>
    <w:rsid w:val="002D4600"/>
    <w:rsid w:val="002D46D9"/>
    <w:rsid w:val="002D46E0"/>
    <w:rsid w:val="002D4914"/>
    <w:rsid w:val="002D4A8F"/>
    <w:rsid w:val="002D4B54"/>
    <w:rsid w:val="002D5236"/>
    <w:rsid w:val="002D68F7"/>
    <w:rsid w:val="002D76B8"/>
    <w:rsid w:val="002D7AAD"/>
    <w:rsid w:val="002D7C94"/>
    <w:rsid w:val="002D7DC3"/>
    <w:rsid w:val="002E1793"/>
    <w:rsid w:val="002E20F5"/>
    <w:rsid w:val="002E2C11"/>
    <w:rsid w:val="002E2DB5"/>
    <w:rsid w:val="002E2FE0"/>
    <w:rsid w:val="002E3FF9"/>
    <w:rsid w:val="002E494C"/>
    <w:rsid w:val="002E535A"/>
    <w:rsid w:val="002E5E09"/>
    <w:rsid w:val="002E628B"/>
    <w:rsid w:val="002E6CD2"/>
    <w:rsid w:val="002E768D"/>
    <w:rsid w:val="002E785A"/>
    <w:rsid w:val="002F0C7F"/>
    <w:rsid w:val="002F0CC5"/>
    <w:rsid w:val="002F0FB2"/>
    <w:rsid w:val="002F26FF"/>
    <w:rsid w:val="002F2A9B"/>
    <w:rsid w:val="002F2C07"/>
    <w:rsid w:val="002F3469"/>
    <w:rsid w:val="002F3CA9"/>
    <w:rsid w:val="002F40A5"/>
    <w:rsid w:val="002F4AD0"/>
    <w:rsid w:val="002F68BD"/>
    <w:rsid w:val="002F7311"/>
    <w:rsid w:val="00300122"/>
    <w:rsid w:val="003001F9"/>
    <w:rsid w:val="0030066D"/>
    <w:rsid w:val="00300D65"/>
    <w:rsid w:val="00301457"/>
    <w:rsid w:val="003017AE"/>
    <w:rsid w:val="00301C33"/>
    <w:rsid w:val="00301E3B"/>
    <w:rsid w:val="0030203A"/>
    <w:rsid w:val="003026A0"/>
    <w:rsid w:val="003027B6"/>
    <w:rsid w:val="00304372"/>
    <w:rsid w:val="00305471"/>
    <w:rsid w:val="00305F50"/>
    <w:rsid w:val="003063BF"/>
    <w:rsid w:val="00306DEA"/>
    <w:rsid w:val="003074F0"/>
    <w:rsid w:val="00307AD4"/>
    <w:rsid w:val="003101BF"/>
    <w:rsid w:val="00310D63"/>
    <w:rsid w:val="00311184"/>
    <w:rsid w:val="00311304"/>
    <w:rsid w:val="0031176E"/>
    <w:rsid w:val="00311797"/>
    <w:rsid w:val="003117E8"/>
    <w:rsid w:val="00311BF6"/>
    <w:rsid w:val="00311D39"/>
    <w:rsid w:val="00311E5E"/>
    <w:rsid w:val="003124CE"/>
    <w:rsid w:val="0031269E"/>
    <w:rsid w:val="003126D3"/>
    <w:rsid w:val="00312AD5"/>
    <w:rsid w:val="00312FF1"/>
    <w:rsid w:val="00313281"/>
    <w:rsid w:val="003134A4"/>
    <w:rsid w:val="00313E6E"/>
    <w:rsid w:val="0031462D"/>
    <w:rsid w:val="00314773"/>
    <w:rsid w:val="003149C3"/>
    <w:rsid w:val="003150F9"/>
    <w:rsid w:val="00315226"/>
    <w:rsid w:val="0031570F"/>
    <w:rsid w:val="00315767"/>
    <w:rsid w:val="003158B7"/>
    <w:rsid w:val="00315A74"/>
    <w:rsid w:val="00315F2A"/>
    <w:rsid w:val="00316180"/>
    <w:rsid w:val="00316B4F"/>
    <w:rsid w:val="00316D18"/>
    <w:rsid w:val="00317508"/>
    <w:rsid w:val="00317730"/>
    <w:rsid w:val="00317F62"/>
    <w:rsid w:val="00320A38"/>
    <w:rsid w:val="00320AAC"/>
    <w:rsid w:val="00320C62"/>
    <w:rsid w:val="003214C8"/>
    <w:rsid w:val="00321629"/>
    <w:rsid w:val="00321650"/>
    <w:rsid w:val="00321ABB"/>
    <w:rsid w:val="00321C5D"/>
    <w:rsid w:val="003226D4"/>
    <w:rsid w:val="0032290B"/>
    <w:rsid w:val="00322EEC"/>
    <w:rsid w:val="003239CC"/>
    <w:rsid w:val="003245F7"/>
    <w:rsid w:val="0032489E"/>
    <w:rsid w:val="0032500F"/>
    <w:rsid w:val="003251B7"/>
    <w:rsid w:val="003258BD"/>
    <w:rsid w:val="00326308"/>
    <w:rsid w:val="00326392"/>
    <w:rsid w:val="00326E2A"/>
    <w:rsid w:val="003272A2"/>
    <w:rsid w:val="003276D9"/>
    <w:rsid w:val="00327997"/>
    <w:rsid w:val="00327BE1"/>
    <w:rsid w:val="00327D82"/>
    <w:rsid w:val="00327FD7"/>
    <w:rsid w:val="0033074F"/>
    <w:rsid w:val="0033099B"/>
    <w:rsid w:val="00330C95"/>
    <w:rsid w:val="00331727"/>
    <w:rsid w:val="003328D7"/>
    <w:rsid w:val="003329A9"/>
    <w:rsid w:val="00332A61"/>
    <w:rsid w:val="00332A6F"/>
    <w:rsid w:val="0033339B"/>
    <w:rsid w:val="0033497E"/>
    <w:rsid w:val="0033502F"/>
    <w:rsid w:val="003354BB"/>
    <w:rsid w:val="00335D03"/>
    <w:rsid w:val="003367A3"/>
    <w:rsid w:val="00336E55"/>
    <w:rsid w:val="00337F49"/>
    <w:rsid w:val="00342078"/>
    <w:rsid w:val="003422CD"/>
    <w:rsid w:val="00343020"/>
    <w:rsid w:val="003432D4"/>
    <w:rsid w:val="003439EC"/>
    <w:rsid w:val="00343C92"/>
    <w:rsid w:val="003445DD"/>
    <w:rsid w:val="00344647"/>
    <w:rsid w:val="00344802"/>
    <w:rsid w:val="00344B7B"/>
    <w:rsid w:val="00344EE7"/>
    <w:rsid w:val="00345260"/>
    <w:rsid w:val="0034595D"/>
    <w:rsid w:val="00345A0C"/>
    <w:rsid w:val="00345F3C"/>
    <w:rsid w:val="00346296"/>
    <w:rsid w:val="00346B32"/>
    <w:rsid w:val="0034746A"/>
    <w:rsid w:val="0034766C"/>
    <w:rsid w:val="00347ED8"/>
    <w:rsid w:val="0035085F"/>
    <w:rsid w:val="00350EAE"/>
    <w:rsid w:val="00351DB1"/>
    <w:rsid w:val="00351EFF"/>
    <w:rsid w:val="003522FF"/>
    <w:rsid w:val="00352A04"/>
    <w:rsid w:val="003532BE"/>
    <w:rsid w:val="00354675"/>
    <w:rsid w:val="00355928"/>
    <w:rsid w:val="00356398"/>
    <w:rsid w:val="00356B1E"/>
    <w:rsid w:val="00357986"/>
    <w:rsid w:val="00357A55"/>
    <w:rsid w:val="00357CC0"/>
    <w:rsid w:val="0036058D"/>
    <w:rsid w:val="00360C00"/>
    <w:rsid w:val="003615CC"/>
    <w:rsid w:val="003622C5"/>
    <w:rsid w:val="00362DA6"/>
    <w:rsid w:val="00362EF3"/>
    <w:rsid w:val="00362F44"/>
    <w:rsid w:val="0036334B"/>
    <w:rsid w:val="00363F21"/>
    <w:rsid w:val="00363FFD"/>
    <w:rsid w:val="0036452F"/>
    <w:rsid w:val="00364E43"/>
    <w:rsid w:val="00364FFF"/>
    <w:rsid w:val="00366B16"/>
    <w:rsid w:val="00366BA7"/>
    <w:rsid w:val="00370140"/>
    <w:rsid w:val="0037093B"/>
    <w:rsid w:val="0037288E"/>
    <w:rsid w:val="00375255"/>
    <w:rsid w:val="003753DA"/>
    <w:rsid w:val="00375479"/>
    <w:rsid w:val="00375735"/>
    <w:rsid w:val="00375E1A"/>
    <w:rsid w:val="003761AF"/>
    <w:rsid w:val="003761D2"/>
    <w:rsid w:val="00376328"/>
    <w:rsid w:val="00376546"/>
    <w:rsid w:val="00376689"/>
    <w:rsid w:val="003768A2"/>
    <w:rsid w:val="00376DD0"/>
    <w:rsid w:val="00377A04"/>
    <w:rsid w:val="00377D52"/>
    <w:rsid w:val="0038042F"/>
    <w:rsid w:val="00380721"/>
    <w:rsid w:val="00380B2A"/>
    <w:rsid w:val="00382149"/>
    <w:rsid w:val="00382738"/>
    <w:rsid w:val="003832F4"/>
    <w:rsid w:val="00383D03"/>
    <w:rsid w:val="00383E71"/>
    <w:rsid w:val="003844EB"/>
    <w:rsid w:val="0038550B"/>
    <w:rsid w:val="00385556"/>
    <w:rsid w:val="00385589"/>
    <w:rsid w:val="00386958"/>
    <w:rsid w:val="003873D6"/>
    <w:rsid w:val="003874B3"/>
    <w:rsid w:val="003874C3"/>
    <w:rsid w:val="0039034F"/>
    <w:rsid w:val="00390573"/>
    <w:rsid w:val="003905B1"/>
    <w:rsid w:val="003907A9"/>
    <w:rsid w:val="0039090B"/>
    <w:rsid w:val="00390C4E"/>
    <w:rsid w:val="003916CC"/>
    <w:rsid w:val="003921B0"/>
    <w:rsid w:val="00392562"/>
    <w:rsid w:val="00392C85"/>
    <w:rsid w:val="003931CA"/>
    <w:rsid w:val="0039331A"/>
    <w:rsid w:val="00393582"/>
    <w:rsid w:val="00393B13"/>
    <w:rsid w:val="00393CE9"/>
    <w:rsid w:val="00393F5D"/>
    <w:rsid w:val="003941A2"/>
    <w:rsid w:val="00394FB5"/>
    <w:rsid w:val="00395A34"/>
    <w:rsid w:val="00395ED0"/>
    <w:rsid w:val="00396F20"/>
    <w:rsid w:val="003978AB"/>
    <w:rsid w:val="00397ADA"/>
    <w:rsid w:val="003A026C"/>
    <w:rsid w:val="003A0D02"/>
    <w:rsid w:val="003A11E5"/>
    <w:rsid w:val="003A221D"/>
    <w:rsid w:val="003A23C5"/>
    <w:rsid w:val="003A2562"/>
    <w:rsid w:val="003A2DC3"/>
    <w:rsid w:val="003A2F1F"/>
    <w:rsid w:val="003A30BF"/>
    <w:rsid w:val="003A3530"/>
    <w:rsid w:val="003A3B99"/>
    <w:rsid w:val="003A3C7E"/>
    <w:rsid w:val="003A4067"/>
    <w:rsid w:val="003A42F9"/>
    <w:rsid w:val="003A4526"/>
    <w:rsid w:val="003A4531"/>
    <w:rsid w:val="003A467B"/>
    <w:rsid w:val="003A4A9A"/>
    <w:rsid w:val="003A4C64"/>
    <w:rsid w:val="003A4E1F"/>
    <w:rsid w:val="003A4FA8"/>
    <w:rsid w:val="003A672C"/>
    <w:rsid w:val="003A6D1D"/>
    <w:rsid w:val="003A6F37"/>
    <w:rsid w:val="003A71CF"/>
    <w:rsid w:val="003A71FE"/>
    <w:rsid w:val="003A7DC9"/>
    <w:rsid w:val="003B02BE"/>
    <w:rsid w:val="003B1542"/>
    <w:rsid w:val="003B1BEB"/>
    <w:rsid w:val="003B1E72"/>
    <w:rsid w:val="003B267B"/>
    <w:rsid w:val="003B2861"/>
    <w:rsid w:val="003B2CB1"/>
    <w:rsid w:val="003B31B8"/>
    <w:rsid w:val="003B38DE"/>
    <w:rsid w:val="003B4674"/>
    <w:rsid w:val="003B4AFA"/>
    <w:rsid w:val="003B4BB9"/>
    <w:rsid w:val="003B5E26"/>
    <w:rsid w:val="003B6037"/>
    <w:rsid w:val="003B62A2"/>
    <w:rsid w:val="003B63F2"/>
    <w:rsid w:val="003B66F0"/>
    <w:rsid w:val="003B6FB4"/>
    <w:rsid w:val="003B788A"/>
    <w:rsid w:val="003B78AB"/>
    <w:rsid w:val="003B7FD1"/>
    <w:rsid w:val="003B7FE6"/>
    <w:rsid w:val="003C0412"/>
    <w:rsid w:val="003C0AA8"/>
    <w:rsid w:val="003C0E47"/>
    <w:rsid w:val="003C0F9E"/>
    <w:rsid w:val="003C1233"/>
    <w:rsid w:val="003C15DB"/>
    <w:rsid w:val="003C165D"/>
    <w:rsid w:val="003C16B7"/>
    <w:rsid w:val="003C297C"/>
    <w:rsid w:val="003C2DFE"/>
    <w:rsid w:val="003C3A2B"/>
    <w:rsid w:val="003C3CA6"/>
    <w:rsid w:val="003C3FB3"/>
    <w:rsid w:val="003C466C"/>
    <w:rsid w:val="003C505A"/>
    <w:rsid w:val="003C6CD2"/>
    <w:rsid w:val="003C6EA2"/>
    <w:rsid w:val="003C7A2C"/>
    <w:rsid w:val="003C7B03"/>
    <w:rsid w:val="003D000D"/>
    <w:rsid w:val="003D03ED"/>
    <w:rsid w:val="003D0F54"/>
    <w:rsid w:val="003D10F0"/>
    <w:rsid w:val="003D153C"/>
    <w:rsid w:val="003D1BAB"/>
    <w:rsid w:val="003D203E"/>
    <w:rsid w:val="003D2629"/>
    <w:rsid w:val="003D2DDF"/>
    <w:rsid w:val="003D37A2"/>
    <w:rsid w:val="003D38A6"/>
    <w:rsid w:val="003D426B"/>
    <w:rsid w:val="003D4C68"/>
    <w:rsid w:val="003D51E0"/>
    <w:rsid w:val="003D5556"/>
    <w:rsid w:val="003D55F7"/>
    <w:rsid w:val="003D5B91"/>
    <w:rsid w:val="003D5EE4"/>
    <w:rsid w:val="003D6111"/>
    <w:rsid w:val="003D6279"/>
    <w:rsid w:val="003D69B2"/>
    <w:rsid w:val="003D7A90"/>
    <w:rsid w:val="003E0183"/>
    <w:rsid w:val="003E0699"/>
    <w:rsid w:val="003E0BD6"/>
    <w:rsid w:val="003E1040"/>
    <w:rsid w:val="003E176C"/>
    <w:rsid w:val="003E1932"/>
    <w:rsid w:val="003E1B00"/>
    <w:rsid w:val="003E282F"/>
    <w:rsid w:val="003E386C"/>
    <w:rsid w:val="003E4612"/>
    <w:rsid w:val="003E4C25"/>
    <w:rsid w:val="003E5CDA"/>
    <w:rsid w:val="003E5EDB"/>
    <w:rsid w:val="003E6093"/>
    <w:rsid w:val="003E6F88"/>
    <w:rsid w:val="003E71AB"/>
    <w:rsid w:val="003E7CE2"/>
    <w:rsid w:val="003F0276"/>
    <w:rsid w:val="003F0E6C"/>
    <w:rsid w:val="003F11BA"/>
    <w:rsid w:val="003F148B"/>
    <w:rsid w:val="003F1B0F"/>
    <w:rsid w:val="003F1E00"/>
    <w:rsid w:val="003F35A9"/>
    <w:rsid w:val="003F3791"/>
    <w:rsid w:val="003F3A92"/>
    <w:rsid w:val="003F4860"/>
    <w:rsid w:val="003F5285"/>
    <w:rsid w:val="003F53DC"/>
    <w:rsid w:val="003F60C9"/>
    <w:rsid w:val="003F6D0B"/>
    <w:rsid w:val="003F7322"/>
    <w:rsid w:val="004003FD"/>
    <w:rsid w:val="00402278"/>
    <w:rsid w:val="0040320C"/>
    <w:rsid w:val="004035EC"/>
    <w:rsid w:val="00403611"/>
    <w:rsid w:val="004036AC"/>
    <w:rsid w:val="00403985"/>
    <w:rsid w:val="00403BD3"/>
    <w:rsid w:val="00405D2D"/>
    <w:rsid w:val="00406D5A"/>
    <w:rsid w:val="004070DC"/>
    <w:rsid w:val="00407567"/>
    <w:rsid w:val="00407F1A"/>
    <w:rsid w:val="004107E3"/>
    <w:rsid w:val="00410D88"/>
    <w:rsid w:val="00411305"/>
    <w:rsid w:val="0041178F"/>
    <w:rsid w:val="00411A30"/>
    <w:rsid w:val="00411A74"/>
    <w:rsid w:val="00411E89"/>
    <w:rsid w:val="00411F18"/>
    <w:rsid w:val="00412BF4"/>
    <w:rsid w:val="00412C03"/>
    <w:rsid w:val="00412E0C"/>
    <w:rsid w:val="004136D7"/>
    <w:rsid w:val="00413C76"/>
    <w:rsid w:val="00413EE7"/>
    <w:rsid w:val="00415104"/>
    <w:rsid w:val="00415D33"/>
    <w:rsid w:val="00415F72"/>
    <w:rsid w:val="00416222"/>
    <w:rsid w:val="0041639D"/>
    <w:rsid w:val="004165F5"/>
    <w:rsid w:val="00417342"/>
    <w:rsid w:val="00417866"/>
    <w:rsid w:val="00417B90"/>
    <w:rsid w:val="00417CE4"/>
    <w:rsid w:val="0042021F"/>
    <w:rsid w:val="004204E1"/>
    <w:rsid w:val="00420AB3"/>
    <w:rsid w:val="00420C50"/>
    <w:rsid w:val="00420FA1"/>
    <w:rsid w:val="00421653"/>
    <w:rsid w:val="0042182C"/>
    <w:rsid w:val="00421CF7"/>
    <w:rsid w:val="00424B93"/>
    <w:rsid w:val="004261F2"/>
    <w:rsid w:val="004262D0"/>
    <w:rsid w:val="00426A63"/>
    <w:rsid w:val="00427A2D"/>
    <w:rsid w:val="00427F25"/>
    <w:rsid w:val="0043033F"/>
    <w:rsid w:val="0043122B"/>
    <w:rsid w:val="00432503"/>
    <w:rsid w:val="0043291D"/>
    <w:rsid w:val="00433DAD"/>
    <w:rsid w:val="004340D5"/>
    <w:rsid w:val="0043460D"/>
    <w:rsid w:val="00434CBA"/>
    <w:rsid w:val="00434FFC"/>
    <w:rsid w:val="004350DE"/>
    <w:rsid w:val="004351E3"/>
    <w:rsid w:val="004355ED"/>
    <w:rsid w:val="0043629F"/>
    <w:rsid w:val="0043667E"/>
    <w:rsid w:val="00436927"/>
    <w:rsid w:val="004369FD"/>
    <w:rsid w:val="00436E52"/>
    <w:rsid w:val="0043799E"/>
    <w:rsid w:val="00437E9F"/>
    <w:rsid w:val="004400E1"/>
    <w:rsid w:val="00440124"/>
    <w:rsid w:val="00440356"/>
    <w:rsid w:val="00441FA3"/>
    <w:rsid w:val="00442CB0"/>
    <w:rsid w:val="00443745"/>
    <w:rsid w:val="00443BC0"/>
    <w:rsid w:val="0044432E"/>
    <w:rsid w:val="0044485F"/>
    <w:rsid w:val="00444A7B"/>
    <w:rsid w:val="00444AA3"/>
    <w:rsid w:val="00444AB9"/>
    <w:rsid w:val="00444F2E"/>
    <w:rsid w:val="00445510"/>
    <w:rsid w:val="00445879"/>
    <w:rsid w:val="00445937"/>
    <w:rsid w:val="00446955"/>
    <w:rsid w:val="00446963"/>
    <w:rsid w:val="00447A3D"/>
    <w:rsid w:val="00450E4D"/>
    <w:rsid w:val="00451217"/>
    <w:rsid w:val="0045154E"/>
    <w:rsid w:val="004524EA"/>
    <w:rsid w:val="00452B42"/>
    <w:rsid w:val="0045376A"/>
    <w:rsid w:val="00453C33"/>
    <w:rsid w:val="00453F44"/>
    <w:rsid w:val="004543CD"/>
    <w:rsid w:val="00455057"/>
    <w:rsid w:val="004550C6"/>
    <w:rsid w:val="00455F5B"/>
    <w:rsid w:val="00456315"/>
    <w:rsid w:val="00457B45"/>
    <w:rsid w:val="004606CC"/>
    <w:rsid w:val="00460B57"/>
    <w:rsid w:val="00460C08"/>
    <w:rsid w:val="0046116C"/>
    <w:rsid w:val="004627C9"/>
    <w:rsid w:val="00463DD5"/>
    <w:rsid w:val="004641F6"/>
    <w:rsid w:val="004652D9"/>
    <w:rsid w:val="004657A2"/>
    <w:rsid w:val="00465B34"/>
    <w:rsid w:val="00465D35"/>
    <w:rsid w:val="00465DA3"/>
    <w:rsid w:val="00465F92"/>
    <w:rsid w:val="00466969"/>
    <w:rsid w:val="004674B2"/>
    <w:rsid w:val="00467DA8"/>
    <w:rsid w:val="00467FC3"/>
    <w:rsid w:val="004704F9"/>
    <w:rsid w:val="00470CAE"/>
    <w:rsid w:val="0047122D"/>
    <w:rsid w:val="0047127B"/>
    <w:rsid w:val="004722F0"/>
    <w:rsid w:val="00472425"/>
    <w:rsid w:val="00472B72"/>
    <w:rsid w:val="004732F7"/>
    <w:rsid w:val="004736D2"/>
    <w:rsid w:val="00474278"/>
    <w:rsid w:val="00475714"/>
    <w:rsid w:val="00475759"/>
    <w:rsid w:val="00475B04"/>
    <w:rsid w:val="00476196"/>
    <w:rsid w:val="00476355"/>
    <w:rsid w:val="00476910"/>
    <w:rsid w:val="00477F7A"/>
    <w:rsid w:val="004806B7"/>
    <w:rsid w:val="00481437"/>
    <w:rsid w:val="00482A4F"/>
    <w:rsid w:val="00482D88"/>
    <w:rsid w:val="00482DE9"/>
    <w:rsid w:val="00483388"/>
    <w:rsid w:val="0048352F"/>
    <w:rsid w:val="00484078"/>
    <w:rsid w:val="00484549"/>
    <w:rsid w:val="004848FA"/>
    <w:rsid w:val="004849D5"/>
    <w:rsid w:val="004851E1"/>
    <w:rsid w:val="00485634"/>
    <w:rsid w:val="00485BD9"/>
    <w:rsid w:val="004869F4"/>
    <w:rsid w:val="00486C30"/>
    <w:rsid w:val="00486DEE"/>
    <w:rsid w:val="004875DF"/>
    <w:rsid w:val="00487C07"/>
    <w:rsid w:val="00487C67"/>
    <w:rsid w:val="004921B1"/>
    <w:rsid w:val="00493C16"/>
    <w:rsid w:val="00494194"/>
    <w:rsid w:val="00494512"/>
    <w:rsid w:val="00494864"/>
    <w:rsid w:val="004953CA"/>
    <w:rsid w:val="00495782"/>
    <w:rsid w:val="00495930"/>
    <w:rsid w:val="004966A5"/>
    <w:rsid w:val="004970F2"/>
    <w:rsid w:val="00497191"/>
    <w:rsid w:val="00497E31"/>
    <w:rsid w:val="004A00A7"/>
    <w:rsid w:val="004A01F3"/>
    <w:rsid w:val="004A086A"/>
    <w:rsid w:val="004A1405"/>
    <w:rsid w:val="004A165C"/>
    <w:rsid w:val="004A1919"/>
    <w:rsid w:val="004A2062"/>
    <w:rsid w:val="004A27E9"/>
    <w:rsid w:val="004A2C5D"/>
    <w:rsid w:val="004A2FAD"/>
    <w:rsid w:val="004A3349"/>
    <w:rsid w:val="004A3514"/>
    <w:rsid w:val="004A3A2D"/>
    <w:rsid w:val="004A3E40"/>
    <w:rsid w:val="004A3FBC"/>
    <w:rsid w:val="004A4AFB"/>
    <w:rsid w:val="004A4CA2"/>
    <w:rsid w:val="004A55B7"/>
    <w:rsid w:val="004A56B8"/>
    <w:rsid w:val="004A5710"/>
    <w:rsid w:val="004A5740"/>
    <w:rsid w:val="004A5E28"/>
    <w:rsid w:val="004A66F7"/>
    <w:rsid w:val="004A6940"/>
    <w:rsid w:val="004A715F"/>
    <w:rsid w:val="004A7409"/>
    <w:rsid w:val="004A7551"/>
    <w:rsid w:val="004B022A"/>
    <w:rsid w:val="004B0884"/>
    <w:rsid w:val="004B08D7"/>
    <w:rsid w:val="004B0CFA"/>
    <w:rsid w:val="004B0E69"/>
    <w:rsid w:val="004B1385"/>
    <w:rsid w:val="004B1D5C"/>
    <w:rsid w:val="004B207F"/>
    <w:rsid w:val="004B2562"/>
    <w:rsid w:val="004B5443"/>
    <w:rsid w:val="004B603E"/>
    <w:rsid w:val="004B61C0"/>
    <w:rsid w:val="004B67A8"/>
    <w:rsid w:val="004B6D07"/>
    <w:rsid w:val="004C1242"/>
    <w:rsid w:val="004C1285"/>
    <w:rsid w:val="004C165F"/>
    <w:rsid w:val="004C1EA4"/>
    <w:rsid w:val="004C2259"/>
    <w:rsid w:val="004C2429"/>
    <w:rsid w:val="004C2EFE"/>
    <w:rsid w:val="004C315C"/>
    <w:rsid w:val="004C31BE"/>
    <w:rsid w:val="004C3255"/>
    <w:rsid w:val="004C3369"/>
    <w:rsid w:val="004C389D"/>
    <w:rsid w:val="004C4BFB"/>
    <w:rsid w:val="004C4C99"/>
    <w:rsid w:val="004C5CF5"/>
    <w:rsid w:val="004C5F0E"/>
    <w:rsid w:val="004C5FCF"/>
    <w:rsid w:val="004C6065"/>
    <w:rsid w:val="004C60F0"/>
    <w:rsid w:val="004C6493"/>
    <w:rsid w:val="004C6786"/>
    <w:rsid w:val="004C7B76"/>
    <w:rsid w:val="004C7E46"/>
    <w:rsid w:val="004D0E0D"/>
    <w:rsid w:val="004D22E1"/>
    <w:rsid w:val="004D2A08"/>
    <w:rsid w:val="004D2E81"/>
    <w:rsid w:val="004D317E"/>
    <w:rsid w:val="004D3AD6"/>
    <w:rsid w:val="004D3CA6"/>
    <w:rsid w:val="004D58F8"/>
    <w:rsid w:val="004D5922"/>
    <w:rsid w:val="004D5A07"/>
    <w:rsid w:val="004D5AC9"/>
    <w:rsid w:val="004D6141"/>
    <w:rsid w:val="004D644D"/>
    <w:rsid w:val="004D7BC5"/>
    <w:rsid w:val="004E011C"/>
    <w:rsid w:val="004E0312"/>
    <w:rsid w:val="004E0D38"/>
    <w:rsid w:val="004E1108"/>
    <w:rsid w:val="004E1351"/>
    <w:rsid w:val="004E192D"/>
    <w:rsid w:val="004E1AD8"/>
    <w:rsid w:val="004E22B6"/>
    <w:rsid w:val="004E238D"/>
    <w:rsid w:val="004E2D94"/>
    <w:rsid w:val="004E3102"/>
    <w:rsid w:val="004E390B"/>
    <w:rsid w:val="004E44E9"/>
    <w:rsid w:val="004E49AD"/>
    <w:rsid w:val="004E54F9"/>
    <w:rsid w:val="004E635F"/>
    <w:rsid w:val="004E6ECE"/>
    <w:rsid w:val="004E6FAF"/>
    <w:rsid w:val="004E77A1"/>
    <w:rsid w:val="004E7B2B"/>
    <w:rsid w:val="004E7D96"/>
    <w:rsid w:val="004E7F5E"/>
    <w:rsid w:val="004F0458"/>
    <w:rsid w:val="004F074C"/>
    <w:rsid w:val="004F1448"/>
    <w:rsid w:val="004F1810"/>
    <w:rsid w:val="004F1CAB"/>
    <w:rsid w:val="004F2205"/>
    <w:rsid w:val="004F3045"/>
    <w:rsid w:val="004F419B"/>
    <w:rsid w:val="004F510A"/>
    <w:rsid w:val="004F55CC"/>
    <w:rsid w:val="004F5C8B"/>
    <w:rsid w:val="004F60D7"/>
    <w:rsid w:val="004F6304"/>
    <w:rsid w:val="004F6513"/>
    <w:rsid w:val="004F668B"/>
    <w:rsid w:val="004F6724"/>
    <w:rsid w:val="004F756E"/>
    <w:rsid w:val="004F7A27"/>
    <w:rsid w:val="004F7BC1"/>
    <w:rsid w:val="004F7DDB"/>
    <w:rsid w:val="0050085A"/>
    <w:rsid w:val="00500FC3"/>
    <w:rsid w:val="00501501"/>
    <w:rsid w:val="00501D8D"/>
    <w:rsid w:val="005027E7"/>
    <w:rsid w:val="00502A33"/>
    <w:rsid w:val="0050357F"/>
    <w:rsid w:val="0050417A"/>
    <w:rsid w:val="005047DC"/>
    <w:rsid w:val="00504D61"/>
    <w:rsid w:val="00505213"/>
    <w:rsid w:val="005057AD"/>
    <w:rsid w:val="00505A7E"/>
    <w:rsid w:val="00506993"/>
    <w:rsid w:val="00506C27"/>
    <w:rsid w:val="005072DF"/>
    <w:rsid w:val="00507381"/>
    <w:rsid w:val="005073B2"/>
    <w:rsid w:val="00507969"/>
    <w:rsid w:val="00507C7E"/>
    <w:rsid w:val="00507CC5"/>
    <w:rsid w:val="00507F59"/>
    <w:rsid w:val="00510B46"/>
    <w:rsid w:val="00511064"/>
    <w:rsid w:val="0051169B"/>
    <w:rsid w:val="00511F7A"/>
    <w:rsid w:val="005122EF"/>
    <w:rsid w:val="005128A3"/>
    <w:rsid w:val="00513739"/>
    <w:rsid w:val="00513D5A"/>
    <w:rsid w:val="0051473D"/>
    <w:rsid w:val="00514937"/>
    <w:rsid w:val="00514AAA"/>
    <w:rsid w:val="00516458"/>
    <w:rsid w:val="00516B5B"/>
    <w:rsid w:val="00516D57"/>
    <w:rsid w:val="0051780E"/>
    <w:rsid w:val="00520281"/>
    <w:rsid w:val="0052034F"/>
    <w:rsid w:val="005208DE"/>
    <w:rsid w:val="00521381"/>
    <w:rsid w:val="005213E6"/>
    <w:rsid w:val="0052206E"/>
    <w:rsid w:val="005223C1"/>
    <w:rsid w:val="0052319F"/>
    <w:rsid w:val="005236D4"/>
    <w:rsid w:val="00523ED2"/>
    <w:rsid w:val="00523EE1"/>
    <w:rsid w:val="00523EE3"/>
    <w:rsid w:val="00524665"/>
    <w:rsid w:val="0052490C"/>
    <w:rsid w:val="00524D7D"/>
    <w:rsid w:val="00524E42"/>
    <w:rsid w:val="00525598"/>
    <w:rsid w:val="00525817"/>
    <w:rsid w:val="00525ADE"/>
    <w:rsid w:val="00525DD8"/>
    <w:rsid w:val="00525E52"/>
    <w:rsid w:val="005268A3"/>
    <w:rsid w:val="00526D03"/>
    <w:rsid w:val="00526EC3"/>
    <w:rsid w:val="0052710F"/>
    <w:rsid w:val="00527904"/>
    <w:rsid w:val="00527CE9"/>
    <w:rsid w:val="00530892"/>
    <w:rsid w:val="00530E78"/>
    <w:rsid w:val="00531455"/>
    <w:rsid w:val="0053169E"/>
    <w:rsid w:val="005319C8"/>
    <w:rsid w:val="00531BB5"/>
    <w:rsid w:val="0053283F"/>
    <w:rsid w:val="0053380C"/>
    <w:rsid w:val="00533A64"/>
    <w:rsid w:val="0053445A"/>
    <w:rsid w:val="005345A9"/>
    <w:rsid w:val="00535199"/>
    <w:rsid w:val="00535520"/>
    <w:rsid w:val="0053559F"/>
    <w:rsid w:val="00537248"/>
    <w:rsid w:val="005372A1"/>
    <w:rsid w:val="00537C00"/>
    <w:rsid w:val="005406D7"/>
    <w:rsid w:val="005407F9"/>
    <w:rsid w:val="005408BC"/>
    <w:rsid w:val="00540BCF"/>
    <w:rsid w:val="0054109E"/>
    <w:rsid w:val="0054175B"/>
    <w:rsid w:val="005426EC"/>
    <w:rsid w:val="00542B34"/>
    <w:rsid w:val="005430DA"/>
    <w:rsid w:val="0054412C"/>
    <w:rsid w:val="0054416D"/>
    <w:rsid w:val="0054453F"/>
    <w:rsid w:val="0054483E"/>
    <w:rsid w:val="005448AD"/>
    <w:rsid w:val="00544C10"/>
    <w:rsid w:val="005452A4"/>
    <w:rsid w:val="00545EE2"/>
    <w:rsid w:val="005466A5"/>
    <w:rsid w:val="005479A9"/>
    <w:rsid w:val="00547B28"/>
    <w:rsid w:val="00547BFE"/>
    <w:rsid w:val="0055028A"/>
    <w:rsid w:val="00550B79"/>
    <w:rsid w:val="00551443"/>
    <w:rsid w:val="005516A0"/>
    <w:rsid w:val="00551E3F"/>
    <w:rsid w:val="0055200C"/>
    <w:rsid w:val="0055237F"/>
    <w:rsid w:val="00552401"/>
    <w:rsid w:val="00553007"/>
    <w:rsid w:val="00553539"/>
    <w:rsid w:val="005540BD"/>
    <w:rsid w:val="005542D6"/>
    <w:rsid w:val="0055440F"/>
    <w:rsid w:val="00554605"/>
    <w:rsid w:val="00554E21"/>
    <w:rsid w:val="00556C16"/>
    <w:rsid w:val="005572BF"/>
    <w:rsid w:val="00560686"/>
    <w:rsid w:val="0056280B"/>
    <w:rsid w:val="00562963"/>
    <w:rsid w:val="00562D34"/>
    <w:rsid w:val="005630A5"/>
    <w:rsid w:val="005635E5"/>
    <w:rsid w:val="005643A6"/>
    <w:rsid w:val="0056464A"/>
    <w:rsid w:val="00564A4D"/>
    <w:rsid w:val="00564D79"/>
    <w:rsid w:val="00565031"/>
    <w:rsid w:val="00565921"/>
    <w:rsid w:val="00566694"/>
    <w:rsid w:val="00567216"/>
    <w:rsid w:val="005678E5"/>
    <w:rsid w:val="00567D20"/>
    <w:rsid w:val="00570155"/>
    <w:rsid w:val="005716BA"/>
    <w:rsid w:val="00571E45"/>
    <w:rsid w:val="00571FE1"/>
    <w:rsid w:val="00572629"/>
    <w:rsid w:val="005727DD"/>
    <w:rsid w:val="0057311B"/>
    <w:rsid w:val="00573C50"/>
    <w:rsid w:val="005755EE"/>
    <w:rsid w:val="00576A39"/>
    <w:rsid w:val="00576FC9"/>
    <w:rsid w:val="005772CC"/>
    <w:rsid w:val="00577A83"/>
    <w:rsid w:val="00577C4A"/>
    <w:rsid w:val="00577E44"/>
    <w:rsid w:val="00581B21"/>
    <w:rsid w:val="00581BD6"/>
    <w:rsid w:val="00581E5A"/>
    <w:rsid w:val="0058292B"/>
    <w:rsid w:val="005841BA"/>
    <w:rsid w:val="00584924"/>
    <w:rsid w:val="00584D36"/>
    <w:rsid w:val="00585120"/>
    <w:rsid w:val="00585364"/>
    <w:rsid w:val="0058551C"/>
    <w:rsid w:val="00585DBF"/>
    <w:rsid w:val="005864B1"/>
    <w:rsid w:val="005866FB"/>
    <w:rsid w:val="00586ED1"/>
    <w:rsid w:val="005878E6"/>
    <w:rsid w:val="00587CCB"/>
    <w:rsid w:val="00587E96"/>
    <w:rsid w:val="00587F30"/>
    <w:rsid w:val="00587FF5"/>
    <w:rsid w:val="00590039"/>
    <w:rsid w:val="00590497"/>
    <w:rsid w:val="00590BCB"/>
    <w:rsid w:val="0059120E"/>
    <w:rsid w:val="00591C26"/>
    <w:rsid w:val="0059232D"/>
    <w:rsid w:val="00592573"/>
    <w:rsid w:val="005933E3"/>
    <w:rsid w:val="00593DBF"/>
    <w:rsid w:val="005947A0"/>
    <w:rsid w:val="005958F2"/>
    <w:rsid w:val="00595B96"/>
    <w:rsid w:val="00596A59"/>
    <w:rsid w:val="0059753D"/>
    <w:rsid w:val="00597A0D"/>
    <w:rsid w:val="005A0736"/>
    <w:rsid w:val="005A0F06"/>
    <w:rsid w:val="005A1034"/>
    <w:rsid w:val="005A1EB1"/>
    <w:rsid w:val="005A1F5A"/>
    <w:rsid w:val="005A25F4"/>
    <w:rsid w:val="005A26AC"/>
    <w:rsid w:val="005A2951"/>
    <w:rsid w:val="005A384C"/>
    <w:rsid w:val="005A4DAF"/>
    <w:rsid w:val="005A4E8F"/>
    <w:rsid w:val="005A52A9"/>
    <w:rsid w:val="005A59F4"/>
    <w:rsid w:val="005A5B06"/>
    <w:rsid w:val="005A5C42"/>
    <w:rsid w:val="005A675A"/>
    <w:rsid w:val="005A6F08"/>
    <w:rsid w:val="005A71E2"/>
    <w:rsid w:val="005A752A"/>
    <w:rsid w:val="005B0235"/>
    <w:rsid w:val="005B025C"/>
    <w:rsid w:val="005B1422"/>
    <w:rsid w:val="005B2957"/>
    <w:rsid w:val="005B2A0D"/>
    <w:rsid w:val="005B2F7E"/>
    <w:rsid w:val="005B348F"/>
    <w:rsid w:val="005B3FA0"/>
    <w:rsid w:val="005B4675"/>
    <w:rsid w:val="005B4B9E"/>
    <w:rsid w:val="005B52A9"/>
    <w:rsid w:val="005B54C2"/>
    <w:rsid w:val="005B5728"/>
    <w:rsid w:val="005B594A"/>
    <w:rsid w:val="005B5CF1"/>
    <w:rsid w:val="005B5E47"/>
    <w:rsid w:val="005B67C0"/>
    <w:rsid w:val="005B684D"/>
    <w:rsid w:val="005B70B9"/>
    <w:rsid w:val="005B7196"/>
    <w:rsid w:val="005B77EF"/>
    <w:rsid w:val="005B7B03"/>
    <w:rsid w:val="005B7C88"/>
    <w:rsid w:val="005B7FE9"/>
    <w:rsid w:val="005C015E"/>
    <w:rsid w:val="005C0350"/>
    <w:rsid w:val="005C1134"/>
    <w:rsid w:val="005C154C"/>
    <w:rsid w:val="005C16CE"/>
    <w:rsid w:val="005C1ACE"/>
    <w:rsid w:val="005C1F86"/>
    <w:rsid w:val="005C2154"/>
    <w:rsid w:val="005C216F"/>
    <w:rsid w:val="005C237D"/>
    <w:rsid w:val="005C389B"/>
    <w:rsid w:val="005C38AC"/>
    <w:rsid w:val="005C437F"/>
    <w:rsid w:val="005C4511"/>
    <w:rsid w:val="005C514E"/>
    <w:rsid w:val="005C552C"/>
    <w:rsid w:val="005C59C0"/>
    <w:rsid w:val="005C5EEA"/>
    <w:rsid w:val="005C5F60"/>
    <w:rsid w:val="005C60A1"/>
    <w:rsid w:val="005C61A7"/>
    <w:rsid w:val="005C68A3"/>
    <w:rsid w:val="005C6B78"/>
    <w:rsid w:val="005C7BCF"/>
    <w:rsid w:val="005D088E"/>
    <w:rsid w:val="005D1C98"/>
    <w:rsid w:val="005D20B6"/>
    <w:rsid w:val="005D30DE"/>
    <w:rsid w:val="005D3361"/>
    <w:rsid w:val="005D37B5"/>
    <w:rsid w:val="005D3B8C"/>
    <w:rsid w:val="005D4C93"/>
    <w:rsid w:val="005D5E62"/>
    <w:rsid w:val="005D5F40"/>
    <w:rsid w:val="005D5F75"/>
    <w:rsid w:val="005D6F66"/>
    <w:rsid w:val="005D7688"/>
    <w:rsid w:val="005D76B7"/>
    <w:rsid w:val="005D7E13"/>
    <w:rsid w:val="005E0894"/>
    <w:rsid w:val="005E0B44"/>
    <w:rsid w:val="005E0DBD"/>
    <w:rsid w:val="005E12B6"/>
    <w:rsid w:val="005E1F2F"/>
    <w:rsid w:val="005E25F6"/>
    <w:rsid w:val="005E265F"/>
    <w:rsid w:val="005E3046"/>
    <w:rsid w:val="005E3495"/>
    <w:rsid w:val="005E358F"/>
    <w:rsid w:val="005E374F"/>
    <w:rsid w:val="005E3984"/>
    <w:rsid w:val="005E48D4"/>
    <w:rsid w:val="005E4A9C"/>
    <w:rsid w:val="005E4C03"/>
    <w:rsid w:val="005E585F"/>
    <w:rsid w:val="005E5C81"/>
    <w:rsid w:val="005E7347"/>
    <w:rsid w:val="005F0B70"/>
    <w:rsid w:val="005F16B3"/>
    <w:rsid w:val="005F1F9E"/>
    <w:rsid w:val="005F3640"/>
    <w:rsid w:val="005F3C87"/>
    <w:rsid w:val="005F4A3D"/>
    <w:rsid w:val="005F4C2B"/>
    <w:rsid w:val="005F539E"/>
    <w:rsid w:val="005F5699"/>
    <w:rsid w:val="005F58E8"/>
    <w:rsid w:val="005F6C8E"/>
    <w:rsid w:val="005F6E25"/>
    <w:rsid w:val="005F77E7"/>
    <w:rsid w:val="005F7A28"/>
    <w:rsid w:val="005F7BA3"/>
    <w:rsid w:val="00600006"/>
    <w:rsid w:val="006000F9"/>
    <w:rsid w:val="006009B8"/>
    <w:rsid w:val="00600C57"/>
    <w:rsid w:val="0060194F"/>
    <w:rsid w:val="006019DB"/>
    <w:rsid w:val="00601B18"/>
    <w:rsid w:val="006023CB"/>
    <w:rsid w:val="0060275B"/>
    <w:rsid w:val="006028FE"/>
    <w:rsid w:val="00602DC6"/>
    <w:rsid w:val="006038EF"/>
    <w:rsid w:val="00604277"/>
    <w:rsid w:val="00604743"/>
    <w:rsid w:val="00604B66"/>
    <w:rsid w:val="006053C8"/>
    <w:rsid w:val="00605542"/>
    <w:rsid w:val="00605773"/>
    <w:rsid w:val="00605EF9"/>
    <w:rsid w:val="006060B7"/>
    <w:rsid w:val="0060696B"/>
    <w:rsid w:val="00606DF9"/>
    <w:rsid w:val="0060716D"/>
    <w:rsid w:val="00607943"/>
    <w:rsid w:val="006079C3"/>
    <w:rsid w:val="0061057F"/>
    <w:rsid w:val="00610F6D"/>
    <w:rsid w:val="00611A4A"/>
    <w:rsid w:val="00611DFD"/>
    <w:rsid w:val="0061282F"/>
    <w:rsid w:val="00612AD1"/>
    <w:rsid w:val="0061366D"/>
    <w:rsid w:val="00614100"/>
    <w:rsid w:val="00614548"/>
    <w:rsid w:val="0061515C"/>
    <w:rsid w:val="00615537"/>
    <w:rsid w:val="00615818"/>
    <w:rsid w:val="0061644B"/>
    <w:rsid w:val="00616697"/>
    <w:rsid w:val="006170F5"/>
    <w:rsid w:val="00617830"/>
    <w:rsid w:val="0062001A"/>
    <w:rsid w:val="0062051F"/>
    <w:rsid w:val="0062080B"/>
    <w:rsid w:val="00621A06"/>
    <w:rsid w:val="00621BB8"/>
    <w:rsid w:val="00621BBD"/>
    <w:rsid w:val="00621EA6"/>
    <w:rsid w:val="00622430"/>
    <w:rsid w:val="006224B4"/>
    <w:rsid w:val="00622A07"/>
    <w:rsid w:val="00622B0A"/>
    <w:rsid w:val="00622CDB"/>
    <w:rsid w:val="006234B9"/>
    <w:rsid w:val="00623CFF"/>
    <w:rsid w:val="006243A3"/>
    <w:rsid w:val="00624AA2"/>
    <w:rsid w:val="0062560A"/>
    <w:rsid w:val="00625877"/>
    <w:rsid w:val="00625A0B"/>
    <w:rsid w:val="006260CF"/>
    <w:rsid w:val="006263F8"/>
    <w:rsid w:val="00626D2E"/>
    <w:rsid w:val="0062775F"/>
    <w:rsid w:val="006305AD"/>
    <w:rsid w:val="006305C2"/>
    <w:rsid w:val="00630CB3"/>
    <w:rsid w:val="00630CEC"/>
    <w:rsid w:val="00632CDD"/>
    <w:rsid w:val="0063452C"/>
    <w:rsid w:val="006348C4"/>
    <w:rsid w:val="00634B58"/>
    <w:rsid w:val="00634C37"/>
    <w:rsid w:val="00634DE3"/>
    <w:rsid w:val="006351FE"/>
    <w:rsid w:val="006353A3"/>
    <w:rsid w:val="0063622F"/>
    <w:rsid w:val="00636E6F"/>
    <w:rsid w:val="00636F32"/>
    <w:rsid w:val="0063745A"/>
    <w:rsid w:val="0063745E"/>
    <w:rsid w:val="00637678"/>
    <w:rsid w:val="00637962"/>
    <w:rsid w:val="006408E6"/>
    <w:rsid w:val="00640DCC"/>
    <w:rsid w:val="006410AA"/>
    <w:rsid w:val="00641C65"/>
    <w:rsid w:val="00642079"/>
    <w:rsid w:val="00642441"/>
    <w:rsid w:val="0064250D"/>
    <w:rsid w:val="0064258A"/>
    <w:rsid w:val="00642A0D"/>
    <w:rsid w:val="00642D29"/>
    <w:rsid w:val="00642EBB"/>
    <w:rsid w:val="00643292"/>
    <w:rsid w:val="006439AB"/>
    <w:rsid w:val="00643B9F"/>
    <w:rsid w:val="00643D3B"/>
    <w:rsid w:val="00644E09"/>
    <w:rsid w:val="006456FB"/>
    <w:rsid w:val="0064593D"/>
    <w:rsid w:val="00645B70"/>
    <w:rsid w:val="00646B83"/>
    <w:rsid w:val="00646CC3"/>
    <w:rsid w:val="006471FC"/>
    <w:rsid w:val="00647A5C"/>
    <w:rsid w:val="00651384"/>
    <w:rsid w:val="0065188D"/>
    <w:rsid w:val="006520FD"/>
    <w:rsid w:val="006527FE"/>
    <w:rsid w:val="00652CFB"/>
    <w:rsid w:val="0065382F"/>
    <w:rsid w:val="00654351"/>
    <w:rsid w:val="0065481B"/>
    <w:rsid w:val="00654E78"/>
    <w:rsid w:val="00654EFC"/>
    <w:rsid w:val="006550E6"/>
    <w:rsid w:val="00655B63"/>
    <w:rsid w:val="00655CA0"/>
    <w:rsid w:val="00656777"/>
    <w:rsid w:val="00656BFF"/>
    <w:rsid w:val="00657669"/>
    <w:rsid w:val="006577BD"/>
    <w:rsid w:val="00657DD4"/>
    <w:rsid w:val="00657FAF"/>
    <w:rsid w:val="006608D2"/>
    <w:rsid w:val="00660EE7"/>
    <w:rsid w:val="006617E5"/>
    <w:rsid w:val="00662106"/>
    <w:rsid w:val="00662303"/>
    <w:rsid w:val="00662BA2"/>
    <w:rsid w:val="00663BF0"/>
    <w:rsid w:val="00663D5D"/>
    <w:rsid w:val="0066403F"/>
    <w:rsid w:val="006641B9"/>
    <w:rsid w:val="006648F8"/>
    <w:rsid w:val="0066575C"/>
    <w:rsid w:val="00665E87"/>
    <w:rsid w:val="00666714"/>
    <w:rsid w:val="00666E4D"/>
    <w:rsid w:val="0066737F"/>
    <w:rsid w:val="00667951"/>
    <w:rsid w:val="00667FF9"/>
    <w:rsid w:val="006708D3"/>
    <w:rsid w:val="006709D2"/>
    <w:rsid w:val="00670C17"/>
    <w:rsid w:val="0067140E"/>
    <w:rsid w:val="00671AC9"/>
    <w:rsid w:val="00671E06"/>
    <w:rsid w:val="0067310B"/>
    <w:rsid w:val="006736C7"/>
    <w:rsid w:val="006739DB"/>
    <w:rsid w:val="00673C63"/>
    <w:rsid w:val="00675086"/>
    <w:rsid w:val="00675719"/>
    <w:rsid w:val="00675800"/>
    <w:rsid w:val="00675829"/>
    <w:rsid w:val="00676A4D"/>
    <w:rsid w:val="00682A94"/>
    <w:rsid w:val="00683162"/>
    <w:rsid w:val="0068366C"/>
    <w:rsid w:val="00683D81"/>
    <w:rsid w:val="00683D96"/>
    <w:rsid w:val="00683DC0"/>
    <w:rsid w:val="00684627"/>
    <w:rsid w:val="006853EA"/>
    <w:rsid w:val="00685494"/>
    <w:rsid w:val="00685862"/>
    <w:rsid w:val="00686554"/>
    <w:rsid w:val="00686DC3"/>
    <w:rsid w:val="00686F8C"/>
    <w:rsid w:val="0068729C"/>
    <w:rsid w:val="00690775"/>
    <w:rsid w:val="00690AEB"/>
    <w:rsid w:val="00690FE5"/>
    <w:rsid w:val="00691539"/>
    <w:rsid w:val="00691737"/>
    <w:rsid w:val="00691A08"/>
    <w:rsid w:val="00691CA3"/>
    <w:rsid w:val="00692655"/>
    <w:rsid w:val="006935B3"/>
    <w:rsid w:val="006937D8"/>
    <w:rsid w:val="00693933"/>
    <w:rsid w:val="00693CBE"/>
    <w:rsid w:val="00693E8B"/>
    <w:rsid w:val="00695F16"/>
    <w:rsid w:val="0069649C"/>
    <w:rsid w:val="006976FF"/>
    <w:rsid w:val="00697D74"/>
    <w:rsid w:val="006A2E79"/>
    <w:rsid w:val="006A3196"/>
    <w:rsid w:val="006A344F"/>
    <w:rsid w:val="006A3F75"/>
    <w:rsid w:val="006A4252"/>
    <w:rsid w:val="006A45A3"/>
    <w:rsid w:val="006A47E1"/>
    <w:rsid w:val="006A5769"/>
    <w:rsid w:val="006A5856"/>
    <w:rsid w:val="006A7BA1"/>
    <w:rsid w:val="006B0735"/>
    <w:rsid w:val="006B0BEC"/>
    <w:rsid w:val="006B1CFC"/>
    <w:rsid w:val="006B2958"/>
    <w:rsid w:val="006B363A"/>
    <w:rsid w:val="006B3ECA"/>
    <w:rsid w:val="006B43B7"/>
    <w:rsid w:val="006B4A3B"/>
    <w:rsid w:val="006B4ABE"/>
    <w:rsid w:val="006B4B8E"/>
    <w:rsid w:val="006B52FC"/>
    <w:rsid w:val="006B63C7"/>
    <w:rsid w:val="006B6882"/>
    <w:rsid w:val="006B7049"/>
    <w:rsid w:val="006B78A1"/>
    <w:rsid w:val="006B79C0"/>
    <w:rsid w:val="006C0EE5"/>
    <w:rsid w:val="006C232F"/>
    <w:rsid w:val="006C282F"/>
    <w:rsid w:val="006C36F0"/>
    <w:rsid w:val="006C4148"/>
    <w:rsid w:val="006C46D5"/>
    <w:rsid w:val="006C4CCA"/>
    <w:rsid w:val="006C4E2E"/>
    <w:rsid w:val="006C5167"/>
    <w:rsid w:val="006C54AF"/>
    <w:rsid w:val="006C57A7"/>
    <w:rsid w:val="006C5FA7"/>
    <w:rsid w:val="006C61B4"/>
    <w:rsid w:val="006C6D7F"/>
    <w:rsid w:val="006C6EDB"/>
    <w:rsid w:val="006C7B10"/>
    <w:rsid w:val="006C7C1C"/>
    <w:rsid w:val="006D09B7"/>
    <w:rsid w:val="006D09DF"/>
    <w:rsid w:val="006D1490"/>
    <w:rsid w:val="006D2779"/>
    <w:rsid w:val="006D2B2A"/>
    <w:rsid w:val="006D2DEA"/>
    <w:rsid w:val="006D2E8B"/>
    <w:rsid w:val="006D32C6"/>
    <w:rsid w:val="006D38B4"/>
    <w:rsid w:val="006D3B62"/>
    <w:rsid w:val="006D45DD"/>
    <w:rsid w:val="006D4625"/>
    <w:rsid w:val="006D46CE"/>
    <w:rsid w:val="006D4D8A"/>
    <w:rsid w:val="006D4E5E"/>
    <w:rsid w:val="006D50A3"/>
    <w:rsid w:val="006D5936"/>
    <w:rsid w:val="006D6C0B"/>
    <w:rsid w:val="006D6DDC"/>
    <w:rsid w:val="006D7417"/>
    <w:rsid w:val="006D76E9"/>
    <w:rsid w:val="006D7C6E"/>
    <w:rsid w:val="006E060F"/>
    <w:rsid w:val="006E0679"/>
    <w:rsid w:val="006E0C66"/>
    <w:rsid w:val="006E1DE4"/>
    <w:rsid w:val="006E1FB3"/>
    <w:rsid w:val="006E2751"/>
    <w:rsid w:val="006E2D99"/>
    <w:rsid w:val="006E3409"/>
    <w:rsid w:val="006E3FC0"/>
    <w:rsid w:val="006E503D"/>
    <w:rsid w:val="006E541B"/>
    <w:rsid w:val="006E5640"/>
    <w:rsid w:val="006E5B92"/>
    <w:rsid w:val="006E63E4"/>
    <w:rsid w:val="006E660D"/>
    <w:rsid w:val="006E778B"/>
    <w:rsid w:val="006E785F"/>
    <w:rsid w:val="006F0E83"/>
    <w:rsid w:val="006F10F2"/>
    <w:rsid w:val="006F175B"/>
    <w:rsid w:val="006F1895"/>
    <w:rsid w:val="006F1CEF"/>
    <w:rsid w:val="006F1E1E"/>
    <w:rsid w:val="006F251B"/>
    <w:rsid w:val="006F27B0"/>
    <w:rsid w:val="006F2916"/>
    <w:rsid w:val="006F2F71"/>
    <w:rsid w:val="006F34EF"/>
    <w:rsid w:val="006F374F"/>
    <w:rsid w:val="006F3C59"/>
    <w:rsid w:val="006F3EC9"/>
    <w:rsid w:val="006F46D2"/>
    <w:rsid w:val="006F4A70"/>
    <w:rsid w:val="006F58B1"/>
    <w:rsid w:val="006F5BC3"/>
    <w:rsid w:val="006F6406"/>
    <w:rsid w:val="006F75D0"/>
    <w:rsid w:val="006F7D9E"/>
    <w:rsid w:val="00700687"/>
    <w:rsid w:val="00700927"/>
    <w:rsid w:val="0070107B"/>
    <w:rsid w:val="0070197E"/>
    <w:rsid w:val="00701DFE"/>
    <w:rsid w:val="0070209A"/>
    <w:rsid w:val="007021E1"/>
    <w:rsid w:val="00702AF0"/>
    <w:rsid w:val="00702BF7"/>
    <w:rsid w:val="00702E10"/>
    <w:rsid w:val="00703F0B"/>
    <w:rsid w:val="00703F3D"/>
    <w:rsid w:val="00704CF7"/>
    <w:rsid w:val="00704D66"/>
    <w:rsid w:val="00705122"/>
    <w:rsid w:val="00705212"/>
    <w:rsid w:val="00706071"/>
    <w:rsid w:val="007060E6"/>
    <w:rsid w:val="00706193"/>
    <w:rsid w:val="0070675B"/>
    <w:rsid w:val="00706C6D"/>
    <w:rsid w:val="00707188"/>
    <w:rsid w:val="0071046B"/>
    <w:rsid w:val="007107AE"/>
    <w:rsid w:val="0071125A"/>
    <w:rsid w:val="0071128C"/>
    <w:rsid w:val="007113DE"/>
    <w:rsid w:val="0071246B"/>
    <w:rsid w:val="007126E4"/>
    <w:rsid w:val="00712761"/>
    <w:rsid w:val="007127EC"/>
    <w:rsid w:val="00712D53"/>
    <w:rsid w:val="00712E6E"/>
    <w:rsid w:val="00713E63"/>
    <w:rsid w:val="00713FA1"/>
    <w:rsid w:val="00714788"/>
    <w:rsid w:val="00714CE5"/>
    <w:rsid w:val="007150D4"/>
    <w:rsid w:val="007161BE"/>
    <w:rsid w:val="007162E2"/>
    <w:rsid w:val="00716505"/>
    <w:rsid w:val="00716510"/>
    <w:rsid w:val="00716528"/>
    <w:rsid w:val="00716804"/>
    <w:rsid w:val="00716BEA"/>
    <w:rsid w:val="007179BE"/>
    <w:rsid w:val="00717E21"/>
    <w:rsid w:val="007208E0"/>
    <w:rsid w:val="00720D97"/>
    <w:rsid w:val="0072100E"/>
    <w:rsid w:val="00721C97"/>
    <w:rsid w:val="00721C9E"/>
    <w:rsid w:val="007225D1"/>
    <w:rsid w:val="00722826"/>
    <w:rsid w:val="00723403"/>
    <w:rsid w:val="00723453"/>
    <w:rsid w:val="00724430"/>
    <w:rsid w:val="00724ACB"/>
    <w:rsid w:val="00724D30"/>
    <w:rsid w:val="00725611"/>
    <w:rsid w:val="007258B0"/>
    <w:rsid w:val="00725A71"/>
    <w:rsid w:val="00725FBD"/>
    <w:rsid w:val="0072603E"/>
    <w:rsid w:val="007261DA"/>
    <w:rsid w:val="007267F0"/>
    <w:rsid w:val="00726D27"/>
    <w:rsid w:val="00727A6A"/>
    <w:rsid w:val="00730A10"/>
    <w:rsid w:val="00731DB5"/>
    <w:rsid w:val="00732C65"/>
    <w:rsid w:val="0073339C"/>
    <w:rsid w:val="0073374A"/>
    <w:rsid w:val="0073432C"/>
    <w:rsid w:val="00734403"/>
    <w:rsid w:val="007352ED"/>
    <w:rsid w:val="007355AB"/>
    <w:rsid w:val="007356F5"/>
    <w:rsid w:val="0073601D"/>
    <w:rsid w:val="007368A9"/>
    <w:rsid w:val="007369F9"/>
    <w:rsid w:val="0073771F"/>
    <w:rsid w:val="007402F1"/>
    <w:rsid w:val="00740573"/>
    <w:rsid w:val="00740992"/>
    <w:rsid w:val="00740D2F"/>
    <w:rsid w:val="00741408"/>
    <w:rsid w:val="00741ABC"/>
    <w:rsid w:val="00742271"/>
    <w:rsid w:val="0074360E"/>
    <w:rsid w:val="0074364E"/>
    <w:rsid w:val="00744AF3"/>
    <w:rsid w:val="0074520A"/>
    <w:rsid w:val="00745C27"/>
    <w:rsid w:val="0074658F"/>
    <w:rsid w:val="00747579"/>
    <w:rsid w:val="007479F2"/>
    <w:rsid w:val="007506FA"/>
    <w:rsid w:val="00750EEA"/>
    <w:rsid w:val="0075151A"/>
    <w:rsid w:val="00751E89"/>
    <w:rsid w:val="0075246E"/>
    <w:rsid w:val="00752FCC"/>
    <w:rsid w:val="00753454"/>
    <w:rsid w:val="007539F6"/>
    <w:rsid w:val="00753A7F"/>
    <w:rsid w:val="00753F6A"/>
    <w:rsid w:val="00755777"/>
    <w:rsid w:val="0075597E"/>
    <w:rsid w:val="007563ED"/>
    <w:rsid w:val="00756443"/>
    <w:rsid w:val="007566C3"/>
    <w:rsid w:val="00756723"/>
    <w:rsid w:val="00757B9E"/>
    <w:rsid w:val="00757D90"/>
    <w:rsid w:val="00757FE5"/>
    <w:rsid w:val="00760391"/>
    <w:rsid w:val="0076136B"/>
    <w:rsid w:val="00761517"/>
    <w:rsid w:val="007616F0"/>
    <w:rsid w:val="00762657"/>
    <w:rsid w:val="00762AB7"/>
    <w:rsid w:val="00762D5B"/>
    <w:rsid w:val="00763064"/>
    <w:rsid w:val="0076319B"/>
    <w:rsid w:val="007632A5"/>
    <w:rsid w:val="00763661"/>
    <w:rsid w:val="00764194"/>
    <w:rsid w:val="007647A5"/>
    <w:rsid w:val="00764BBA"/>
    <w:rsid w:val="00764F59"/>
    <w:rsid w:val="0076544C"/>
    <w:rsid w:val="007655AA"/>
    <w:rsid w:val="00765E53"/>
    <w:rsid w:val="007664DE"/>
    <w:rsid w:val="00766AAC"/>
    <w:rsid w:val="00766F32"/>
    <w:rsid w:val="00767DFE"/>
    <w:rsid w:val="007703A8"/>
    <w:rsid w:val="0077044E"/>
    <w:rsid w:val="00770DEF"/>
    <w:rsid w:val="00771467"/>
    <w:rsid w:val="007715B0"/>
    <w:rsid w:val="007731D2"/>
    <w:rsid w:val="00773440"/>
    <w:rsid w:val="007735F6"/>
    <w:rsid w:val="00773888"/>
    <w:rsid w:val="007742FC"/>
    <w:rsid w:val="0077457D"/>
    <w:rsid w:val="00775D86"/>
    <w:rsid w:val="00775D8B"/>
    <w:rsid w:val="007761E9"/>
    <w:rsid w:val="007776EA"/>
    <w:rsid w:val="00777ACE"/>
    <w:rsid w:val="00777E95"/>
    <w:rsid w:val="007804B0"/>
    <w:rsid w:val="007808EB"/>
    <w:rsid w:val="00780F6A"/>
    <w:rsid w:val="00781313"/>
    <w:rsid w:val="00781706"/>
    <w:rsid w:val="007828AA"/>
    <w:rsid w:val="00782C8E"/>
    <w:rsid w:val="00782DB6"/>
    <w:rsid w:val="00782F15"/>
    <w:rsid w:val="0078316F"/>
    <w:rsid w:val="00783225"/>
    <w:rsid w:val="007838B7"/>
    <w:rsid w:val="007857A0"/>
    <w:rsid w:val="00786AE2"/>
    <w:rsid w:val="00786BF8"/>
    <w:rsid w:val="00786EB6"/>
    <w:rsid w:val="00787128"/>
    <w:rsid w:val="00787297"/>
    <w:rsid w:val="00787414"/>
    <w:rsid w:val="007874F5"/>
    <w:rsid w:val="00787736"/>
    <w:rsid w:val="00787F9B"/>
    <w:rsid w:val="00790E00"/>
    <w:rsid w:val="00790EC9"/>
    <w:rsid w:val="007919A3"/>
    <w:rsid w:val="00791D5E"/>
    <w:rsid w:val="0079234E"/>
    <w:rsid w:val="00792C57"/>
    <w:rsid w:val="00792CC3"/>
    <w:rsid w:val="0079301F"/>
    <w:rsid w:val="007931E8"/>
    <w:rsid w:val="007933B7"/>
    <w:rsid w:val="00793466"/>
    <w:rsid w:val="00793FF5"/>
    <w:rsid w:val="0079488F"/>
    <w:rsid w:val="00794DB1"/>
    <w:rsid w:val="007954EE"/>
    <w:rsid w:val="00796ED8"/>
    <w:rsid w:val="00797443"/>
    <w:rsid w:val="00797D1B"/>
    <w:rsid w:val="007A039E"/>
    <w:rsid w:val="007A0B06"/>
    <w:rsid w:val="007A0C0B"/>
    <w:rsid w:val="007A11D3"/>
    <w:rsid w:val="007A158E"/>
    <w:rsid w:val="007A1D5A"/>
    <w:rsid w:val="007A28E3"/>
    <w:rsid w:val="007A2A83"/>
    <w:rsid w:val="007A343E"/>
    <w:rsid w:val="007A3483"/>
    <w:rsid w:val="007A44B7"/>
    <w:rsid w:val="007A4E38"/>
    <w:rsid w:val="007A6347"/>
    <w:rsid w:val="007A63D5"/>
    <w:rsid w:val="007A67BE"/>
    <w:rsid w:val="007A7155"/>
    <w:rsid w:val="007A7D5C"/>
    <w:rsid w:val="007B0360"/>
    <w:rsid w:val="007B084E"/>
    <w:rsid w:val="007B1C31"/>
    <w:rsid w:val="007B1E6A"/>
    <w:rsid w:val="007B1EB1"/>
    <w:rsid w:val="007B281A"/>
    <w:rsid w:val="007B28C2"/>
    <w:rsid w:val="007B31D2"/>
    <w:rsid w:val="007B3394"/>
    <w:rsid w:val="007B4496"/>
    <w:rsid w:val="007B44A0"/>
    <w:rsid w:val="007B4EB0"/>
    <w:rsid w:val="007B6505"/>
    <w:rsid w:val="007B6BC6"/>
    <w:rsid w:val="007B793E"/>
    <w:rsid w:val="007B7CA2"/>
    <w:rsid w:val="007C008E"/>
    <w:rsid w:val="007C00CC"/>
    <w:rsid w:val="007C04AC"/>
    <w:rsid w:val="007C0EF9"/>
    <w:rsid w:val="007C17FD"/>
    <w:rsid w:val="007C2288"/>
    <w:rsid w:val="007C26C8"/>
    <w:rsid w:val="007C2C28"/>
    <w:rsid w:val="007C3338"/>
    <w:rsid w:val="007C3553"/>
    <w:rsid w:val="007C3892"/>
    <w:rsid w:val="007C505F"/>
    <w:rsid w:val="007C58C8"/>
    <w:rsid w:val="007C5ED0"/>
    <w:rsid w:val="007C60CE"/>
    <w:rsid w:val="007C6171"/>
    <w:rsid w:val="007C6C64"/>
    <w:rsid w:val="007C77E1"/>
    <w:rsid w:val="007D00CD"/>
    <w:rsid w:val="007D08FC"/>
    <w:rsid w:val="007D18CE"/>
    <w:rsid w:val="007D1C59"/>
    <w:rsid w:val="007D202B"/>
    <w:rsid w:val="007D2069"/>
    <w:rsid w:val="007D209B"/>
    <w:rsid w:val="007D2378"/>
    <w:rsid w:val="007D2B82"/>
    <w:rsid w:val="007D2C8D"/>
    <w:rsid w:val="007D2CA4"/>
    <w:rsid w:val="007D3A74"/>
    <w:rsid w:val="007D470A"/>
    <w:rsid w:val="007D594C"/>
    <w:rsid w:val="007D5FB1"/>
    <w:rsid w:val="007D624D"/>
    <w:rsid w:val="007D733D"/>
    <w:rsid w:val="007D7CB1"/>
    <w:rsid w:val="007E161F"/>
    <w:rsid w:val="007E1DA1"/>
    <w:rsid w:val="007E21A5"/>
    <w:rsid w:val="007E266E"/>
    <w:rsid w:val="007E2960"/>
    <w:rsid w:val="007E3BBC"/>
    <w:rsid w:val="007E3C76"/>
    <w:rsid w:val="007E45F3"/>
    <w:rsid w:val="007E4A6C"/>
    <w:rsid w:val="007E4E93"/>
    <w:rsid w:val="007E4FAE"/>
    <w:rsid w:val="007E5742"/>
    <w:rsid w:val="007E5F40"/>
    <w:rsid w:val="007E639D"/>
    <w:rsid w:val="007E6AFE"/>
    <w:rsid w:val="007E6B05"/>
    <w:rsid w:val="007E7146"/>
    <w:rsid w:val="007E7E46"/>
    <w:rsid w:val="007F0844"/>
    <w:rsid w:val="007F0906"/>
    <w:rsid w:val="007F0954"/>
    <w:rsid w:val="007F0C69"/>
    <w:rsid w:val="007F16CA"/>
    <w:rsid w:val="007F17A7"/>
    <w:rsid w:val="007F1CC9"/>
    <w:rsid w:val="007F2267"/>
    <w:rsid w:val="007F24FA"/>
    <w:rsid w:val="007F25C1"/>
    <w:rsid w:val="007F3395"/>
    <w:rsid w:val="007F3B54"/>
    <w:rsid w:val="007F46BA"/>
    <w:rsid w:val="007F4BBE"/>
    <w:rsid w:val="007F52B2"/>
    <w:rsid w:val="007F567B"/>
    <w:rsid w:val="007F5BD5"/>
    <w:rsid w:val="007F64CB"/>
    <w:rsid w:val="007F6901"/>
    <w:rsid w:val="007F6A8A"/>
    <w:rsid w:val="007F6B2E"/>
    <w:rsid w:val="007F7D10"/>
    <w:rsid w:val="008003DC"/>
    <w:rsid w:val="00800876"/>
    <w:rsid w:val="00800BB6"/>
    <w:rsid w:val="0080123F"/>
    <w:rsid w:val="008013E4"/>
    <w:rsid w:val="00801774"/>
    <w:rsid w:val="008022E9"/>
    <w:rsid w:val="00802BBA"/>
    <w:rsid w:val="00802D46"/>
    <w:rsid w:val="00802D71"/>
    <w:rsid w:val="00803CFF"/>
    <w:rsid w:val="0080440C"/>
    <w:rsid w:val="00804435"/>
    <w:rsid w:val="00804988"/>
    <w:rsid w:val="00804A75"/>
    <w:rsid w:val="0080584C"/>
    <w:rsid w:val="0080605E"/>
    <w:rsid w:val="008062C8"/>
    <w:rsid w:val="008062CE"/>
    <w:rsid w:val="00806D87"/>
    <w:rsid w:val="00806EC8"/>
    <w:rsid w:val="00807DC7"/>
    <w:rsid w:val="0081217D"/>
    <w:rsid w:val="008127A7"/>
    <w:rsid w:val="00812EC4"/>
    <w:rsid w:val="00812F20"/>
    <w:rsid w:val="00812FD4"/>
    <w:rsid w:val="00813007"/>
    <w:rsid w:val="00814271"/>
    <w:rsid w:val="00814381"/>
    <w:rsid w:val="008145C7"/>
    <w:rsid w:val="00815450"/>
    <w:rsid w:val="008159E5"/>
    <w:rsid w:val="00815AA6"/>
    <w:rsid w:val="00815D78"/>
    <w:rsid w:val="00815DE5"/>
    <w:rsid w:val="00816B24"/>
    <w:rsid w:val="00816CF4"/>
    <w:rsid w:val="0081740F"/>
    <w:rsid w:val="00817A60"/>
    <w:rsid w:val="00817B36"/>
    <w:rsid w:val="00817F9F"/>
    <w:rsid w:val="008203EF"/>
    <w:rsid w:val="008206E1"/>
    <w:rsid w:val="00821EAB"/>
    <w:rsid w:val="00822161"/>
    <w:rsid w:val="00822B8E"/>
    <w:rsid w:val="00822FE9"/>
    <w:rsid w:val="0082400C"/>
    <w:rsid w:val="008241A2"/>
    <w:rsid w:val="0082433F"/>
    <w:rsid w:val="0082479A"/>
    <w:rsid w:val="0082526C"/>
    <w:rsid w:val="008260A7"/>
    <w:rsid w:val="00830141"/>
    <w:rsid w:val="0083106E"/>
    <w:rsid w:val="00831C12"/>
    <w:rsid w:val="008324BB"/>
    <w:rsid w:val="00832FEF"/>
    <w:rsid w:val="00833452"/>
    <w:rsid w:val="0083352A"/>
    <w:rsid w:val="008338B3"/>
    <w:rsid w:val="00833FDC"/>
    <w:rsid w:val="00834021"/>
    <w:rsid w:val="00834A69"/>
    <w:rsid w:val="00834AA5"/>
    <w:rsid w:val="00834F79"/>
    <w:rsid w:val="00835288"/>
    <w:rsid w:val="008353C9"/>
    <w:rsid w:val="00835781"/>
    <w:rsid w:val="008357C1"/>
    <w:rsid w:val="00835C36"/>
    <w:rsid w:val="00836476"/>
    <w:rsid w:val="008368F1"/>
    <w:rsid w:val="00836C4C"/>
    <w:rsid w:val="0083725B"/>
    <w:rsid w:val="00837C98"/>
    <w:rsid w:val="00840D96"/>
    <w:rsid w:val="008417FD"/>
    <w:rsid w:val="008419A8"/>
    <w:rsid w:val="00842365"/>
    <w:rsid w:val="00842986"/>
    <w:rsid w:val="00842EF6"/>
    <w:rsid w:val="0084320E"/>
    <w:rsid w:val="008433EB"/>
    <w:rsid w:val="0084399C"/>
    <w:rsid w:val="00843FC4"/>
    <w:rsid w:val="00844847"/>
    <w:rsid w:val="00845AF1"/>
    <w:rsid w:val="00845FE4"/>
    <w:rsid w:val="00846140"/>
    <w:rsid w:val="008463ED"/>
    <w:rsid w:val="0084739C"/>
    <w:rsid w:val="008479F5"/>
    <w:rsid w:val="00847A67"/>
    <w:rsid w:val="00847AA6"/>
    <w:rsid w:val="008505CB"/>
    <w:rsid w:val="008521C2"/>
    <w:rsid w:val="0085281A"/>
    <w:rsid w:val="00852C2E"/>
    <w:rsid w:val="00852D6D"/>
    <w:rsid w:val="00853077"/>
    <w:rsid w:val="00853663"/>
    <w:rsid w:val="008554C1"/>
    <w:rsid w:val="00855521"/>
    <w:rsid w:val="008567F9"/>
    <w:rsid w:val="00856B53"/>
    <w:rsid w:val="00856EEC"/>
    <w:rsid w:val="008575A9"/>
    <w:rsid w:val="00861B1A"/>
    <w:rsid w:val="00861CD4"/>
    <w:rsid w:val="00862196"/>
    <w:rsid w:val="00862B2E"/>
    <w:rsid w:val="008635A4"/>
    <w:rsid w:val="008636FB"/>
    <w:rsid w:val="008639C5"/>
    <w:rsid w:val="00864059"/>
    <w:rsid w:val="00864A9D"/>
    <w:rsid w:val="00866065"/>
    <w:rsid w:val="0086634B"/>
    <w:rsid w:val="00866DFB"/>
    <w:rsid w:val="0086747B"/>
    <w:rsid w:val="008700A8"/>
    <w:rsid w:val="008713B7"/>
    <w:rsid w:val="00871AEB"/>
    <w:rsid w:val="00872150"/>
    <w:rsid w:val="0087220A"/>
    <w:rsid w:val="00872422"/>
    <w:rsid w:val="00872ED9"/>
    <w:rsid w:val="008736D0"/>
    <w:rsid w:val="00873ECF"/>
    <w:rsid w:val="008747A6"/>
    <w:rsid w:val="0087490A"/>
    <w:rsid w:val="00875D5F"/>
    <w:rsid w:val="00875D9A"/>
    <w:rsid w:val="00875EB4"/>
    <w:rsid w:val="0087671F"/>
    <w:rsid w:val="008767A5"/>
    <w:rsid w:val="00876A57"/>
    <w:rsid w:val="00876CEA"/>
    <w:rsid w:val="00876CEE"/>
    <w:rsid w:val="00880661"/>
    <w:rsid w:val="00880B8F"/>
    <w:rsid w:val="00880BD3"/>
    <w:rsid w:val="00881A7D"/>
    <w:rsid w:val="00881B6A"/>
    <w:rsid w:val="00882383"/>
    <w:rsid w:val="00883F8C"/>
    <w:rsid w:val="00884351"/>
    <w:rsid w:val="008846D1"/>
    <w:rsid w:val="00884C4C"/>
    <w:rsid w:val="00884DE3"/>
    <w:rsid w:val="008870CF"/>
    <w:rsid w:val="0088738E"/>
    <w:rsid w:val="00890C0F"/>
    <w:rsid w:val="00890E96"/>
    <w:rsid w:val="008913DE"/>
    <w:rsid w:val="00891653"/>
    <w:rsid w:val="00891A5D"/>
    <w:rsid w:val="00891AEA"/>
    <w:rsid w:val="00892891"/>
    <w:rsid w:val="00892AF0"/>
    <w:rsid w:val="0089310F"/>
    <w:rsid w:val="00893BC5"/>
    <w:rsid w:val="00893D19"/>
    <w:rsid w:val="00894152"/>
    <w:rsid w:val="00895A60"/>
    <w:rsid w:val="00896297"/>
    <w:rsid w:val="00896AE3"/>
    <w:rsid w:val="00896F49"/>
    <w:rsid w:val="008970CE"/>
    <w:rsid w:val="008971CD"/>
    <w:rsid w:val="008A12A5"/>
    <w:rsid w:val="008A1F6C"/>
    <w:rsid w:val="008A330C"/>
    <w:rsid w:val="008A3D19"/>
    <w:rsid w:val="008A428C"/>
    <w:rsid w:val="008A46BD"/>
    <w:rsid w:val="008A5DC9"/>
    <w:rsid w:val="008A63F7"/>
    <w:rsid w:val="008A674E"/>
    <w:rsid w:val="008A6A83"/>
    <w:rsid w:val="008A6CF3"/>
    <w:rsid w:val="008A6E0B"/>
    <w:rsid w:val="008A76AB"/>
    <w:rsid w:val="008A76BA"/>
    <w:rsid w:val="008B04DC"/>
    <w:rsid w:val="008B06A4"/>
    <w:rsid w:val="008B0CC9"/>
    <w:rsid w:val="008B0FF2"/>
    <w:rsid w:val="008B12AF"/>
    <w:rsid w:val="008B132E"/>
    <w:rsid w:val="008B1559"/>
    <w:rsid w:val="008B1B54"/>
    <w:rsid w:val="008B1C53"/>
    <w:rsid w:val="008B32E9"/>
    <w:rsid w:val="008B32F4"/>
    <w:rsid w:val="008B5ADC"/>
    <w:rsid w:val="008B5D21"/>
    <w:rsid w:val="008B6406"/>
    <w:rsid w:val="008B682C"/>
    <w:rsid w:val="008B6A5A"/>
    <w:rsid w:val="008B6B9F"/>
    <w:rsid w:val="008B7139"/>
    <w:rsid w:val="008B79FA"/>
    <w:rsid w:val="008B7E10"/>
    <w:rsid w:val="008B7FE3"/>
    <w:rsid w:val="008C0AB5"/>
    <w:rsid w:val="008C0BB6"/>
    <w:rsid w:val="008C11E5"/>
    <w:rsid w:val="008C1493"/>
    <w:rsid w:val="008C2171"/>
    <w:rsid w:val="008C2446"/>
    <w:rsid w:val="008C24A4"/>
    <w:rsid w:val="008C27A4"/>
    <w:rsid w:val="008C313C"/>
    <w:rsid w:val="008C4B09"/>
    <w:rsid w:val="008C4E64"/>
    <w:rsid w:val="008C50CC"/>
    <w:rsid w:val="008C5732"/>
    <w:rsid w:val="008C5754"/>
    <w:rsid w:val="008C57EE"/>
    <w:rsid w:val="008C625B"/>
    <w:rsid w:val="008C6359"/>
    <w:rsid w:val="008C75ED"/>
    <w:rsid w:val="008C7850"/>
    <w:rsid w:val="008C79C4"/>
    <w:rsid w:val="008C7F51"/>
    <w:rsid w:val="008D0C8C"/>
    <w:rsid w:val="008D2023"/>
    <w:rsid w:val="008D2453"/>
    <w:rsid w:val="008D2604"/>
    <w:rsid w:val="008D30A6"/>
    <w:rsid w:val="008D39D7"/>
    <w:rsid w:val="008D3BB0"/>
    <w:rsid w:val="008D530B"/>
    <w:rsid w:val="008D5BF2"/>
    <w:rsid w:val="008D5E7D"/>
    <w:rsid w:val="008E0756"/>
    <w:rsid w:val="008E1758"/>
    <w:rsid w:val="008E1BD1"/>
    <w:rsid w:val="008E1CBB"/>
    <w:rsid w:val="008E2192"/>
    <w:rsid w:val="008E2343"/>
    <w:rsid w:val="008E2A4F"/>
    <w:rsid w:val="008E2CAA"/>
    <w:rsid w:val="008E2D34"/>
    <w:rsid w:val="008E3022"/>
    <w:rsid w:val="008E333A"/>
    <w:rsid w:val="008E343D"/>
    <w:rsid w:val="008E3974"/>
    <w:rsid w:val="008E407B"/>
    <w:rsid w:val="008E502E"/>
    <w:rsid w:val="008E573F"/>
    <w:rsid w:val="008E588E"/>
    <w:rsid w:val="008E58DA"/>
    <w:rsid w:val="008E5A30"/>
    <w:rsid w:val="008E5C3A"/>
    <w:rsid w:val="008E6226"/>
    <w:rsid w:val="008E68C8"/>
    <w:rsid w:val="008E6961"/>
    <w:rsid w:val="008E77C5"/>
    <w:rsid w:val="008E7C9E"/>
    <w:rsid w:val="008E7CA5"/>
    <w:rsid w:val="008F016E"/>
    <w:rsid w:val="008F019B"/>
    <w:rsid w:val="008F06CA"/>
    <w:rsid w:val="008F3C73"/>
    <w:rsid w:val="008F3CB6"/>
    <w:rsid w:val="008F4A20"/>
    <w:rsid w:val="008F4BA8"/>
    <w:rsid w:val="008F4BE3"/>
    <w:rsid w:val="008F4CFD"/>
    <w:rsid w:val="008F4D53"/>
    <w:rsid w:val="008F4F55"/>
    <w:rsid w:val="008F54D1"/>
    <w:rsid w:val="008F626C"/>
    <w:rsid w:val="008F6350"/>
    <w:rsid w:val="008F663B"/>
    <w:rsid w:val="008F7502"/>
    <w:rsid w:val="008F7BEA"/>
    <w:rsid w:val="00900069"/>
    <w:rsid w:val="0090008E"/>
    <w:rsid w:val="009013E2"/>
    <w:rsid w:val="0090161C"/>
    <w:rsid w:val="00901866"/>
    <w:rsid w:val="00901DFE"/>
    <w:rsid w:val="009020B8"/>
    <w:rsid w:val="0090276A"/>
    <w:rsid w:val="00903243"/>
    <w:rsid w:val="00904508"/>
    <w:rsid w:val="0090450C"/>
    <w:rsid w:val="00904EF2"/>
    <w:rsid w:val="00905516"/>
    <w:rsid w:val="0090560F"/>
    <w:rsid w:val="00905983"/>
    <w:rsid w:val="009067AB"/>
    <w:rsid w:val="00906F62"/>
    <w:rsid w:val="009071F2"/>
    <w:rsid w:val="0090780B"/>
    <w:rsid w:val="00910882"/>
    <w:rsid w:val="009113A7"/>
    <w:rsid w:val="00911EBB"/>
    <w:rsid w:val="00911FAC"/>
    <w:rsid w:val="00912021"/>
    <w:rsid w:val="009123EB"/>
    <w:rsid w:val="00913C3E"/>
    <w:rsid w:val="00913D0A"/>
    <w:rsid w:val="00914038"/>
    <w:rsid w:val="009140F9"/>
    <w:rsid w:val="00914357"/>
    <w:rsid w:val="0091447C"/>
    <w:rsid w:val="00914937"/>
    <w:rsid w:val="00914A6E"/>
    <w:rsid w:val="00914D57"/>
    <w:rsid w:val="00914EBE"/>
    <w:rsid w:val="009152D9"/>
    <w:rsid w:val="009158A6"/>
    <w:rsid w:val="009160A2"/>
    <w:rsid w:val="0091618B"/>
    <w:rsid w:val="00916C6B"/>
    <w:rsid w:val="00916F5E"/>
    <w:rsid w:val="009200C1"/>
    <w:rsid w:val="00920846"/>
    <w:rsid w:val="0092165C"/>
    <w:rsid w:val="00921D22"/>
    <w:rsid w:val="0092264D"/>
    <w:rsid w:val="009226E0"/>
    <w:rsid w:val="00923612"/>
    <w:rsid w:val="00923984"/>
    <w:rsid w:val="00923B30"/>
    <w:rsid w:val="00923C6B"/>
    <w:rsid w:val="009241C8"/>
    <w:rsid w:val="009247A3"/>
    <w:rsid w:val="009248F4"/>
    <w:rsid w:val="00924B8E"/>
    <w:rsid w:val="00925382"/>
    <w:rsid w:val="00925397"/>
    <w:rsid w:val="009259B2"/>
    <w:rsid w:val="00925DC4"/>
    <w:rsid w:val="00926490"/>
    <w:rsid w:val="00926820"/>
    <w:rsid w:val="00926CA9"/>
    <w:rsid w:val="009270D6"/>
    <w:rsid w:val="009273E4"/>
    <w:rsid w:val="00927975"/>
    <w:rsid w:val="00927F68"/>
    <w:rsid w:val="00931119"/>
    <w:rsid w:val="0093140D"/>
    <w:rsid w:val="00931591"/>
    <w:rsid w:val="00931A9F"/>
    <w:rsid w:val="00931CEB"/>
    <w:rsid w:val="00931D5B"/>
    <w:rsid w:val="00932012"/>
    <w:rsid w:val="0093220D"/>
    <w:rsid w:val="00932EBC"/>
    <w:rsid w:val="00933429"/>
    <w:rsid w:val="00933509"/>
    <w:rsid w:val="0093490B"/>
    <w:rsid w:val="0093513F"/>
    <w:rsid w:val="009352E2"/>
    <w:rsid w:val="0093541D"/>
    <w:rsid w:val="009358AC"/>
    <w:rsid w:val="0093640C"/>
    <w:rsid w:val="00936CB0"/>
    <w:rsid w:val="00936E9D"/>
    <w:rsid w:val="0093704B"/>
    <w:rsid w:val="0093705F"/>
    <w:rsid w:val="00937B02"/>
    <w:rsid w:val="00937B8C"/>
    <w:rsid w:val="009401FF"/>
    <w:rsid w:val="009402CE"/>
    <w:rsid w:val="0094111A"/>
    <w:rsid w:val="00941860"/>
    <w:rsid w:val="009421C6"/>
    <w:rsid w:val="009422F8"/>
    <w:rsid w:val="00942769"/>
    <w:rsid w:val="009428B9"/>
    <w:rsid w:val="00943409"/>
    <w:rsid w:val="009435C5"/>
    <w:rsid w:val="0094389E"/>
    <w:rsid w:val="00943B80"/>
    <w:rsid w:val="009441D2"/>
    <w:rsid w:val="00944769"/>
    <w:rsid w:val="00946AC8"/>
    <w:rsid w:val="00947CAC"/>
    <w:rsid w:val="00947DA3"/>
    <w:rsid w:val="0095005C"/>
    <w:rsid w:val="00950156"/>
    <w:rsid w:val="00950A7D"/>
    <w:rsid w:val="009512D6"/>
    <w:rsid w:val="0095169E"/>
    <w:rsid w:val="00951923"/>
    <w:rsid w:val="00952907"/>
    <w:rsid w:val="009533AC"/>
    <w:rsid w:val="00953628"/>
    <w:rsid w:val="009541D7"/>
    <w:rsid w:val="009547D1"/>
    <w:rsid w:val="009549E7"/>
    <w:rsid w:val="00955360"/>
    <w:rsid w:val="009559AB"/>
    <w:rsid w:val="00955B27"/>
    <w:rsid w:val="00956C85"/>
    <w:rsid w:val="00956EA7"/>
    <w:rsid w:val="009574DD"/>
    <w:rsid w:val="00957783"/>
    <w:rsid w:val="00960431"/>
    <w:rsid w:val="00961168"/>
    <w:rsid w:val="0096125B"/>
    <w:rsid w:val="00961A6C"/>
    <w:rsid w:val="00962286"/>
    <w:rsid w:val="00962A20"/>
    <w:rsid w:val="00962F76"/>
    <w:rsid w:val="00962FDF"/>
    <w:rsid w:val="009630FB"/>
    <w:rsid w:val="00963A40"/>
    <w:rsid w:val="00963CBC"/>
    <w:rsid w:val="0096433D"/>
    <w:rsid w:val="00964A25"/>
    <w:rsid w:val="00964CB5"/>
    <w:rsid w:val="00964F3C"/>
    <w:rsid w:val="0096511C"/>
    <w:rsid w:val="00965C93"/>
    <w:rsid w:val="009660B7"/>
    <w:rsid w:val="00966DFA"/>
    <w:rsid w:val="00966FEA"/>
    <w:rsid w:val="009674C9"/>
    <w:rsid w:val="0096765A"/>
    <w:rsid w:val="00970205"/>
    <w:rsid w:val="00970F2B"/>
    <w:rsid w:val="009716EB"/>
    <w:rsid w:val="00971E3A"/>
    <w:rsid w:val="00971F7B"/>
    <w:rsid w:val="009723A1"/>
    <w:rsid w:val="009723B5"/>
    <w:rsid w:val="009728C7"/>
    <w:rsid w:val="00972A1C"/>
    <w:rsid w:val="00972B66"/>
    <w:rsid w:val="009732F2"/>
    <w:rsid w:val="00973753"/>
    <w:rsid w:val="00974125"/>
    <w:rsid w:val="0097457C"/>
    <w:rsid w:val="009753FF"/>
    <w:rsid w:val="0097576F"/>
    <w:rsid w:val="00975A78"/>
    <w:rsid w:val="009761C6"/>
    <w:rsid w:val="00976241"/>
    <w:rsid w:val="0097677E"/>
    <w:rsid w:val="0097689F"/>
    <w:rsid w:val="009768AC"/>
    <w:rsid w:val="00976E46"/>
    <w:rsid w:val="009772B7"/>
    <w:rsid w:val="0097791B"/>
    <w:rsid w:val="009807D1"/>
    <w:rsid w:val="009807EA"/>
    <w:rsid w:val="00981374"/>
    <w:rsid w:val="00981885"/>
    <w:rsid w:val="00982862"/>
    <w:rsid w:val="00982E80"/>
    <w:rsid w:val="009830FC"/>
    <w:rsid w:val="00983186"/>
    <w:rsid w:val="00983585"/>
    <w:rsid w:val="0098366F"/>
    <w:rsid w:val="0098376A"/>
    <w:rsid w:val="00983F2D"/>
    <w:rsid w:val="00983F58"/>
    <w:rsid w:val="00985571"/>
    <w:rsid w:val="00985BBB"/>
    <w:rsid w:val="00986113"/>
    <w:rsid w:val="00986FD3"/>
    <w:rsid w:val="00987D7D"/>
    <w:rsid w:val="0099033A"/>
    <w:rsid w:val="0099059D"/>
    <w:rsid w:val="00990635"/>
    <w:rsid w:val="0099103B"/>
    <w:rsid w:val="00991195"/>
    <w:rsid w:val="0099160F"/>
    <w:rsid w:val="0099185F"/>
    <w:rsid w:val="00992067"/>
    <w:rsid w:val="009922D7"/>
    <w:rsid w:val="00992458"/>
    <w:rsid w:val="00992810"/>
    <w:rsid w:val="009929BE"/>
    <w:rsid w:val="00993A1C"/>
    <w:rsid w:val="00993F70"/>
    <w:rsid w:val="00994203"/>
    <w:rsid w:val="00994E15"/>
    <w:rsid w:val="009957BD"/>
    <w:rsid w:val="00995C23"/>
    <w:rsid w:val="009968EF"/>
    <w:rsid w:val="009971DB"/>
    <w:rsid w:val="009A0A00"/>
    <w:rsid w:val="009A1892"/>
    <w:rsid w:val="009A1F7A"/>
    <w:rsid w:val="009A20CA"/>
    <w:rsid w:val="009A24F8"/>
    <w:rsid w:val="009A3167"/>
    <w:rsid w:val="009A3C80"/>
    <w:rsid w:val="009A3D32"/>
    <w:rsid w:val="009A3DBE"/>
    <w:rsid w:val="009A45FD"/>
    <w:rsid w:val="009A4719"/>
    <w:rsid w:val="009A4BA4"/>
    <w:rsid w:val="009A4BAE"/>
    <w:rsid w:val="009A647B"/>
    <w:rsid w:val="009A6D8F"/>
    <w:rsid w:val="009A70FB"/>
    <w:rsid w:val="009A765A"/>
    <w:rsid w:val="009A7CE7"/>
    <w:rsid w:val="009A7E16"/>
    <w:rsid w:val="009B062B"/>
    <w:rsid w:val="009B0D33"/>
    <w:rsid w:val="009B0F55"/>
    <w:rsid w:val="009B133D"/>
    <w:rsid w:val="009B1691"/>
    <w:rsid w:val="009B18FE"/>
    <w:rsid w:val="009B2ED0"/>
    <w:rsid w:val="009B30A7"/>
    <w:rsid w:val="009B3413"/>
    <w:rsid w:val="009B3ABE"/>
    <w:rsid w:val="009B436A"/>
    <w:rsid w:val="009B4958"/>
    <w:rsid w:val="009B49FE"/>
    <w:rsid w:val="009B4BA1"/>
    <w:rsid w:val="009B4E24"/>
    <w:rsid w:val="009B581D"/>
    <w:rsid w:val="009B62DF"/>
    <w:rsid w:val="009B68B3"/>
    <w:rsid w:val="009B6B21"/>
    <w:rsid w:val="009B6B84"/>
    <w:rsid w:val="009B6ED0"/>
    <w:rsid w:val="009C0278"/>
    <w:rsid w:val="009C1DFF"/>
    <w:rsid w:val="009C2037"/>
    <w:rsid w:val="009C233C"/>
    <w:rsid w:val="009C255B"/>
    <w:rsid w:val="009C360B"/>
    <w:rsid w:val="009C3B79"/>
    <w:rsid w:val="009C3C0F"/>
    <w:rsid w:val="009C3E2C"/>
    <w:rsid w:val="009C4E3D"/>
    <w:rsid w:val="009C5195"/>
    <w:rsid w:val="009C5520"/>
    <w:rsid w:val="009C5C99"/>
    <w:rsid w:val="009C63B3"/>
    <w:rsid w:val="009C697F"/>
    <w:rsid w:val="009C704D"/>
    <w:rsid w:val="009C72F9"/>
    <w:rsid w:val="009D09E1"/>
    <w:rsid w:val="009D0A0C"/>
    <w:rsid w:val="009D0E07"/>
    <w:rsid w:val="009D11AB"/>
    <w:rsid w:val="009D167B"/>
    <w:rsid w:val="009D1CB0"/>
    <w:rsid w:val="009D2767"/>
    <w:rsid w:val="009D2AFC"/>
    <w:rsid w:val="009D3299"/>
    <w:rsid w:val="009D35E3"/>
    <w:rsid w:val="009D4B22"/>
    <w:rsid w:val="009D52F6"/>
    <w:rsid w:val="009D5635"/>
    <w:rsid w:val="009D5C64"/>
    <w:rsid w:val="009D6140"/>
    <w:rsid w:val="009D63B3"/>
    <w:rsid w:val="009D666D"/>
    <w:rsid w:val="009D71E4"/>
    <w:rsid w:val="009D744E"/>
    <w:rsid w:val="009E00B9"/>
    <w:rsid w:val="009E00BB"/>
    <w:rsid w:val="009E01F6"/>
    <w:rsid w:val="009E03B2"/>
    <w:rsid w:val="009E11E5"/>
    <w:rsid w:val="009E17C9"/>
    <w:rsid w:val="009E188B"/>
    <w:rsid w:val="009E1A78"/>
    <w:rsid w:val="009E21A9"/>
    <w:rsid w:val="009E2439"/>
    <w:rsid w:val="009E2867"/>
    <w:rsid w:val="009E2E20"/>
    <w:rsid w:val="009E33C3"/>
    <w:rsid w:val="009E526F"/>
    <w:rsid w:val="009E541E"/>
    <w:rsid w:val="009E56B1"/>
    <w:rsid w:val="009E6188"/>
    <w:rsid w:val="009E61A9"/>
    <w:rsid w:val="009E68CD"/>
    <w:rsid w:val="009E7532"/>
    <w:rsid w:val="009E7C5F"/>
    <w:rsid w:val="009F052A"/>
    <w:rsid w:val="009F0841"/>
    <w:rsid w:val="009F12EE"/>
    <w:rsid w:val="009F13A0"/>
    <w:rsid w:val="009F1BFE"/>
    <w:rsid w:val="009F1ECD"/>
    <w:rsid w:val="009F20ED"/>
    <w:rsid w:val="009F2310"/>
    <w:rsid w:val="009F290A"/>
    <w:rsid w:val="009F2F77"/>
    <w:rsid w:val="009F3109"/>
    <w:rsid w:val="009F38C6"/>
    <w:rsid w:val="009F3926"/>
    <w:rsid w:val="009F3A7E"/>
    <w:rsid w:val="009F4071"/>
    <w:rsid w:val="009F42C6"/>
    <w:rsid w:val="009F4374"/>
    <w:rsid w:val="009F4A87"/>
    <w:rsid w:val="009F564F"/>
    <w:rsid w:val="009F59F1"/>
    <w:rsid w:val="009F65FA"/>
    <w:rsid w:val="009F71A4"/>
    <w:rsid w:val="009F77F0"/>
    <w:rsid w:val="00A0081A"/>
    <w:rsid w:val="00A00BC9"/>
    <w:rsid w:val="00A019A4"/>
    <w:rsid w:val="00A01D54"/>
    <w:rsid w:val="00A02448"/>
    <w:rsid w:val="00A025C6"/>
    <w:rsid w:val="00A033D9"/>
    <w:rsid w:val="00A036F5"/>
    <w:rsid w:val="00A036F8"/>
    <w:rsid w:val="00A037D2"/>
    <w:rsid w:val="00A03A60"/>
    <w:rsid w:val="00A043E8"/>
    <w:rsid w:val="00A04B78"/>
    <w:rsid w:val="00A05248"/>
    <w:rsid w:val="00A068CB"/>
    <w:rsid w:val="00A075AD"/>
    <w:rsid w:val="00A07CA8"/>
    <w:rsid w:val="00A1053A"/>
    <w:rsid w:val="00A10D88"/>
    <w:rsid w:val="00A11115"/>
    <w:rsid w:val="00A1156F"/>
    <w:rsid w:val="00A1460E"/>
    <w:rsid w:val="00A15C4B"/>
    <w:rsid w:val="00A17A75"/>
    <w:rsid w:val="00A2014D"/>
    <w:rsid w:val="00A208A4"/>
    <w:rsid w:val="00A20E22"/>
    <w:rsid w:val="00A21F32"/>
    <w:rsid w:val="00A22173"/>
    <w:rsid w:val="00A229E0"/>
    <w:rsid w:val="00A238D6"/>
    <w:rsid w:val="00A24A40"/>
    <w:rsid w:val="00A24C85"/>
    <w:rsid w:val="00A25786"/>
    <w:rsid w:val="00A25ED4"/>
    <w:rsid w:val="00A2625F"/>
    <w:rsid w:val="00A2658D"/>
    <w:rsid w:val="00A26697"/>
    <w:rsid w:val="00A26800"/>
    <w:rsid w:val="00A2779F"/>
    <w:rsid w:val="00A3055D"/>
    <w:rsid w:val="00A3059D"/>
    <w:rsid w:val="00A308CB"/>
    <w:rsid w:val="00A30CFD"/>
    <w:rsid w:val="00A31AD7"/>
    <w:rsid w:val="00A32090"/>
    <w:rsid w:val="00A32331"/>
    <w:rsid w:val="00A3242F"/>
    <w:rsid w:val="00A32B51"/>
    <w:rsid w:val="00A32EA1"/>
    <w:rsid w:val="00A3388A"/>
    <w:rsid w:val="00A339DB"/>
    <w:rsid w:val="00A33CDF"/>
    <w:rsid w:val="00A34D8F"/>
    <w:rsid w:val="00A35AE3"/>
    <w:rsid w:val="00A35F0C"/>
    <w:rsid w:val="00A3672A"/>
    <w:rsid w:val="00A368E8"/>
    <w:rsid w:val="00A36E37"/>
    <w:rsid w:val="00A37864"/>
    <w:rsid w:val="00A37E7A"/>
    <w:rsid w:val="00A37F9F"/>
    <w:rsid w:val="00A402F7"/>
    <w:rsid w:val="00A42D18"/>
    <w:rsid w:val="00A444DD"/>
    <w:rsid w:val="00A45021"/>
    <w:rsid w:val="00A451EF"/>
    <w:rsid w:val="00A46312"/>
    <w:rsid w:val="00A46339"/>
    <w:rsid w:val="00A4643D"/>
    <w:rsid w:val="00A46684"/>
    <w:rsid w:val="00A46D3E"/>
    <w:rsid w:val="00A46E05"/>
    <w:rsid w:val="00A475E7"/>
    <w:rsid w:val="00A475F5"/>
    <w:rsid w:val="00A478B0"/>
    <w:rsid w:val="00A47F82"/>
    <w:rsid w:val="00A50528"/>
    <w:rsid w:val="00A50787"/>
    <w:rsid w:val="00A50AE1"/>
    <w:rsid w:val="00A51C75"/>
    <w:rsid w:val="00A51D63"/>
    <w:rsid w:val="00A52BE9"/>
    <w:rsid w:val="00A52FE5"/>
    <w:rsid w:val="00A543A9"/>
    <w:rsid w:val="00A56A45"/>
    <w:rsid w:val="00A572D3"/>
    <w:rsid w:val="00A5744C"/>
    <w:rsid w:val="00A578E4"/>
    <w:rsid w:val="00A579BB"/>
    <w:rsid w:val="00A605F8"/>
    <w:rsid w:val="00A60992"/>
    <w:rsid w:val="00A60CAB"/>
    <w:rsid w:val="00A614CF"/>
    <w:rsid w:val="00A61DC9"/>
    <w:rsid w:val="00A6228B"/>
    <w:rsid w:val="00A62704"/>
    <w:rsid w:val="00A63598"/>
    <w:rsid w:val="00A636B3"/>
    <w:rsid w:val="00A6408C"/>
    <w:rsid w:val="00A64A1C"/>
    <w:rsid w:val="00A64FE8"/>
    <w:rsid w:val="00A656B4"/>
    <w:rsid w:val="00A65E29"/>
    <w:rsid w:val="00A67A24"/>
    <w:rsid w:val="00A70960"/>
    <w:rsid w:val="00A70D5C"/>
    <w:rsid w:val="00A71A7A"/>
    <w:rsid w:val="00A71E55"/>
    <w:rsid w:val="00A72819"/>
    <w:rsid w:val="00A72D39"/>
    <w:rsid w:val="00A72E4D"/>
    <w:rsid w:val="00A739C8"/>
    <w:rsid w:val="00A73FE8"/>
    <w:rsid w:val="00A74799"/>
    <w:rsid w:val="00A7629A"/>
    <w:rsid w:val="00A76612"/>
    <w:rsid w:val="00A768FF"/>
    <w:rsid w:val="00A77608"/>
    <w:rsid w:val="00A77B9B"/>
    <w:rsid w:val="00A80377"/>
    <w:rsid w:val="00A812A4"/>
    <w:rsid w:val="00A81552"/>
    <w:rsid w:val="00A81772"/>
    <w:rsid w:val="00A81C9A"/>
    <w:rsid w:val="00A822E9"/>
    <w:rsid w:val="00A82C4E"/>
    <w:rsid w:val="00A82E67"/>
    <w:rsid w:val="00A83212"/>
    <w:rsid w:val="00A833E1"/>
    <w:rsid w:val="00A83AF7"/>
    <w:rsid w:val="00A83BAB"/>
    <w:rsid w:val="00A83F6D"/>
    <w:rsid w:val="00A8437B"/>
    <w:rsid w:val="00A847A3"/>
    <w:rsid w:val="00A85606"/>
    <w:rsid w:val="00A86104"/>
    <w:rsid w:val="00A87880"/>
    <w:rsid w:val="00A87BD2"/>
    <w:rsid w:val="00A9024D"/>
    <w:rsid w:val="00A902B3"/>
    <w:rsid w:val="00A905DE"/>
    <w:rsid w:val="00A90E64"/>
    <w:rsid w:val="00A9217F"/>
    <w:rsid w:val="00A9290E"/>
    <w:rsid w:val="00A93317"/>
    <w:rsid w:val="00A93F4C"/>
    <w:rsid w:val="00A94274"/>
    <w:rsid w:val="00A94A45"/>
    <w:rsid w:val="00A95047"/>
    <w:rsid w:val="00A9531E"/>
    <w:rsid w:val="00A9544C"/>
    <w:rsid w:val="00A95DBD"/>
    <w:rsid w:val="00A971A3"/>
    <w:rsid w:val="00A9725A"/>
    <w:rsid w:val="00A974E3"/>
    <w:rsid w:val="00AA02F7"/>
    <w:rsid w:val="00AA0690"/>
    <w:rsid w:val="00AA0BFC"/>
    <w:rsid w:val="00AA11F9"/>
    <w:rsid w:val="00AA12BB"/>
    <w:rsid w:val="00AA1B1A"/>
    <w:rsid w:val="00AA212E"/>
    <w:rsid w:val="00AA246D"/>
    <w:rsid w:val="00AA28B6"/>
    <w:rsid w:val="00AA2B79"/>
    <w:rsid w:val="00AA3D09"/>
    <w:rsid w:val="00AA42EA"/>
    <w:rsid w:val="00AA4A4E"/>
    <w:rsid w:val="00AA4DCC"/>
    <w:rsid w:val="00AA51FD"/>
    <w:rsid w:val="00AA54B5"/>
    <w:rsid w:val="00AA56B9"/>
    <w:rsid w:val="00AA56C1"/>
    <w:rsid w:val="00AA647D"/>
    <w:rsid w:val="00AA68E4"/>
    <w:rsid w:val="00AA7109"/>
    <w:rsid w:val="00AA7647"/>
    <w:rsid w:val="00AA7D32"/>
    <w:rsid w:val="00AB0CA1"/>
    <w:rsid w:val="00AB114C"/>
    <w:rsid w:val="00AB1312"/>
    <w:rsid w:val="00AB13C8"/>
    <w:rsid w:val="00AB1837"/>
    <w:rsid w:val="00AB1D61"/>
    <w:rsid w:val="00AB1F38"/>
    <w:rsid w:val="00AB21C0"/>
    <w:rsid w:val="00AB23DB"/>
    <w:rsid w:val="00AB2729"/>
    <w:rsid w:val="00AB412C"/>
    <w:rsid w:val="00AB5629"/>
    <w:rsid w:val="00AB5A75"/>
    <w:rsid w:val="00AB5C31"/>
    <w:rsid w:val="00AB633D"/>
    <w:rsid w:val="00AB6C28"/>
    <w:rsid w:val="00AB7862"/>
    <w:rsid w:val="00AC004D"/>
    <w:rsid w:val="00AC03DB"/>
    <w:rsid w:val="00AC062D"/>
    <w:rsid w:val="00AC0AD0"/>
    <w:rsid w:val="00AC0B6B"/>
    <w:rsid w:val="00AC1B18"/>
    <w:rsid w:val="00AC3068"/>
    <w:rsid w:val="00AC33C3"/>
    <w:rsid w:val="00AC3A76"/>
    <w:rsid w:val="00AC4A70"/>
    <w:rsid w:val="00AC6914"/>
    <w:rsid w:val="00AC70C6"/>
    <w:rsid w:val="00AC7214"/>
    <w:rsid w:val="00AC73E1"/>
    <w:rsid w:val="00AC79BC"/>
    <w:rsid w:val="00AC7FBE"/>
    <w:rsid w:val="00AD0216"/>
    <w:rsid w:val="00AD0425"/>
    <w:rsid w:val="00AD1626"/>
    <w:rsid w:val="00AD2596"/>
    <w:rsid w:val="00AD29A0"/>
    <w:rsid w:val="00AD33CA"/>
    <w:rsid w:val="00AD4883"/>
    <w:rsid w:val="00AD54BC"/>
    <w:rsid w:val="00AD67AB"/>
    <w:rsid w:val="00AD6E28"/>
    <w:rsid w:val="00AD7983"/>
    <w:rsid w:val="00AD79DD"/>
    <w:rsid w:val="00AE0BF2"/>
    <w:rsid w:val="00AE0E58"/>
    <w:rsid w:val="00AE1114"/>
    <w:rsid w:val="00AE30AB"/>
    <w:rsid w:val="00AE334B"/>
    <w:rsid w:val="00AE37E5"/>
    <w:rsid w:val="00AE4280"/>
    <w:rsid w:val="00AE4371"/>
    <w:rsid w:val="00AE4572"/>
    <w:rsid w:val="00AE4765"/>
    <w:rsid w:val="00AE49C8"/>
    <w:rsid w:val="00AE4AA8"/>
    <w:rsid w:val="00AE4B2D"/>
    <w:rsid w:val="00AE4E3B"/>
    <w:rsid w:val="00AE5590"/>
    <w:rsid w:val="00AE5803"/>
    <w:rsid w:val="00AE65C8"/>
    <w:rsid w:val="00AE72EC"/>
    <w:rsid w:val="00AF0BFC"/>
    <w:rsid w:val="00AF0F80"/>
    <w:rsid w:val="00AF138A"/>
    <w:rsid w:val="00AF1677"/>
    <w:rsid w:val="00AF215E"/>
    <w:rsid w:val="00AF28B1"/>
    <w:rsid w:val="00AF2C1A"/>
    <w:rsid w:val="00AF3AED"/>
    <w:rsid w:val="00AF3C58"/>
    <w:rsid w:val="00AF3CE8"/>
    <w:rsid w:val="00AF44C0"/>
    <w:rsid w:val="00AF5762"/>
    <w:rsid w:val="00AF5F1D"/>
    <w:rsid w:val="00AF607C"/>
    <w:rsid w:val="00AF7392"/>
    <w:rsid w:val="00AF74BE"/>
    <w:rsid w:val="00AF7736"/>
    <w:rsid w:val="00B00060"/>
    <w:rsid w:val="00B002EF"/>
    <w:rsid w:val="00B00315"/>
    <w:rsid w:val="00B0095A"/>
    <w:rsid w:val="00B00B70"/>
    <w:rsid w:val="00B00C6F"/>
    <w:rsid w:val="00B00D0C"/>
    <w:rsid w:val="00B010CD"/>
    <w:rsid w:val="00B017E7"/>
    <w:rsid w:val="00B01964"/>
    <w:rsid w:val="00B02A55"/>
    <w:rsid w:val="00B02BB5"/>
    <w:rsid w:val="00B030C7"/>
    <w:rsid w:val="00B04655"/>
    <w:rsid w:val="00B046AC"/>
    <w:rsid w:val="00B047A7"/>
    <w:rsid w:val="00B047F2"/>
    <w:rsid w:val="00B04A45"/>
    <w:rsid w:val="00B05557"/>
    <w:rsid w:val="00B05B0B"/>
    <w:rsid w:val="00B06088"/>
    <w:rsid w:val="00B065F0"/>
    <w:rsid w:val="00B06FE2"/>
    <w:rsid w:val="00B07290"/>
    <w:rsid w:val="00B074C1"/>
    <w:rsid w:val="00B07A4C"/>
    <w:rsid w:val="00B07B40"/>
    <w:rsid w:val="00B07EA1"/>
    <w:rsid w:val="00B10138"/>
    <w:rsid w:val="00B103EA"/>
    <w:rsid w:val="00B10A3A"/>
    <w:rsid w:val="00B10DE0"/>
    <w:rsid w:val="00B110C2"/>
    <w:rsid w:val="00B1136E"/>
    <w:rsid w:val="00B117D1"/>
    <w:rsid w:val="00B118EE"/>
    <w:rsid w:val="00B11B71"/>
    <w:rsid w:val="00B13D7C"/>
    <w:rsid w:val="00B13DA9"/>
    <w:rsid w:val="00B1428A"/>
    <w:rsid w:val="00B143D2"/>
    <w:rsid w:val="00B15182"/>
    <w:rsid w:val="00B15CFD"/>
    <w:rsid w:val="00B16A05"/>
    <w:rsid w:val="00B206F8"/>
    <w:rsid w:val="00B20B92"/>
    <w:rsid w:val="00B20D78"/>
    <w:rsid w:val="00B20EE1"/>
    <w:rsid w:val="00B212AF"/>
    <w:rsid w:val="00B21A0A"/>
    <w:rsid w:val="00B21AF8"/>
    <w:rsid w:val="00B2342A"/>
    <w:rsid w:val="00B2429D"/>
    <w:rsid w:val="00B257E4"/>
    <w:rsid w:val="00B25EC8"/>
    <w:rsid w:val="00B268B7"/>
    <w:rsid w:val="00B26938"/>
    <w:rsid w:val="00B26970"/>
    <w:rsid w:val="00B269D9"/>
    <w:rsid w:val="00B277E9"/>
    <w:rsid w:val="00B27B80"/>
    <w:rsid w:val="00B27F70"/>
    <w:rsid w:val="00B304C5"/>
    <w:rsid w:val="00B30935"/>
    <w:rsid w:val="00B32586"/>
    <w:rsid w:val="00B327A1"/>
    <w:rsid w:val="00B329AC"/>
    <w:rsid w:val="00B32A5C"/>
    <w:rsid w:val="00B33111"/>
    <w:rsid w:val="00B333EC"/>
    <w:rsid w:val="00B337C2"/>
    <w:rsid w:val="00B33B36"/>
    <w:rsid w:val="00B33E92"/>
    <w:rsid w:val="00B3477A"/>
    <w:rsid w:val="00B348EF"/>
    <w:rsid w:val="00B3755C"/>
    <w:rsid w:val="00B426D8"/>
    <w:rsid w:val="00B42CDC"/>
    <w:rsid w:val="00B43F76"/>
    <w:rsid w:val="00B44664"/>
    <w:rsid w:val="00B44AA3"/>
    <w:rsid w:val="00B45B23"/>
    <w:rsid w:val="00B45D46"/>
    <w:rsid w:val="00B46EA7"/>
    <w:rsid w:val="00B47C95"/>
    <w:rsid w:val="00B51408"/>
    <w:rsid w:val="00B51749"/>
    <w:rsid w:val="00B5191D"/>
    <w:rsid w:val="00B52571"/>
    <w:rsid w:val="00B528E8"/>
    <w:rsid w:val="00B53436"/>
    <w:rsid w:val="00B53F4F"/>
    <w:rsid w:val="00B54877"/>
    <w:rsid w:val="00B54DB6"/>
    <w:rsid w:val="00B550F0"/>
    <w:rsid w:val="00B553A2"/>
    <w:rsid w:val="00B55A62"/>
    <w:rsid w:val="00B55E88"/>
    <w:rsid w:val="00B563F3"/>
    <w:rsid w:val="00B56950"/>
    <w:rsid w:val="00B57894"/>
    <w:rsid w:val="00B57DC7"/>
    <w:rsid w:val="00B6048D"/>
    <w:rsid w:val="00B60AEA"/>
    <w:rsid w:val="00B61AFC"/>
    <w:rsid w:val="00B62C20"/>
    <w:rsid w:val="00B63AFE"/>
    <w:rsid w:val="00B642E4"/>
    <w:rsid w:val="00B64464"/>
    <w:rsid w:val="00B6517D"/>
    <w:rsid w:val="00B66480"/>
    <w:rsid w:val="00B678E5"/>
    <w:rsid w:val="00B67E75"/>
    <w:rsid w:val="00B70F3E"/>
    <w:rsid w:val="00B70F55"/>
    <w:rsid w:val="00B7152A"/>
    <w:rsid w:val="00B71B27"/>
    <w:rsid w:val="00B71BDA"/>
    <w:rsid w:val="00B722A9"/>
    <w:rsid w:val="00B7270C"/>
    <w:rsid w:val="00B727DF"/>
    <w:rsid w:val="00B72A4B"/>
    <w:rsid w:val="00B73313"/>
    <w:rsid w:val="00B73572"/>
    <w:rsid w:val="00B7482D"/>
    <w:rsid w:val="00B74B92"/>
    <w:rsid w:val="00B74DC1"/>
    <w:rsid w:val="00B75322"/>
    <w:rsid w:val="00B7589A"/>
    <w:rsid w:val="00B75B0B"/>
    <w:rsid w:val="00B75CC5"/>
    <w:rsid w:val="00B75D7E"/>
    <w:rsid w:val="00B76976"/>
    <w:rsid w:val="00B76C15"/>
    <w:rsid w:val="00B76CD7"/>
    <w:rsid w:val="00B76D36"/>
    <w:rsid w:val="00B7710B"/>
    <w:rsid w:val="00B7746F"/>
    <w:rsid w:val="00B80666"/>
    <w:rsid w:val="00B806C7"/>
    <w:rsid w:val="00B81209"/>
    <w:rsid w:val="00B815B2"/>
    <w:rsid w:val="00B81882"/>
    <w:rsid w:val="00B82594"/>
    <w:rsid w:val="00B82AD5"/>
    <w:rsid w:val="00B82DBF"/>
    <w:rsid w:val="00B830A7"/>
    <w:rsid w:val="00B83B07"/>
    <w:rsid w:val="00B83BC0"/>
    <w:rsid w:val="00B8405C"/>
    <w:rsid w:val="00B84082"/>
    <w:rsid w:val="00B8454B"/>
    <w:rsid w:val="00B8472D"/>
    <w:rsid w:val="00B84A3D"/>
    <w:rsid w:val="00B84B92"/>
    <w:rsid w:val="00B84DF8"/>
    <w:rsid w:val="00B84FE4"/>
    <w:rsid w:val="00B85BFC"/>
    <w:rsid w:val="00B86241"/>
    <w:rsid w:val="00B8730C"/>
    <w:rsid w:val="00B8796C"/>
    <w:rsid w:val="00B90CF1"/>
    <w:rsid w:val="00B90EFF"/>
    <w:rsid w:val="00B90F7B"/>
    <w:rsid w:val="00B913E6"/>
    <w:rsid w:val="00B91676"/>
    <w:rsid w:val="00B920B4"/>
    <w:rsid w:val="00B92448"/>
    <w:rsid w:val="00B93030"/>
    <w:rsid w:val="00B930D4"/>
    <w:rsid w:val="00B933F6"/>
    <w:rsid w:val="00B94E08"/>
    <w:rsid w:val="00B9553F"/>
    <w:rsid w:val="00B95D12"/>
    <w:rsid w:val="00B9674B"/>
    <w:rsid w:val="00B968E6"/>
    <w:rsid w:val="00B96939"/>
    <w:rsid w:val="00B972E4"/>
    <w:rsid w:val="00B97C86"/>
    <w:rsid w:val="00BA0EC7"/>
    <w:rsid w:val="00BA0FBB"/>
    <w:rsid w:val="00BA129A"/>
    <w:rsid w:val="00BA1D36"/>
    <w:rsid w:val="00BA22E2"/>
    <w:rsid w:val="00BA2C04"/>
    <w:rsid w:val="00BA2D53"/>
    <w:rsid w:val="00BA2E24"/>
    <w:rsid w:val="00BA3928"/>
    <w:rsid w:val="00BA3986"/>
    <w:rsid w:val="00BA440A"/>
    <w:rsid w:val="00BA5436"/>
    <w:rsid w:val="00BA5533"/>
    <w:rsid w:val="00BA5719"/>
    <w:rsid w:val="00BA6086"/>
    <w:rsid w:val="00BA7A7C"/>
    <w:rsid w:val="00BA7FD9"/>
    <w:rsid w:val="00BB144E"/>
    <w:rsid w:val="00BB1564"/>
    <w:rsid w:val="00BB1735"/>
    <w:rsid w:val="00BB1A34"/>
    <w:rsid w:val="00BB2049"/>
    <w:rsid w:val="00BB22EA"/>
    <w:rsid w:val="00BB2562"/>
    <w:rsid w:val="00BB2618"/>
    <w:rsid w:val="00BB2A1B"/>
    <w:rsid w:val="00BB2A93"/>
    <w:rsid w:val="00BB3D36"/>
    <w:rsid w:val="00BB4BF3"/>
    <w:rsid w:val="00BB54EE"/>
    <w:rsid w:val="00BB567B"/>
    <w:rsid w:val="00BB57D6"/>
    <w:rsid w:val="00BB5F53"/>
    <w:rsid w:val="00BB5FA0"/>
    <w:rsid w:val="00BB632C"/>
    <w:rsid w:val="00BB7621"/>
    <w:rsid w:val="00BB7773"/>
    <w:rsid w:val="00BB7932"/>
    <w:rsid w:val="00BB7C70"/>
    <w:rsid w:val="00BC06E3"/>
    <w:rsid w:val="00BC0CC6"/>
    <w:rsid w:val="00BC1357"/>
    <w:rsid w:val="00BC167D"/>
    <w:rsid w:val="00BC1E0F"/>
    <w:rsid w:val="00BC214B"/>
    <w:rsid w:val="00BC2735"/>
    <w:rsid w:val="00BC36DF"/>
    <w:rsid w:val="00BC3A2E"/>
    <w:rsid w:val="00BC5080"/>
    <w:rsid w:val="00BC6813"/>
    <w:rsid w:val="00BC6BE9"/>
    <w:rsid w:val="00BC6E66"/>
    <w:rsid w:val="00BC6F19"/>
    <w:rsid w:val="00BC7200"/>
    <w:rsid w:val="00BC76A6"/>
    <w:rsid w:val="00BC7CBC"/>
    <w:rsid w:val="00BC7FD5"/>
    <w:rsid w:val="00BD0434"/>
    <w:rsid w:val="00BD0548"/>
    <w:rsid w:val="00BD17BA"/>
    <w:rsid w:val="00BD2544"/>
    <w:rsid w:val="00BD353F"/>
    <w:rsid w:val="00BD3AF2"/>
    <w:rsid w:val="00BD3D96"/>
    <w:rsid w:val="00BD463D"/>
    <w:rsid w:val="00BD4A09"/>
    <w:rsid w:val="00BD5B93"/>
    <w:rsid w:val="00BD606A"/>
    <w:rsid w:val="00BD6BFA"/>
    <w:rsid w:val="00BD75BB"/>
    <w:rsid w:val="00BD778D"/>
    <w:rsid w:val="00BD7791"/>
    <w:rsid w:val="00BD79FA"/>
    <w:rsid w:val="00BE0BD6"/>
    <w:rsid w:val="00BE12E0"/>
    <w:rsid w:val="00BE12F2"/>
    <w:rsid w:val="00BE1469"/>
    <w:rsid w:val="00BE1E88"/>
    <w:rsid w:val="00BE2377"/>
    <w:rsid w:val="00BE254E"/>
    <w:rsid w:val="00BE2884"/>
    <w:rsid w:val="00BE3B13"/>
    <w:rsid w:val="00BE3F88"/>
    <w:rsid w:val="00BE4092"/>
    <w:rsid w:val="00BE4AF9"/>
    <w:rsid w:val="00BE542C"/>
    <w:rsid w:val="00BE5494"/>
    <w:rsid w:val="00BE57B8"/>
    <w:rsid w:val="00BE5B46"/>
    <w:rsid w:val="00BE6C53"/>
    <w:rsid w:val="00BE796B"/>
    <w:rsid w:val="00BF035C"/>
    <w:rsid w:val="00BF08DD"/>
    <w:rsid w:val="00BF08F4"/>
    <w:rsid w:val="00BF1E19"/>
    <w:rsid w:val="00BF1EAC"/>
    <w:rsid w:val="00BF21A8"/>
    <w:rsid w:val="00BF2467"/>
    <w:rsid w:val="00BF2E90"/>
    <w:rsid w:val="00BF34B5"/>
    <w:rsid w:val="00BF3693"/>
    <w:rsid w:val="00BF43E2"/>
    <w:rsid w:val="00BF4624"/>
    <w:rsid w:val="00BF490F"/>
    <w:rsid w:val="00BF6A50"/>
    <w:rsid w:val="00BF77BA"/>
    <w:rsid w:val="00BF7B1F"/>
    <w:rsid w:val="00C000A1"/>
    <w:rsid w:val="00C00C9B"/>
    <w:rsid w:val="00C019F2"/>
    <w:rsid w:val="00C01A15"/>
    <w:rsid w:val="00C01C69"/>
    <w:rsid w:val="00C02097"/>
    <w:rsid w:val="00C0266F"/>
    <w:rsid w:val="00C02AC7"/>
    <w:rsid w:val="00C02EB7"/>
    <w:rsid w:val="00C032DA"/>
    <w:rsid w:val="00C03631"/>
    <w:rsid w:val="00C04030"/>
    <w:rsid w:val="00C06089"/>
    <w:rsid w:val="00C06606"/>
    <w:rsid w:val="00C06626"/>
    <w:rsid w:val="00C07947"/>
    <w:rsid w:val="00C10FA4"/>
    <w:rsid w:val="00C115F8"/>
    <w:rsid w:val="00C1164C"/>
    <w:rsid w:val="00C119D8"/>
    <w:rsid w:val="00C11CBD"/>
    <w:rsid w:val="00C11D13"/>
    <w:rsid w:val="00C121C8"/>
    <w:rsid w:val="00C12838"/>
    <w:rsid w:val="00C12CDB"/>
    <w:rsid w:val="00C13194"/>
    <w:rsid w:val="00C13FA1"/>
    <w:rsid w:val="00C1410C"/>
    <w:rsid w:val="00C14536"/>
    <w:rsid w:val="00C148B6"/>
    <w:rsid w:val="00C14EFB"/>
    <w:rsid w:val="00C14FF5"/>
    <w:rsid w:val="00C1543D"/>
    <w:rsid w:val="00C15721"/>
    <w:rsid w:val="00C15C28"/>
    <w:rsid w:val="00C168F0"/>
    <w:rsid w:val="00C16D08"/>
    <w:rsid w:val="00C17B47"/>
    <w:rsid w:val="00C20F6F"/>
    <w:rsid w:val="00C21CAB"/>
    <w:rsid w:val="00C21E5E"/>
    <w:rsid w:val="00C225D7"/>
    <w:rsid w:val="00C22941"/>
    <w:rsid w:val="00C2304C"/>
    <w:rsid w:val="00C248F0"/>
    <w:rsid w:val="00C24ABB"/>
    <w:rsid w:val="00C24D78"/>
    <w:rsid w:val="00C25536"/>
    <w:rsid w:val="00C255B9"/>
    <w:rsid w:val="00C258FD"/>
    <w:rsid w:val="00C26B38"/>
    <w:rsid w:val="00C26FAA"/>
    <w:rsid w:val="00C31489"/>
    <w:rsid w:val="00C3202C"/>
    <w:rsid w:val="00C3214D"/>
    <w:rsid w:val="00C323BC"/>
    <w:rsid w:val="00C32798"/>
    <w:rsid w:val="00C32E2F"/>
    <w:rsid w:val="00C342E7"/>
    <w:rsid w:val="00C344B2"/>
    <w:rsid w:val="00C347EC"/>
    <w:rsid w:val="00C3492F"/>
    <w:rsid w:val="00C358AE"/>
    <w:rsid w:val="00C365BE"/>
    <w:rsid w:val="00C37B31"/>
    <w:rsid w:val="00C40198"/>
    <w:rsid w:val="00C4023B"/>
    <w:rsid w:val="00C40583"/>
    <w:rsid w:val="00C40EE4"/>
    <w:rsid w:val="00C41600"/>
    <w:rsid w:val="00C416E0"/>
    <w:rsid w:val="00C418E1"/>
    <w:rsid w:val="00C42633"/>
    <w:rsid w:val="00C42933"/>
    <w:rsid w:val="00C42E06"/>
    <w:rsid w:val="00C43C2A"/>
    <w:rsid w:val="00C44351"/>
    <w:rsid w:val="00C4449E"/>
    <w:rsid w:val="00C44B9B"/>
    <w:rsid w:val="00C44C23"/>
    <w:rsid w:val="00C44C2D"/>
    <w:rsid w:val="00C45591"/>
    <w:rsid w:val="00C4569A"/>
    <w:rsid w:val="00C45C26"/>
    <w:rsid w:val="00C465E2"/>
    <w:rsid w:val="00C46FA2"/>
    <w:rsid w:val="00C47883"/>
    <w:rsid w:val="00C47DCE"/>
    <w:rsid w:val="00C50E16"/>
    <w:rsid w:val="00C511CC"/>
    <w:rsid w:val="00C51737"/>
    <w:rsid w:val="00C51E33"/>
    <w:rsid w:val="00C51F23"/>
    <w:rsid w:val="00C52604"/>
    <w:rsid w:val="00C5266D"/>
    <w:rsid w:val="00C52752"/>
    <w:rsid w:val="00C52B76"/>
    <w:rsid w:val="00C52CB2"/>
    <w:rsid w:val="00C52EF5"/>
    <w:rsid w:val="00C53742"/>
    <w:rsid w:val="00C53A86"/>
    <w:rsid w:val="00C543B5"/>
    <w:rsid w:val="00C545AA"/>
    <w:rsid w:val="00C55585"/>
    <w:rsid w:val="00C55A5B"/>
    <w:rsid w:val="00C56DA7"/>
    <w:rsid w:val="00C56E53"/>
    <w:rsid w:val="00C573C1"/>
    <w:rsid w:val="00C57427"/>
    <w:rsid w:val="00C57606"/>
    <w:rsid w:val="00C602CB"/>
    <w:rsid w:val="00C603CD"/>
    <w:rsid w:val="00C60F39"/>
    <w:rsid w:val="00C612F9"/>
    <w:rsid w:val="00C61587"/>
    <w:rsid w:val="00C62BCD"/>
    <w:rsid w:val="00C637F8"/>
    <w:rsid w:val="00C6383E"/>
    <w:rsid w:val="00C650A1"/>
    <w:rsid w:val="00C657B9"/>
    <w:rsid w:val="00C65C4C"/>
    <w:rsid w:val="00C65DE2"/>
    <w:rsid w:val="00C664FE"/>
    <w:rsid w:val="00C66FE4"/>
    <w:rsid w:val="00C67244"/>
    <w:rsid w:val="00C674DC"/>
    <w:rsid w:val="00C67BAC"/>
    <w:rsid w:val="00C67C6C"/>
    <w:rsid w:val="00C70531"/>
    <w:rsid w:val="00C707A2"/>
    <w:rsid w:val="00C70E7C"/>
    <w:rsid w:val="00C71920"/>
    <w:rsid w:val="00C71D1B"/>
    <w:rsid w:val="00C71D95"/>
    <w:rsid w:val="00C7671E"/>
    <w:rsid w:val="00C7694D"/>
    <w:rsid w:val="00C769BC"/>
    <w:rsid w:val="00C76CAC"/>
    <w:rsid w:val="00C7718E"/>
    <w:rsid w:val="00C774BB"/>
    <w:rsid w:val="00C774E9"/>
    <w:rsid w:val="00C77606"/>
    <w:rsid w:val="00C77DE6"/>
    <w:rsid w:val="00C8007A"/>
    <w:rsid w:val="00C80FD4"/>
    <w:rsid w:val="00C81384"/>
    <w:rsid w:val="00C81DB8"/>
    <w:rsid w:val="00C821BF"/>
    <w:rsid w:val="00C8257B"/>
    <w:rsid w:val="00C8527B"/>
    <w:rsid w:val="00C85C33"/>
    <w:rsid w:val="00C8652A"/>
    <w:rsid w:val="00C86E4C"/>
    <w:rsid w:val="00C87CA2"/>
    <w:rsid w:val="00C87F10"/>
    <w:rsid w:val="00C90214"/>
    <w:rsid w:val="00C90A74"/>
    <w:rsid w:val="00C90F15"/>
    <w:rsid w:val="00C921E8"/>
    <w:rsid w:val="00C9235E"/>
    <w:rsid w:val="00C9275B"/>
    <w:rsid w:val="00C92EBD"/>
    <w:rsid w:val="00C93D64"/>
    <w:rsid w:val="00C94EB8"/>
    <w:rsid w:val="00C95300"/>
    <w:rsid w:val="00C96532"/>
    <w:rsid w:val="00C96541"/>
    <w:rsid w:val="00C9748A"/>
    <w:rsid w:val="00C97F85"/>
    <w:rsid w:val="00CA16CF"/>
    <w:rsid w:val="00CA1755"/>
    <w:rsid w:val="00CA1A99"/>
    <w:rsid w:val="00CA257A"/>
    <w:rsid w:val="00CA2BB9"/>
    <w:rsid w:val="00CA3800"/>
    <w:rsid w:val="00CA4710"/>
    <w:rsid w:val="00CA5461"/>
    <w:rsid w:val="00CB0174"/>
    <w:rsid w:val="00CB0B64"/>
    <w:rsid w:val="00CB11BF"/>
    <w:rsid w:val="00CB1D7C"/>
    <w:rsid w:val="00CB203B"/>
    <w:rsid w:val="00CB2556"/>
    <w:rsid w:val="00CB2887"/>
    <w:rsid w:val="00CB2B25"/>
    <w:rsid w:val="00CB3210"/>
    <w:rsid w:val="00CB4A0D"/>
    <w:rsid w:val="00CB4B42"/>
    <w:rsid w:val="00CB4CEF"/>
    <w:rsid w:val="00CB4F0C"/>
    <w:rsid w:val="00CB5223"/>
    <w:rsid w:val="00CB5B93"/>
    <w:rsid w:val="00CB6180"/>
    <w:rsid w:val="00CB7073"/>
    <w:rsid w:val="00CB730A"/>
    <w:rsid w:val="00CB749C"/>
    <w:rsid w:val="00CB750C"/>
    <w:rsid w:val="00CB75B1"/>
    <w:rsid w:val="00CB774C"/>
    <w:rsid w:val="00CB7825"/>
    <w:rsid w:val="00CB7DB1"/>
    <w:rsid w:val="00CC0900"/>
    <w:rsid w:val="00CC0B98"/>
    <w:rsid w:val="00CC0E97"/>
    <w:rsid w:val="00CC12D9"/>
    <w:rsid w:val="00CC1693"/>
    <w:rsid w:val="00CC1913"/>
    <w:rsid w:val="00CC1CB2"/>
    <w:rsid w:val="00CC2D59"/>
    <w:rsid w:val="00CC2DAB"/>
    <w:rsid w:val="00CC2E7F"/>
    <w:rsid w:val="00CC3D69"/>
    <w:rsid w:val="00CC479E"/>
    <w:rsid w:val="00CC4A43"/>
    <w:rsid w:val="00CC4F2B"/>
    <w:rsid w:val="00CC5036"/>
    <w:rsid w:val="00CC508B"/>
    <w:rsid w:val="00CC5D95"/>
    <w:rsid w:val="00CC5E79"/>
    <w:rsid w:val="00CC656D"/>
    <w:rsid w:val="00CC685C"/>
    <w:rsid w:val="00CC6903"/>
    <w:rsid w:val="00CD106A"/>
    <w:rsid w:val="00CD17ED"/>
    <w:rsid w:val="00CD20CE"/>
    <w:rsid w:val="00CD2681"/>
    <w:rsid w:val="00CD2AE0"/>
    <w:rsid w:val="00CD3A0D"/>
    <w:rsid w:val="00CD3A12"/>
    <w:rsid w:val="00CD3BB4"/>
    <w:rsid w:val="00CD3F7B"/>
    <w:rsid w:val="00CD4B8F"/>
    <w:rsid w:val="00CD4F63"/>
    <w:rsid w:val="00CD539D"/>
    <w:rsid w:val="00CD60DA"/>
    <w:rsid w:val="00CD6215"/>
    <w:rsid w:val="00CD62D2"/>
    <w:rsid w:val="00CD67F8"/>
    <w:rsid w:val="00CD6B64"/>
    <w:rsid w:val="00CD6C4D"/>
    <w:rsid w:val="00CD73ED"/>
    <w:rsid w:val="00CD74F2"/>
    <w:rsid w:val="00CD7C16"/>
    <w:rsid w:val="00CE0A6B"/>
    <w:rsid w:val="00CE0BBE"/>
    <w:rsid w:val="00CE0BDF"/>
    <w:rsid w:val="00CE0EB0"/>
    <w:rsid w:val="00CE1462"/>
    <w:rsid w:val="00CE1B7F"/>
    <w:rsid w:val="00CE2897"/>
    <w:rsid w:val="00CE28EC"/>
    <w:rsid w:val="00CE2BF0"/>
    <w:rsid w:val="00CE32F8"/>
    <w:rsid w:val="00CE35F1"/>
    <w:rsid w:val="00CE382C"/>
    <w:rsid w:val="00CE4CDB"/>
    <w:rsid w:val="00CE5014"/>
    <w:rsid w:val="00CE51A4"/>
    <w:rsid w:val="00CE551F"/>
    <w:rsid w:val="00CE5FDA"/>
    <w:rsid w:val="00CE6931"/>
    <w:rsid w:val="00CE6F79"/>
    <w:rsid w:val="00CE7947"/>
    <w:rsid w:val="00CE7CA9"/>
    <w:rsid w:val="00CE7EF0"/>
    <w:rsid w:val="00CF0507"/>
    <w:rsid w:val="00CF0832"/>
    <w:rsid w:val="00CF0ADA"/>
    <w:rsid w:val="00CF1368"/>
    <w:rsid w:val="00CF14EB"/>
    <w:rsid w:val="00CF1652"/>
    <w:rsid w:val="00CF216C"/>
    <w:rsid w:val="00CF2AB5"/>
    <w:rsid w:val="00CF2EA2"/>
    <w:rsid w:val="00CF35A8"/>
    <w:rsid w:val="00CF3D45"/>
    <w:rsid w:val="00CF56BB"/>
    <w:rsid w:val="00CF618D"/>
    <w:rsid w:val="00CF6D22"/>
    <w:rsid w:val="00CF7723"/>
    <w:rsid w:val="00CF7817"/>
    <w:rsid w:val="00CF7D43"/>
    <w:rsid w:val="00CF7FFA"/>
    <w:rsid w:val="00D002D4"/>
    <w:rsid w:val="00D01502"/>
    <w:rsid w:val="00D02B32"/>
    <w:rsid w:val="00D02C5D"/>
    <w:rsid w:val="00D033A9"/>
    <w:rsid w:val="00D034E7"/>
    <w:rsid w:val="00D03547"/>
    <w:rsid w:val="00D03E2D"/>
    <w:rsid w:val="00D042C0"/>
    <w:rsid w:val="00D042E8"/>
    <w:rsid w:val="00D04D7C"/>
    <w:rsid w:val="00D04D85"/>
    <w:rsid w:val="00D056B4"/>
    <w:rsid w:val="00D057BE"/>
    <w:rsid w:val="00D07737"/>
    <w:rsid w:val="00D07FBA"/>
    <w:rsid w:val="00D103B0"/>
    <w:rsid w:val="00D10449"/>
    <w:rsid w:val="00D105C1"/>
    <w:rsid w:val="00D11AC4"/>
    <w:rsid w:val="00D11E76"/>
    <w:rsid w:val="00D12056"/>
    <w:rsid w:val="00D12885"/>
    <w:rsid w:val="00D12C18"/>
    <w:rsid w:val="00D12CCD"/>
    <w:rsid w:val="00D12EEC"/>
    <w:rsid w:val="00D1303D"/>
    <w:rsid w:val="00D131BE"/>
    <w:rsid w:val="00D134A6"/>
    <w:rsid w:val="00D13EE5"/>
    <w:rsid w:val="00D14815"/>
    <w:rsid w:val="00D14FA6"/>
    <w:rsid w:val="00D15D1B"/>
    <w:rsid w:val="00D1621C"/>
    <w:rsid w:val="00D1636E"/>
    <w:rsid w:val="00D1659F"/>
    <w:rsid w:val="00D16CD4"/>
    <w:rsid w:val="00D16D2A"/>
    <w:rsid w:val="00D17A4E"/>
    <w:rsid w:val="00D20565"/>
    <w:rsid w:val="00D21131"/>
    <w:rsid w:val="00D21263"/>
    <w:rsid w:val="00D22E17"/>
    <w:rsid w:val="00D2318E"/>
    <w:rsid w:val="00D23D0B"/>
    <w:rsid w:val="00D2478D"/>
    <w:rsid w:val="00D2586B"/>
    <w:rsid w:val="00D26005"/>
    <w:rsid w:val="00D266F1"/>
    <w:rsid w:val="00D273E5"/>
    <w:rsid w:val="00D274FE"/>
    <w:rsid w:val="00D27802"/>
    <w:rsid w:val="00D27F91"/>
    <w:rsid w:val="00D31151"/>
    <w:rsid w:val="00D313DD"/>
    <w:rsid w:val="00D319DB"/>
    <w:rsid w:val="00D3259B"/>
    <w:rsid w:val="00D32ECA"/>
    <w:rsid w:val="00D33E48"/>
    <w:rsid w:val="00D34565"/>
    <w:rsid w:val="00D347ED"/>
    <w:rsid w:val="00D349D7"/>
    <w:rsid w:val="00D35224"/>
    <w:rsid w:val="00D35821"/>
    <w:rsid w:val="00D35B1A"/>
    <w:rsid w:val="00D35F31"/>
    <w:rsid w:val="00D35F4F"/>
    <w:rsid w:val="00D3643E"/>
    <w:rsid w:val="00D400A6"/>
    <w:rsid w:val="00D4014A"/>
    <w:rsid w:val="00D409BE"/>
    <w:rsid w:val="00D41A52"/>
    <w:rsid w:val="00D42E0A"/>
    <w:rsid w:val="00D432F4"/>
    <w:rsid w:val="00D43742"/>
    <w:rsid w:val="00D438A2"/>
    <w:rsid w:val="00D43B78"/>
    <w:rsid w:val="00D444BF"/>
    <w:rsid w:val="00D44A22"/>
    <w:rsid w:val="00D44CB1"/>
    <w:rsid w:val="00D46394"/>
    <w:rsid w:val="00D46547"/>
    <w:rsid w:val="00D4654D"/>
    <w:rsid w:val="00D46B2B"/>
    <w:rsid w:val="00D4771F"/>
    <w:rsid w:val="00D47E6D"/>
    <w:rsid w:val="00D502D0"/>
    <w:rsid w:val="00D50300"/>
    <w:rsid w:val="00D5077D"/>
    <w:rsid w:val="00D50E80"/>
    <w:rsid w:val="00D51133"/>
    <w:rsid w:val="00D51BE0"/>
    <w:rsid w:val="00D51E82"/>
    <w:rsid w:val="00D51F0F"/>
    <w:rsid w:val="00D526C6"/>
    <w:rsid w:val="00D52913"/>
    <w:rsid w:val="00D534F0"/>
    <w:rsid w:val="00D53859"/>
    <w:rsid w:val="00D53935"/>
    <w:rsid w:val="00D53F21"/>
    <w:rsid w:val="00D54763"/>
    <w:rsid w:val="00D54953"/>
    <w:rsid w:val="00D54E9E"/>
    <w:rsid w:val="00D56FEA"/>
    <w:rsid w:val="00D56FFE"/>
    <w:rsid w:val="00D613FA"/>
    <w:rsid w:val="00D614A0"/>
    <w:rsid w:val="00D615E1"/>
    <w:rsid w:val="00D61F99"/>
    <w:rsid w:val="00D62C0A"/>
    <w:rsid w:val="00D63176"/>
    <w:rsid w:val="00D632BE"/>
    <w:rsid w:val="00D63650"/>
    <w:rsid w:val="00D6397B"/>
    <w:rsid w:val="00D63DE6"/>
    <w:rsid w:val="00D650D2"/>
    <w:rsid w:val="00D65846"/>
    <w:rsid w:val="00D65E51"/>
    <w:rsid w:val="00D6655A"/>
    <w:rsid w:val="00D66A95"/>
    <w:rsid w:val="00D66B87"/>
    <w:rsid w:val="00D67AB3"/>
    <w:rsid w:val="00D67EBA"/>
    <w:rsid w:val="00D703F5"/>
    <w:rsid w:val="00D70B89"/>
    <w:rsid w:val="00D70C92"/>
    <w:rsid w:val="00D71077"/>
    <w:rsid w:val="00D71DEF"/>
    <w:rsid w:val="00D71E24"/>
    <w:rsid w:val="00D72D18"/>
    <w:rsid w:val="00D7321B"/>
    <w:rsid w:val="00D73DFE"/>
    <w:rsid w:val="00D746CE"/>
    <w:rsid w:val="00D747BD"/>
    <w:rsid w:val="00D74B9D"/>
    <w:rsid w:val="00D75AA4"/>
    <w:rsid w:val="00D75BF9"/>
    <w:rsid w:val="00D7675E"/>
    <w:rsid w:val="00D7736F"/>
    <w:rsid w:val="00D800E4"/>
    <w:rsid w:val="00D80823"/>
    <w:rsid w:val="00D80AC5"/>
    <w:rsid w:val="00D81260"/>
    <w:rsid w:val="00D81862"/>
    <w:rsid w:val="00D8305D"/>
    <w:rsid w:val="00D837C6"/>
    <w:rsid w:val="00D83F4B"/>
    <w:rsid w:val="00D845E3"/>
    <w:rsid w:val="00D84850"/>
    <w:rsid w:val="00D852D5"/>
    <w:rsid w:val="00D85509"/>
    <w:rsid w:val="00D85C98"/>
    <w:rsid w:val="00D861E5"/>
    <w:rsid w:val="00D8697A"/>
    <w:rsid w:val="00D870CF"/>
    <w:rsid w:val="00D87208"/>
    <w:rsid w:val="00D87581"/>
    <w:rsid w:val="00D879C9"/>
    <w:rsid w:val="00D87ED6"/>
    <w:rsid w:val="00D87FE6"/>
    <w:rsid w:val="00D90633"/>
    <w:rsid w:val="00D918FF"/>
    <w:rsid w:val="00D929E8"/>
    <w:rsid w:val="00D93A52"/>
    <w:rsid w:val="00D94227"/>
    <w:rsid w:val="00D94667"/>
    <w:rsid w:val="00D961F9"/>
    <w:rsid w:val="00D97236"/>
    <w:rsid w:val="00D974A1"/>
    <w:rsid w:val="00D97B56"/>
    <w:rsid w:val="00DA0558"/>
    <w:rsid w:val="00DA05B6"/>
    <w:rsid w:val="00DA0EBD"/>
    <w:rsid w:val="00DA11C5"/>
    <w:rsid w:val="00DA1501"/>
    <w:rsid w:val="00DA189A"/>
    <w:rsid w:val="00DA229B"/>
    <w:rsid w:val="00DA3A68"/>
    <w:rsid w:val="00DA3CCF"/>
    <w:rsid w:val="00DA3DCF"/>
    <w:rsid w:val="00DA3F8A"/>
    <w:rsid w:val="00DA4880"/>
    <w:rsid w:val="00DA5358"/>
    <w:rsid w:val="00DA5666"/>
    <w:rsid w:val="00DA5BA1"/>
    <w:rsid w:val="00DA62BC"/>
    <w:rsid w:val="00DA65E2"/>
    <w:rsid w:val="00DA6876"/>
    <w:rsid w:val="00DA6D14"/>
    <w:rsid w:val="00DA6DA7"/>
    <w:rsid w:val="00DA7201"/>
    <w:rsid w:val="00DA7400"/>
    <w:rsid w:val="00DB083B"/>
    <w:rsid w:val="00DB1399"/>
    <w:rsid w:val="00DB164F"/>
    <w:rsid w:val="00DB18DF"/>
    <w:rsid w:val="00DB1E11"/>
    <w:rsid w:val="00DB3040"/>
    <w:rsid w:val="00DB30CC"/>
    <w:rsid w:val="00DB33FA"/>
    <w:rsid w:val="00DB34F0"/>
    <w:rsid w:val="00DB3567"/>
    <w:rsid w:val="00DB469B"/>
    <w:rsid w:val="00DB4793"/>
    <w:rsid w:val="00DB490C"/>
    <w:rsid w:val="00DB49F9"/>
    <w:rsid w:val="00DB4FD4"/>
    <w:rsid w:val="00DB611F"/>
    <w:rsid w:val="00DB6933"/>
    <w:rsid w:val="00DB6D2E"/>
    <w:rsid w:val="00DB7F33"/>
    <w:rsid w:val="00DC0357"/>
    <w:rsid w:val="00DC06F8"/>
    <w:rsid w:val="00DC15AD"/>
    <w:rsid w:val="00DC1643"/>
    <w:rsid w:val="00DC1FA1"/>
    <w:rsid w:val="00DC2090"/>
    <w:rsid w:val="00DC2B99"/>
    <w:rsid w:val="00DC3244"/>
    <w:rsid w:val="00DC390C"/>
    <w:rsid w:val="00DC4219"/>
    <w:rsid w:val="00DC42D2"/>
    <w:rsid w:val="00DC47D5"/>
    <w:rsid w:val="00DC5057"/>
    <w:rsid w:val="00DC52A7"/>
    <w:rsid w:val="00DC6D69"/>
    <w:rsid w:val="00DD0C8B"/>
    <w:rsid w:val="00DD15A8"/>
    <w:rsid w:val="00DD2E7B"/>
    <w:rsid w:val="00DD3435"/>
    <w:rsid w:val="00DD348C"/>
    <w:rsid w:val="00DD3D4A"/>
    <w:rsid w:val="00DD412E"/>
    <w:rsid w:val="00DD462F"/>
    <w:rsid w:val="00DD5167"/>
    <w:rsid w:val="00DD5446"/>
    <w:rsid w:val="00DD55CE"/>
    <w:rsid w:val="00DD5A4F"/>
    <w:rsid w:val="00DD5E7B"/>
    <w:rsid w:val="00DD66A1"/>
    <w:rsid w:val="00DD6887"/>
    <w:rsid w:val="00DD69B2"/>
    <w:rsid w:val="00DD735C"/>
    <w:rsid w:val="00DD79CB"/>
    <w:rsid w:val="00DE0C72"/>
    <w:rsid w:val="00DE0EB3"/>
    <w:rsid w:val="00DE1282"/>
    <w:rsid w:val="00DE19AF"/>
    <w:rsid w:val="00DE1D7A"/>
    <w:rsid w:val="00DE1E6A"/>
    <w:rsid w:val="00DE27A2"/>
    <w:rsid w:val="00DE2B8D"/>
    <w:rsid w:val="00DE39E8"/>
    <w:rsid w:val="00DE3A74"/>
    <w:rsid w:val="00DE3B00"/>
    <w:rsid w:val="00DE4675"/>
    <w:rsid w:val="00DE4EAD"/>
    <w:rsid w:val="00DE5BCB"/>
    <w:rsid w:val="00DE6CBE"/>
    <w:rsid w:val="00DE6E1E"/>
    <w:rsid w:val="00DF04CD"/>
    <w:rsid w:val="00DF098C"/>
    <w:rsid w:val="00DF0D42"/>
    <w:rsid w:val="00DF11CE"/>
    <w:rsid w:val="00DF2376"/>
    <w:rsid w:val="00DF2850"/>
    <w:rsid w:val="00DF2A21"/>
    <w:rsid w:val="00DF2E09"/>
    <w:rsid w:val="00DF3484"/>
    <w:rsid w:val="00DF3962"/>
    <w:rsid w:val="00DF3D3C"/>
    <w:rsid w:val="00DF41F8"/>
    <w:rsid w:val="00DF4244"/>
    <w:rsid w:val="00DF49A2"/>
    <w:rsid w:val="00DF4D2A"/>
    <w:rsid w:val="00DF5FB8"/>
    <w:rsid w:val="00DF6256"/>
    <w:rsid w:val="00DF62ED"/>
    <w:rsid w:val="00DF636D"/>
    <w:rsid w:val="00DF6F79"/>
    <w:rsid w:val="00DF71A0"/>
    <w:rsid w:val="00DF71E6"/>
    <w:rsid w:val="00DF7266"/>
    <w:rsid w:val="00DF7469"/>
    <w:rsid w:val="00DF78DD"/>
    <w:rsid w:val="00DF7E0E"/>
    <w:rsid w:val="00DF7F33"/>
    <w:rsid w:val="00E0000F"/>
    <w:rsid w:val="00E00246"/>
    <w:rsid w:val="00E0137A"/>
    <w:rsid w:val="00E01733"/>
    <w:rsid w:val="00E01957"/>
    <w:rsid w:val="00E03020"/>
    <w:rsid w:val="00E03EC5"/>
    <w:rsid w:val="00E04730"/>
    <w:rsid w:val="00E05312"/>
    <w:rsid w:val="00E05322"/>
    <w:rsid w:val="00E05FF4"/>
    <w:rsid w:val="00E06470"/>
    <w:rsid w:val="00E067A9"/>
    <w:rsid w:val="00E07349"/>
    <w:rsid w:val="00E076E2"/>
    <w:rsid w:val="00E07F1D"/>
    <w:rsid w:val="00E07F7E"/>
    <w:rsid w:val="00E10D55"/>
    <w:rsid w:val="00E13A88"/>
    <w:rsid w:val="00E13C36"/>
    <w:rsid w:val="00E13E58"/>
    <w:rsid w:val="00E15F77"/>
    <w:rsid w:val="00E1641B"/>
    <w:rsid w:val="00E166D8"/>
    <w:rsid w:val="00E16709"/>
    <w:rsid w:val="00E16CA4"/>
    <w:rsid w:val="00E16F41"/>
    <w:rsid w:val="00E173B7"/>
    <w:rsid w:val="00E17EAC"/>
    <w:rsid w:val="00E200A7"/>
    <w:rsid w:val="00E20168"/>
    <w:rsid w:val="00E205F4"/>
    <w:rsid w:val="00E20EC0"/>
    <w:rsid w:val="00E21850"/>
    <w:rsid w:val="00E2192E"/>
    <w:rsid w:val="00E21AD0"/>
    <w:rsid w:val="00E22D98"/>
    <w:rsid w:val="00E233D4"/>
    <w:rsid w:val="00E23ABA"/>
    <w:rsid w:val="00E25202"/>
    <w:rsid w:val="00E26197"/>
    <w:rsid w:val="00E30073"/>
    <w:rsid w:val="00E30531"/>
    <w:rsid w:val="00E30C89"/>
    <w:rsid w:val="00E310AF"/>
    <w:rsid w:val="00E31280"/>
    <w:rsid w:val="00E314E2"/>
    <w:rsid w:val="00E3164B"/>
    <w:rsid w:val="00E31A75"/>
    <w:rsid w:val="00E329F7"/>
    <w:rsid w:val="00E337E6"/>
    <w:rsid w:val="00E33B31"/>
    <w:rsid w:val="00E34142"/>
    <w:rsid w:val="00E34309"/>
    <w:rsid w:val="00E34329"/>
    <w:rsid w:val="00E34365"/>
    <w:rsid w:val="00E34F35"/>
    <w:rsid w:val="00E354BD"/>
    <w:rsid w:val="00E3558F"/>
    <w:rsid w:val="00E359E5"/>
    <w:rsid w:val="00E35B6D"/>
    <w:rsid w:val="00E36866"/>
    <w:rsid w:val="00E36ABE"/>
    <w:rsid w:val="00E370E1"/>
    <w:rsid w:val="00E40548"/>
    <w:rsid w:val="00E41314"/>
    <w:rsid w:val="00E419EC"/>
    <w:rsid w:val="00E41B4F"/>
    <w:rsid w:val="00E41D7D"/>
    <w:rsid w:val="00E42004"/>
    <w:rsid w:val="00E4266D"/>
    <w:rsid w:val="00E42B67"/>
    <w:rsid w:val="00E42CD9"/>
    <w:rsid w:val="00E430BB"/>
    <w:rsid w:val="00E43E28"/>
    <w:rsid w:val="00E440E9"/>
    <w:rsid w:val="00E44A11"/>
    <w:rsid w:val="00E45679"/>
    <w:rsid w:val="00E457C1"/>
    <w:rsid w:val="00E45A3D"/>
    <w:rsid w:val="00E4621D"/>
    <w:rsid w:val="00E469FB"/>
    <w:rsid w:val="00E47284"/>
    <w:rsid w:val="00E477B4"/>
    <w:rsid w:val="00E47B0C"/>
    <w:rsid w:val="00E47D23"/>
    <w:rsid w:val="00E5059A"/>
    <w:rsid w:val="00E50AE2"/>
    <w:rsid w:val="00E51A7E"/>
    <w:rsid w:val="00E5508C"/>
    <w:rsid w:val="00E5539A"/>
    <w:rsid w:val="00E55469"/>
    <w:rsid w:val="00E557DF"/>
    <w:rsid w:val="00E55BA4"/>
    <w:rsid w:val="00E55DBC"/>
    <w:rsid w:val="00E560F7"/>
    <w:rsid w:val="00E561F7"/>
    <w:rsid w:val="00E569CC"/>
    <w:rsid w:val="00E56AB0"/>
    <w:rsid w:val="00E575A4"/>
    <w:rsid w:val="00E57627"/>
    <w:rsid w:val="00E5796A"/>
    <w:rsid w:val="00E57CBE"/>
    <w:rsid w:val="00E603FE"/>
    <w:rsid w:val="00E60578"/>
    <w:rsid w:val="00E609B6"/>
    <w:rsid w:val="00E60E70"/>
    <w:rsid w:val="00E6150B"/>
    <w:rsid w:val="00E6156D"/>
    <w:rsid w:val="00E61B71"/>
    <w:rsid w:val="00E6255B"/>
    <w:rsid w:val="00E625EF"/>
    <w:rsid w:val="00E63460"/>
    <w:rsid w:val="00E634A0"/>
    <w:rsid w:val="00E63BB0"/>
    <w:rsid w:val="00E64C72"/>
    <w:rsid w:val="00E652D8"/>
    <w:rsid w:val="00E65699"/>
    <w:rsid w:val="00E65EB8"/>
    <w:rsid w:val="00E66435"/>
    <w:rsid w:val="00E66523"/>
    <w:rsid w:val="00E6777D"/>
    <w:rsid w:val="00E677A1"/>
    <w:rsid w:val="00E67B07"/>
    <w:rsid w:val="00E67C70"/>
    <w:rsid w:val="00E70E18"/>
    <w:rsid w:val="00E71D12"/>
    <w:rsid w:val="00E7274B"/>
    <w:rsid w:val="00E7279E"/>
    <w:rsid w:val="00E72D52"/>
    <w:rsid w:val="00E736F6"/>
    <w:rsid w:val="00E73EE2"/>
    <w:rsid w:val="00E74154"/>
    <w:rsid w:val="00E74250"/>
    <w:rsid w:val="00E748D9"/>
    <w:rsid w:val="00E74C4D"/>
    <w:rsid w:val="00E75076"/>
    <w:rsid w:val="00E762B1"/>
    <w:rsid w:val="00E76649"/>
    <w:rsid w:val="00E76820"/>
    <w:rsid w:val="00E76ED7"/>
    <w:rsid w:val="00E770C4"/>
    <w:rsid w:val="00E7793E"/>
    <w:rsid w:val="00E802D9"/>
    <w:rsid w:val="00E80783"/>
    <w:rsid w:val="00E80D78"/>
    <w:rsid w:val="00E80FBB"/>
    <w:rsid w:val="00E811A6"/>
    <w:rsid w:val="00E82BD9"/>
    <w:rsid w:val="00E831EF"/>
    <w:rsid w:val="00E83415"/>
    <w:rsid w:val="00E84260"/>
    <w:rsid w:val="00E864F5"/>
    <w:rsid w:val="00E86D32"/>
    <w:rsid w:val="00E86F3E"/>
    <w:rsid w:val="00E87EA2"/>
    <w:rsid w:val="00E9044D"/>
    <w:rsid w:val="00E90B71"/>
    <w:rsid w:val="00E90FEF"/>
    <w:rsid w:val="00E9127B"/>
    <w:rsid w:val="00E921FB"/>
    <w:rsid w:val="00E92693"/>
    <w:rsid w:val="00E94368"/>
    <w:rsid w:val="00E94405"/>
    <w:rsid w:val="00E945B0"/>
    <w:rsid w:val="00E94A40"/>
    <w:rsid w:val="00E94A4A"/>
    <w:rsid w:val="00E94E2A"/>
    <w:rsid w:val="00E95B3F"/>
    <w:rsid w:val="00E95CDE"/>
    <w:rsid w:val="00E95D2D"/>
    <w:rsid w:val="00E96B53"/>
    <w:rsid w:val="00E97BEB"/>
    <w:rsid w:val="00EA08D7"/>
    <w:rsid w:val="00EA10D8"/>
    <w:rsid w:val="00EA146C"/>
    <w:rsid w:val="00EA236D"/>
    <w:rsid w:val="00EA2C7D"/>
    <w:rsid w:val="00EA312D"/>
    <w:rsid w:val="00EA3262"/>
    <w:rsid w:val="00EA326E"/>
    <w:rsid w:val="00EA3C83"/>
    <w:rsid w:val="00EA3CE7"/>
    <w:rsid w:val="00EA3F29"/>
    <w:rsid w:val="00EA4112"/>
    <w:rsid w:val="00EA448C"/>
    <w:rsid w:val="00EA5312"/>
    <w:rsid w:val="00EA55B2"/>
    <w:rsid w:val="00EA65FB"/>
    <w:rsid w:val="00EA6F06"/>
    <w:rsid w:val="00EB0398"/>
    <w:rsid w:val="00EB07FC"/>
    <w:rsid w:val="00EB0C1C"/>
    <w:rsid w:val="00EB0E2A"/>
    <w:rsid w:val="00EB2315"/>
    <w:rsid w:val="00EB2562"/>
    <w:rsid w:val="00EB26AC"/>
    <w:rsid w:val="00EB2B69"/>
    <w:rsid w:val="00EB3164"/>
    <w:rsid w:val="00EB32EE"/>
    <w:rsid w:val="00EB3B1D"/>
    <w:rsid w:val="00EB3E6F"/>
    <w:rsid w:val="00EB405D"/>
    <w:rsid w:val="00EB5800"/>
    <w:rsid w:val="00EB6221"/>
    <w:rsid w:val="00EB6895"/>
    <w:rsid w:val="00EB70C6"/>
    <w:rsid w:val="00EB7B5C"/>
    <w:rsid w:val="00EB7F1E"/>
    <w:rsid w:val="00EC00AF"/>
    <w:rsid w:val="00EC040A"/>
    <w:rsid w:val="00EC0D37"/>
    <w:rsid w:val="00EC1909"/>
    <w:rsid w:val="00EC1BD1"/>
    <w:rsid w:val="00EC2E14"/>
    <w:rsid w:val="00EC32B5"/>
    <w:rsid w:val="00EC4A98"/>
    <w:rsid w:val="00EC4D8B"/>
    <w:rsid w:val="00EC5AB0"/>
    <w:rsid w:val="00EC5B01"/>
    <w:rsid w:val="00EC6660"/>
    <w:rsid w:val="00EC6BE1"/>
    <w:rsid w:val="00EC6CD3"/>
    <w:rsid w:val="00ED087C"/>
    <w:rsid w:val="00ED0B81"/>
    <w:rsid w:val="00ED1731"/>
    <w:rsid w:val="00ED19B7"/>
    <w:rsid w:val="00ED20C0"/>
    <w:rsid w:val="00ED30FC"/>
    <w:rsid w:val="00ED4190"/>
    <w:rsid w:val="00ED48DB"/>
    <w:rsid w:val="00ED4C17"/>
    <w:rsid w:val="00ED4F06"/>
    <w:rsid w:val="00ED576B"/>
    <w:rsid w:val="00ED5EFE"/>
    <w:rsid w:val="00ED6A5F"/>
    <w:rsid w:val="00ED76D4"/>
    <w:rsid w:val="00ED7F33"/>
    <w:rsid w:val="00EE0073"/>
    <w:rsid w:val="00EE053E"/>
    <w:rsid w:val="00EE0CE1"/>
    <w:rsid w:val="00EE0E52"/>
    <w:rsid w:val="00EE0EEB"/>
    <w:rsid w:val="00EE0F65"/>
    <w:rsid w:val="00EE1E2A"/>
    <w:rsid w:val="00EE27F8"/>
    <w:rsid w:val="00EE3D31"/>
    <w:rsid w:val="00EE3D69"/>
    <w:rsid w:val="00EE42B3"/>
    <w:rsid w:val="00EE4601"/>
    <w:rsid w:val="00EE49D9"/>
    <w:rsid w:val="00EE4C8A"/>
    <w:rsid w:val="00EE5B4A"/>
    <w:rsid w:val="00EE6FFA"/>
    <w:rsid w:val="00EE75BE"/>
    <w:rsid w:val="00EF063E"/>
    <w:rsid w:val="00EF0F5A"/>
    <w:rsid w:val="00EF1BBD"/>
    <w:rsid w:val="00EF22DB"/>
    <w:rsid w:val="00EF28D3"/>
    <w:rsid w:val="00EF2A77"/>
    <w:rsid w:val="00EF2F1E"/>
    <w:rsid w:val="00EF3085"/>
    <w:rsid w:val="00EF3771"/>
    <w:rsid w:val="00EF3C0D"/>
    <w:rsid w:val="00EF4131"/>
    <w:rsid w:val="00EF42BB"/>
    <w:rsid w:val="00EF438A"/>
    <w:rsid w:val="00EF443F"/>
    <w:rsid w:val="00EF4D0A"/>
    <w:rsid w:val="00EF4DDC"/>
    <w:rsid w:val="00EF4E0B"/>
    <w:rsid w:val="00EF4FE7"/>
    <w:rsid w:val="00EF5173"/>
    <w:rsid w:val="00EF51EF"/>
    <w:rsid w:val="00EF6348"/>
    <w:rsid w:val="00EF692E"/>
    <w:rsid w:val="00EF6AAD"/>
    <w:rsid w:val="00EF6CF3"/>
    <w:rsid w:val="00EF7369"/>
    <w:rsid w:val="00EF763D"/>
    <w:rsid w:val="00EF7DB0"/>
    <w:rsid w:val="00F00036"/>
    <w:rsid w:val="00F0015E"/>
    <w:rsid w:val="00F0126E"/>
    <w:rsid w:val="00F01604"/>
    <w:rsid w:val="00F018D7"/>
    <w:rsid w:val="00F019D9"/>
    <w:rsid w:val="00F01B6E"/>
    <w:rsid w:val="00F0207E"/>
    <w:rsid w:val="00F0212D"/>
    <w:rsid w:val="00F023B7"/>
    <w:rsid w:val="00F02524"/>
    <w:rsid w:val="00F02B75"/>
    <w:rsid w:val="00F02FB2"/>
    <w:rsid w:val="00F03A9B"/>
    <w:rsid w:val="00F03D24"/>
    <w:rsid w:val="00F03FA7"/>
    <w:rsid w:val="00F04119"/>
    <w:rsid w:val="00F04894"/>
    <w:rsid w:val="00F04AE5"/>
    <w:rsid w:val="00F04CC0"/>
    <w:rsid w:val="00F053FA"/>
    <w:rsid w:val="00F05E30"/>
    <w:rsid w:val="00F065E0"/>
    <w:rsid w:val="00F068AF"/>
    <w:rsid w:val="00F06B06"/>
    <w:rsid w:val="00F06F3E"/>
    <w:rsid w:val="00F06F51"/>
    <w:rsid w:val="00F07485"/>
    <w:rsid w:val="00F0781F"/>
    <w:rsid w:val="00F07EB9"/>
    <w:rsid w:val="00F10F1D"/>
    <w:rsid w:val="00F111D1"/>
    <w:rsid w:val="00F114C8"/>
    <w:rsid w:val="00F11772"/>
    <w:rsid w:val="00F11E5A"/>
    <w:rsid w:val="00F12400"/>
    <w:rsid w:val="00F12E9D"/>
    <w:rsid w:val="00F12F1D"/>
    <w:rsid w:val="00F1353F"/>
    <w:rsid w:val="00F13ED2"/>
    <w:rsid w:val="00F14308"/>
    <w:rsid w:val="00F14868"/>
    <w:rsid w:val="00F14BB2"/>
    <w:rsid w:val="00F14C3F"/>
    <w:rsid w:val="00F162C4"/>
    <w:rsid w:val="00F168CA"/>
    <w:rsid w:val="00F206FC"/>
    <w:rsid w:val="00F207EE"/>
    <w:rsid w:val="00F212BB"/>
    <w:rsid w:val="00F223B8"/>
    <w:rsid w:val="00F2244C"/>
    <w:rsid w:val="00F2262F"/>
    <w:rsid w:val="00F23074"/>
    <w:rsid w:val="00F23386"/>
    <w:rsid w:val="00F23C23"/>
    <w:rsid w:val="00F241D7"/>
    <w:rsid w:val="00F24EBE"/>
    <w:rsid w:val="00F24FED"/>
    <w:rsid w:val="00F25277"/>
    <w:rsid w:val="00F255F4"/>
    <w:rsid w:val="00F25F4E"/>
    <w:rsid w:val="00F26847"/>
    <w:rsid w:val="00F26DB2"/>
    <w:rsid w:val="00F26F17"/>
    <w:rsid w:val="00F2700E"/>
    <w:rsid w:val="00F277CB"/>
    <w:rsid w:val="00F27846"/>
    <w:rsid w:val="00F27881"/>
    <w:rsid w:val="00F303BB"/>
    <w:rsid w:val="00F30B63"/>
    <w:rsid w:val="00F313E9"/>
    <w:rsid w:val="00F317BA"/>
    <w:rsid w:val="00F31B27"/>
    <w:rsid w:val="00F34C2A"/>
    <w:rsid w:val="00F35A19"/>
    <w:rsid w:val="00F360A5"/>
    <w:rsid w:val="00F362FB"/>
    <w:rsid w:val="00F36662"/>
    <w:rsid w:val="00F378D2"/>
    <w:rsid w:val="00F37A86"/>
    <w:rsid w:val="00F37DB1"/>
    <w:rsid w:val="00F41261"/>
    <w:rsid w:val="00F4126E"/>
    <w:rsid w:val="00F420BF"/>
    <w:rsid w:val="00F42CC2"/>
    <w:rsid w:val="00F42E08"/>
    <w:rsid w:val="00F435A0"/>
    <w:rsid w:val="00F439EF"/>
    <w:rsid w:val="00F43BD9"/>
    <w:rsid w:val="00F43DDD"/>
    <w:rsid w:val="00F44369"/>
    <w:rsid w:val="00F45A77"/>
    <w:rsid w:val="00F50437"/>
    <w:rsid w:val="00F50F4F"/>
    <w:rsid w:val="00F51271"/>
    <w:rsid w:val="00F51871"/>
    <w:rsid w:val="00F5199E"/>
    <w:rsid w:val="00F51E6F"/>
    <w:rsid w:val="00F5204E"/>
    <w:rsid w:val="00F535DC"/>
    <w:rsid w:val="00F53D5E"/>
    <w:rsid w:val="00F55121"/>
    <w:rsid w:val="00F554FF"/>
    <w:rsid w:val="00F5569C"/>
    <w:rsid w:val="00F560C9"/>
    <w:rsid w:val="00F57B48"/>
    <w:rsid w:val="00F57FC4"/>
    <w:rsid w:val="00F62B54"/>
    <w:rsid w:val="00F63D5B"/>
    <w:rsid w:val="00F650C1"/>
    <w:rsid w:val="00F65FFD"/>
    <w:rsid w:val="00F66B71"/>
    <w:rsid w:val="00F66C5F"/>
    <w:rsid w:val="00F6755C"/>
    <w:rsid w:val="00F705C2"/>
    <w:rsid w:val="00F70C8C"/>
    <w:rsid w:val="00F71A1B"/>
    <w:rsid w:val="00F71B08"/>
    <w:rsid w:val="00F71E42"/>
    <w:rsid w:val="00F71F60"/>
    <w:rsid w:val="00F72607"/>
    <w:rsid w:val="00F72B43"/>
    <w:rsid w:val="00F72DB3"/>
    <w:rsid w:val="00F72E8E"/>
    <w:rsid w:val="00F733B4"/>
    <w:rsid w:val="00F73695"/>
    <w:rsid w:val="00F7463F"/>
    <w:rsid w:val="00F74AFA"/>
    <w:rsid w:val="00F753A1"/>
    <w:rsid w:val="00F75F38"/>
    <w:rsid w:val="00F75F74"/>
    <w:rsid w:val="00F774D6"/>
    <w:rsid w:val="00F80346"/>
    <w:rsid w:val="00F8037F"/>
    <w:rsid w:val="00F8040E"/>
    <w:rsid w:val="00F80E8E"/>
    <w:rsid w:val="00F81692"/>
    <w:rsid w:val="00F829CF"/>
    <w:rsid w:val="00F82A4F"/>
    <w:rsid w:val="00F83142"/>
    <w:rsid w:val="00F8319E"/>
    <w:rsid w:val="00F831F6"/>
    <w:rsid w:val="00F83327"/>
    <w:rsid w:val="00F83361"/>
    <w:rsid w:val="00F83618"/>
    <w:rsid w:val="00F83749"/>
    <w:rsid w:val="00F83A1C"/>
    <w:rsid w:val="00F844D5"/>
    <w:rsid w:val="00F84ED5"/>
    <w:rsid w:val="00F8582E"/>
    <w:rsid w:val="00F861B8"/>
    <w:rsid w:val="00F867AA"/>
    <w:rsid w:val="00F90392"/>
    <w:rsid w:val="00F917C7"/>
    <w:rsid w:val="00F91E2E"/>
    <w:rsid w:val="00F920A4"/>
    <w:rsid w:val="00F92308"/>
    <w:rsid w:val="00F9367D"/>
    <w:rsid w:val="00F93C95"/>
    <w:rsid w:val="00F941D7"/>
    <w:rsid w:val="00F95219"/>
    <w:rsid w:val="00F95281"/>
    <w:rsid w:val="00F95347"/>
    <w:rsid w:val="00F95704"/>
    <w:rsid w:val="00F95C2F"/>
    <w:rsid w:val="00F96D68"/>
    <w:rsid w:val="00F9705B"/>
    <w:rsid w:val="00F973AC"/>
    <w:rsid w:val="00F97D8C"/>
    <w:rsid w:val="00FA02DE"/>
    <w:rsid w:val="00FA10A3"/>
    <w:rsid w:val="00FA26E6"/>
    <w:rsid w:val="00FA2BA9"/>
    <w:rsid w:val="00FA4056"/>
    <w:rsid w:val="00FA43EA"/>
    <w:rsid w:val="00FA44CA"/>
    <w:rsid w:val="00FA48DA"/>
    <w:rsid w:val="00FA4D8A"/>
    <w:rsid w:val="00FA5CF0"/>
    <w:rsid w:val="00FA5D0C"/>
    <w:rsid w:val="00FA6351"/>
    <w:rsid w:val="00FA7B98"/>
    <w:rsid w:val="00FA7B9E"/>
    <w:rsid w:val="00FA7D0A"/>
    <w:rsid w:val="00FA7DBD"/>
    <w:rsid w:val="00FB0519"/>
    <w:rsid w:val="00FB123D"/>
    <w:rsid w:val="00FB12C9"/>
    <w:rsid w:val="00FB1368"/>
    <w:rsid w:val="00FB14B5"/>
    <w:rsid w:val="00FB1885"/>
    <w:rsid w:val="00FB2341"/>
    <w:rsid w:val="00FB2B3E"/>
    <w:rsid w:val="00FB2C40"/>
    <w:rsid w:val="00FB37B3"/>
    <w:rsid w:val="00FB478A"/>
    <w:rsid w:val="00FB5AC3"/>
    <w:rsid w:val="00FB5E19"/>
    <w:rsid w:val="00FB63D7"/>
    <w:rsid w:val="00FB784D"/>
    <w:rsid w:val="00FC0D44"/>
    <w:rsid w:val="00FC0D7A"/>
    <w:rsid w:val="00FC0DD6"/>
    <w:rsid w:val="00FC1142"/>
    <w:rsid w:val="00FC2021"/>
    <w:rsid w:val="00FC22E2"/>
    <w:rsid w:val="00FC251A"/>
    <w:rsid w:val="00FC2EF2"/>
    <w:rsid w:val="00FC329E"/>
    <w:rsid w:val="00FC36BB"/>
    <w:rsid w:val="00FC3EAA"/>
    <w:rsid w:val="00FC4101"/>
    <w:rsid w:val="00FC4941"/>
    <w:rsid w:val="00FC6776"/>
    <w:rsid w:val="00FC6B60"/>
    <w:rsid w:val="00FC703E"/>
    <w:rsid w:val="00FC705C"/>
    <w:rsid w:val="00FC73D6"/>
    <w:rsid w:val="00FD0579"/>
    <w:rsid w:val="00FD0ACE"/>
    <w:rsid w:val="00FD16B9"/>
    <w:rsid w:val="00FD4217"/>
    <w:rsid w:val="00FD4267"/>
    <w:rsid w:val="00FD455A"/>
    <w:rsid w:val="00FD4AB8"/>
    <w:rsid w:val="00FD579A"/>
    <w:rsid w:val="00FD5D29"/>
    <w:rsid w:val="00FD6573"/>
    <w:rsid w:val="00FD66A3"/>
    <w:rsid w:val="00FD66C5"/>
    <w:rsid w:val="00FD6A88"/>
    <w:rsid w:val="00FD72FA"/>
    <w:rsid w:val="00FD791C"/>
    <w:rsid w:val="00FE12EA"/>
    <w:rsid w:val="00FE1612"/>
    <w:rsid w:val="00FE238B"/>
    <w:rsid w:val="00FE2421"/>
    <w:rsid w:val="00FE243A"/>
    <w:rsid w:val="00FE2A22"/>
    <w:rsid w:val="00FE2A66"/>
    <w:rsid w:val="00FE2BF7"/>
    <w:rsid w:val="00FE3042"/>
    <w:rsid w:val="00FE3053"/>
    <w:rsid w:val="00FE31C6"/>
    <w:rsid w:val="00FE3561"/>
    <w:rsid w:val="00FE3FED"/>
    <w:rsid w:val="00FE4138"/>
    <w:rsid w:val="00FE48A7"/>
    <w:rsid w:val="00FE4E49"/>
    <w:rsid w:val="00FE5608"/>
    <w:rsid w:val="00FE5AD2"/>
    <w:rsid w:val="00FE5F98"/>
    <w:rsid w:val="00FE612F"/>
    <w:rsid w:val="00FE7096"/>
    <w:rsid w:val="00FE7618"/>
    <w:rsid w:val="00FE78E5"/>
    <w:rsid w:val="00FE78FA"/>
    <w:rsid w:val="00FE7A40"/>
    <w:rsid w:val="00FE7CF7"/>
    <w:rsid w:val="00FF0483"/>
    <w:rsid w:val="00FF05B1"/>
    <w:rsid w:val="00FF07F1"/>
    <w:rsid w:val="00FF091A"/>
    <w:rsid w:val="00FF0E19"/>
    <w:rsid w:val="00FF0FC6"/>
    <w:rsid w:val="00FF1869"/>
    <w:rsid w:val="00FF1E1F"/>
    <w:rsid w:val="00FF2462"/>
    <w:rsid w:val="00FF33EB"/>
    <w:rsid w:val="00FF3B7A"/>
    <w:rsid w:val="00FF4863"/>
    <w:rsid w:val="00FF52D9"/>
    <w:rsid w:val="00FF5323"/>
    <w:rsid w:val="00FF5886"/>
    <w:rsid w:val="00FF5FF3"/>
    <w:rsid w:val="00FF6117"/>
    <w:rsid w:val="00FF7692"/>
    <w:rsid w:val="00FF7704"/>
    <w:rsid w:val="0127116D"/>
    <w:rsid w:val="69131B80"/>
    <w:rsid w:val="7E0E2CC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B1C7FEDB-ABB9-4070-B6D4-A0ABFBB38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2FC"/>
    <w:pPr>
      <w:widowControl w:val="0"/>
      <w:spacing w:after="0" w:line="240" w:lineRule="auto"/>
    </w:pPr>
    <w:rPr>
      <w:rFonts w:ascii="Times New Roman" w:eastAsia="Times New Roman" w:hAnsi="Times New Roman" w:cs="Times New Roman"/>
      <w:snapToGrid w:val="0"/>
      <w:kern w:val="28"/>
      <w:szCs w:val="20"/>
    </w:rPr>
  </w:style>
  <w:style w:type="paragraph" w:styleId="Heading1">
    <w:name w:val="heading 1"/>
    <w:basedOn w:val="Normal"/>
    <w:next w:val="ParaNum"/>
    <w:link w:val="Heading1Char"/>
    <w:qFormat/>
    <w:rsid w:val="007742FC"/>
    <w:pPr>
      <w:keepNext/>
      <w:numPr>
        <w:numId w:val="4"/>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7742FC"/>
    <w:pPr>
      <w:keepNext/>
      <w:numPr>
        <w:ilvl w:val="1"/>
        <w:numId w:val="4"/>
      </w:numPr>
      <w:spacing w:after="120"/>
      <w:outlineLvl w:val="1"/>
    </w:pPr>
    <w:rPr>
      <w:b/>
    </w:rPr>
  </w:style>
  <w:style w:type="paragraph" w:styleId="Heading3">
    <w:name w:val="heading 3"/>
    <w:basedOn w:val="Normal"/>
    <w:next w:val="ParaNum"/>
    <w:link w:val="Heading3Char"/>
    <w:qFormat/>
    <w:rsid w:val="007742FC"/>
    <w:pPr>
      <w:keepNext/>
      <w:numPr>
        <w:ilvl w:val="2"/>
        <w:numId w:val="4"/>
      </w:numPr>
      <w:tabs>
        <w:tab w:val="left" w:pos="2160"/>
      </w:tabs>
      <w:spacing w:after="120"/>
      <w:outlineLvl w:val="2"/>
    </w:pPr>
    <w:rPr>
      <w:b/>
    </w:rPr>
  </w:style>
  <w:style w:type="paragraph" w:styleId="Heading4">
    <w:name w:val="heading 4"/>
    <w:basedOn w:val="Normal"/>
    <w:next w:val="ParaNum"/>
    <w:link w:val="Heading4Char"/>
    <w:qFormat/>
    <w:rsid w:val="007742FC"/>
    <w:pPr>
      <w:keepNext/>
      <w:numPr>
        <w:ilvl w:val="3"/>
        <w:numId w:val="4"/>
      </w:numPr>
      <w:tabs>
        <w:tab w:val="left" w:pos="2880"/>
      </w:tabs>
      <w:spacing w:after="120"/>
      <w:outlineLvl w:val="3"/>
    </w:pPr>
    <w:rPr>
      <w:b/>
    </w:rPr>
  </w:style>
  <w:style w:type="paragraph" w:styleId="Heading5">
    <w:name w:val="heading 5"/>
    <w:basedOn w:val="Normal"/>
    <w:next w:val="ParaNum"/>
    <w:link w:val="Heading5Char"/>
    <w:qFormat/>
    <w:rsid w:val="007742FC"/>
    <w:pPr>
      <w:keepNext/>
      <w:numPr>
        <w:ilvl w:val="4"/>
        <w:numId w:val="4"/>
      </w:numPr>
      <w:tabs>
        <w:tab w:val="left" w:pos="3600"/>
      </w:tabs>
      <w:suppressAutoHyphens/>
      <w:spacing w:after="120"/>
      <w:outlineLvl w:val="4"/>
    </w:pPr>
    <w:rPr>
      <w:b/>
    </w:rPr>
  </w:style>
  <w:style w:type="paragraph" w:styleId="Heading6">
    <w:name w:val="heading 6"/>
    <w:basedOn w:val="Normal"/>
    <w:next w:val="ParaNum"/>
    <w:link w:val="Heading6Char"/>
    <w:qFormat/>
    <w:rsid w:val="007742FC"/>
    <w:pPr>
      <w:numPr>
        <w:ilvl w:val="5"/>
        <w:numId w:val="4"/>
      </w:numPr>
      <w:tabs>
        <w:tab w:val="left" w:pos="4320"/>
      </w:tabs>
      <w:spacing w:after="120"/>
      <w:outlineLvl w:val="5"/>
    </w:pPr>
    <w:rPr>
      <w:b/>
    </w:rPr>
  </w:style>
  <w:style w:type="paragraph" w:styleId="Heading7">
    <w:name w:val="heading 7"/>
    <w:basedOn w:val="Normal"/>
    <w:next w:val="ParaNum"/>
    <w:link w:val="Heading7Char"/>
    <w:qFormat/>
    <w:rsid w:val="007742FC"/>
    <w:pPr>
      <w:numPr>
        <w:ilvl w:val="6"/>
        <w:numId w:val="4"/>
      </w:numPr>
      <w:tabs>
        <w:tab w:val="left" w:pos="5040"/>
      </w:tabs>
      <w:spacing w:after="120"/>
      <w:ind w:left="5040" w:hanging="720"/>
      <w:outlineLvl w:val="6"/>
    </w:pPr>
    <w:rPr>
      <w:b/>
    </w:rPr>
  </w:style>
  <w:style w:type="paragraph" w:styleId="Heading8">
    <w:name w:val="heading 8"/>
    <w:basedOn w:val="Normal"/>
    <w:next w:val="ParaNum"/>
    <w:link w:val="Heading8Char"/>
    <w:qFormat/>
    <w:rsid w:val="007742FC"/>
    <w:pPr>
      <w:numPr>
        <w:ilvl w:val="7"/>
        <w:numId w:val="4"/>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7742FC"/>
    <w:pPr>
      <w:numPr>
        <w:ilvl w:val="8"/>
        <w:numId w:val="4"/>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7742F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742FC"/>
  </w:style>
  <w:style w:type="paragraph" w:styleId="FootnoteText">
    <w:name w:val="footnote text"/>
    <w:aliases w:val="ALTS FOOTNOTE Char,Footnote Text Ch,Footnote Text Char2 Char,Footnote Text Char2 Char1 Char1 Char,Footnote Text Char2 Char1 Char1 Char Char Char,Footnote Text Char3 Char1 Char,Footnote Text Char3 Char1 Char Char Char,f,fn,fn Char,fn Char1"/>
    <w:link w:val="FootnoteTextChar"/>
    <w:rsid w:val="007742FC"/>
    <w:pPr>
      <w:spacing w:after="120" w:line="240" w:lineRule="auto"/>
    </w:pPr>
    <w:rPr>
      <w:rFonts w:ascii="Times New Roman" w:eastAsia="Times New Roman" w:hAnsi="Times New Roman" w:cs="Times New Roman"/>
      <w:sz w:val="20"/>
      <w:szCs w:val="20"/>
    </w:rPr>
  </w:style>
  <w:style w:type="character" w:customStyle="1" w:styleId="FootnoteTextChar">
    <w:name w:val="Footnote Text Char"/>
    <w:aliases w:val="ALTS FOOTNOTE Char Char,Footnote Text Char2 Char Char,Footnote Text Char2 Char1 Char1 Char Char,Footnote Text Char3 Char1 Char Char,Footnote Text Char3 Char1 Char Char Char Char,f Char,fn Char Char,fn Char1 Char,fn Char2"/>
    <w:basedOn w:val="DefaultParagraphFont"/>
    <w:link w:val="FootnoteText"/>
    <w:rsid w:val="004C7B76"/>
    <w:rPr>
      <w:rFonts w:ascii="Times New Roman" w:eastAsia="Times New Roman" w:hAnsi="Times New Roman" w:cs="Times New Roman"/>
      <w:sz w:val="20"/>
      <w:szCs w:val="20"/>
    </w:rPr>
  </w:style>
  <w:style w:type="character" w:styleId="FootnoteReference">
    <w:name w:val="footnote reference"/>
    <w:aliases w:val="(NECG) Footnote Reference,-E Funotenzeichen,A,Appel note de bas de p,FR,Footnote Reference/,Footnote Reference1,Style 12,Style 124,Style 13,Style 17,Style 20,Style 3,Style 34,Style 4,Style 6,Style 7,Style 9,callout,fr,o"/>
    <w:rsid w:val="007742FC"/>
    <w:rPr>
      <w:rFonts w:ascii="Times New Roman" w:hAnsi="Times New Roman"/>
      <w:dstrike w:val="0"/>
      <w:color w:val="auto"/>
      <w:sz w:val="20"/>
      <w:vertAlign w:val="superscript"/>
    </w:rPr>
  </w:style>
  <w:style w:type="paragraph" w:styleId="ListParagraph">
    <w:name w:val="List Paragraph"/>
    <w:link w:val="ListParagraphChar"/>
    <w:uiPriority w:val="34"/>
    <w:qFormat/>
    <w:rsid w:val="00C65DE2"/>
    <w:pPr>
      <w:pBdr>
        <w:top w:val="nil"/>
        <w:left w:val="nil"/>
        <w:bottom w:val="nil"/>
        <w:right w:val="nil"/>
        <w:between w:val="nil"/>
        <w:bar w:val="nil"/>
      </w:pBdr>
      <w:ind w:left="720"/>
    </w:pPr>
    <w:rPr>
      <w:rFonts w:ascii="Calibri" w:eastAsia="Calibri" w:hAnsi="Calibri" w:cs="Calibri"/>
      <w:color w:val="000000"/>
      <w:u w:color="000000"/>
      <w:bdr w:val="nil"/>
    </w:rPr>
  </w:style>
  <w:style w:type="numbering" w:customStyle="1" w:styleId="ImportedStyle2">
    <w:name w:val="Imported Style 2"/>
    <w:rsid w:val="00C65DE2"/>
    <w:pPr>
      <w:numPr>
        <w:numId w:val="1"/>
      </w:numPr>
    </w:pPr>
  </w:style>
  <w:style w:type="character" w:styleId="Hyperlink">
    <w:name w:val="Hyperlink"/>
    <w:rsid w:val="007742FC"/>
    <w:rPr>
      <w:color w:val="0000FF"/>
      <w:u w:val="single"/>
    </w:rPr>
  </w:style>
  <w:style w:type="paragraph" w:customStyle="1" w:styleId="Body">
    <w:name w:val="Body"/>
    <w:rsid w:val="00F11772"/>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1">
    <w:name w:val="Imported Style 1"/>
    <w:rsid w:val="00F11772"/>
    <w:pPr>
      <w:numPr>
        <w:numId w:val="2"/>
      </w:numPr>
    </w:pPr>
  </w:style>
  <w:style w:type="character" w:styleId="CommentReference">
    <w:name w:val="annotation reference"/>
    <w:basedOn w:val="DefaultParagraphFont"/>
    <w:uiPriority w:val="99"/>
    <w:unhideWhenUsed/>
    <w:rsid w:val="00F11772"/>
    <w:rPr>
      <w:sz w:val="16"/>
      <w:szCs w:val="16"/>
    </w:rPr>
  </w:style>
  <w:style w:type="paragraph" w:styleId="CommentText">
    <w:name w:val="annotation text"/>
    <w:basedOn w:val="Normal"/>
    <w:link w:val="CommentTextChar"/>
    <w:uiPriority w:val="99"/>
    <w:unhideWhenUsed/>
    <w:rsid w:val="00F11772"/>
    <w:rPr>
      <w:sz w:val="20"/>
    </w:rPr>
  </w:style>
  <w:style w:type="character" w:customStyle="1" w:styleId="CommentTextChar">
    <w:name w:val="Comment Text Char"/>
    <w:basedOn w:val="DefaultParagraphFont"/>
    <w:link w:val="CommentText"/>
    <w:uiPriority w:val="99"/>
    <w:rsid w:val="00F1177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11772"/>
    <w:rPr>
      <w:b/>
      <w:bCs/>
    </w:rPr>
  </w:style>
  <w:style w:type="character" w:customStyle="1" w:styleId="CommentSubjectChar">
    <w:name w:val="Comment Subject Char"/>
    <w:basedOn w:val="CommentTextChar"/>
    <w:link w:val="CommentSubject"/>
    <w:uiPriority w:val="99"/>
    <w:semiHidden/>
    <w:rsid w:val="00F11772"/>
    <w:rPr>
      <w:rFonts w:ascii="Times New Roman" w:hAnsi="Times New Roman"/>
      <w:b/>
      <w:bCs/>
      <w:sz w:val="20"/>
      <w:szCs w:val="20"/>
    </w:rPr>
  </w:style>
  <w:style w:type="paragraph" w:styleId="BalloonText">
    <w:name w:val="Balloon Text"/>
    <w:basedOn w:val="Normal"/>
    <w:link w:val="BalloonTextChar"/>
    <w:uiPriority w:val="99"/>
    <w:semiHidden/>
    <w:unhideWhenUsed/>
    <w:rsid w:val="00F11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772"/>
    <w:rPr>
      <w:rFonts w:ascii="Segoe UI" w:hAnsi="Segoe UI" w:cs="Segoe UI"/>
      <w:sz w:val="18"/>
      <w:szCs w:val="18"/>
    </w:rPr>
  </w:style>
  <w:style w:type="paragraph" w:styleId="Header">
    <w:name w:val="header"/>
    <w:basedOn w:val="Normal"/>
    <w:link w:val="HeaderChar"/>
    <w:autoRedefine/>
    <w:rsid w:val="007742FC"/>
    <w:pPr>
      <w:tabs>
        <w:tab w:val="center" w:pos="4680"/>
        <w:tab w:val="right" w:pos="9360"/>
      </w:tabs>
    </w:pPr>
    <w:rPr>
      <w:b/>
    </w:rPr>
  </w:style>
  <w:style w:type="character" w:customStyle="1" w:styleId="HeaderChar">
    <w:name w:val="Header Char"/>
    <w:basedOn w:val="DefaultParagraphFont"/>
    <w:link w:val="Header"/>
    <w:rsid w:val="00203D42"/>
    <w:rPr>
      <w:rFonts w:ascii="Times New Roman" w:eastAsia="Times New Roman" w:hAnsi="Times New Roman" w:cs="Times New Roman"/>
      <w:b/>
      <w:snapToGrid w:val="0"/>
      <w:kern w:val="28"/>
      <w:szCs w:val="20"/>
    </w:rPr>
  </w:style>
  <w:style w:type="paragraph" w:styleId="Footer">
    <w:name w:val="footer"/>
    <w:basedOn w:val="Normal"/>
    <w:link w:val="FooterChar"/>
    <w:uiPriority w:val="99"/>
    <w:rsid w:val="007742FC"/>
    <w:pPr>
      <w:tabs>
        <w:tab w:val="center" w:pos="4320"/>
        <w:tab w:val="right" w:pos="8640"/>
      </w:tabs>
    </w:pPr>
  </w:style>
  <w:style w:type="character" w:customStyle="1" w:styleId="FooterChar">
    <w:name w:val="Footer Char"/>
    <w:link w:val="Footer"/>
    <w:uiPriority w:val="99"/>
    <w:rsid w:val="007742FC"/>
    <w:rPr>
      <w:rFonts w:ascii="Times New Roman" w:eastAsia="Times New Roman" w:hAnsi="Times New Roman" w:cs="Times New Roman"/>
      <w:snapToGrid w:val="0"/>
      <w:kern w:val="28"/>
      <w:szCs w:val="20"/>
    </w:rPr>
  </w:style>
  <w:style w:type="paragraph" w:styleId="Revision">
    <w:name w:val="Revision"/>
    <w:hidden/>
    <w:uiPriority w:val="99"/>
    <w:semiHidden/>
    <w:rsid w:val="00C44B9B"/>
    <w:pPr>
      <w:spacing w:after="0" w:line="240" w:lineRule="auto"/>
    </w:pPr>
    <w:rPr>
      <w:rFonts w:ascii="Times New Roman" w:hAnsi="Times New Roman"/>
      <w:sz w:val="24"/>
    </w:rPr>
  </w:style>
  <w:style w:type="paragraph" w:customStyle="1" w:styleId="ParaNum">
    <w:name w:val="ParaNum"/>
    <w:basedOn w:val="Normal"/>
    <w:link w:val="ParaNumChar"/>
    <w:rsid w:val="007742FC"/>
    <w:pPr>
      <w:numPr>
        <w:numId w:val="3"/>
      </w:numPr>
      <w:tabs>
        <w:tab w:val="clear" w:pos="1080"/>
        <w:tab w:val="num" w:pos="1440"/>
      </w:tabs>
      <w:spacing w:after="120"/>
    </w:pPr>
  </w:style>
  <w:style w:type="character" w:customStyle="1" w:styleId="ParaNumChar">
    <w:name w:val="ParaNum Char"/>
    <w:link w:val="ParaNum"/>
    <w:locked/>
    <w:rsid w:val="006E3FC0"/>
    <w:rPr>
      <w:rFonts w:ascii="Times New Roman" w:eastAsia="Times New Roman" w:hAnsi="Times New Roman" w:cs="Times New Roman"/>
      <w:snapToGrid w:val="0"/>
      <w:kern w:val="28"/>
      <w:szCs w:val="20"/>
    </w:rPr>
  </w:style>
  <w:style w:type="character" w:styleId="FollowedHyperlink">
    <w:name w:val="FollowedHyperlink"/>
    <w:basedOn w:val="DefaultParagraphFont"/>
    <w:uiPriority w:val="99"/>
    <w:semiHidden/>
    <w:unhideWhenUsed/>
    <w:rsid w:val="00E42004"/>
    <w:rPr>
      <w:color w:val="800080" w:themeColor="followedHyperlink"/>
      <w:u w:val="single"/>
    </w:rPr>
  </w:style>
  <w:style w:type="character" w:customStyle="1" w:styleId="ListParagraphChar">
    <w:name w:val="List Paragraph Char"/>
    <w:basedOn w:val="DefaultParagraphFont"/>
    <w:link w:val="ListParagraph"/>
    <w:uiPriority w:val="34"/>
    <w:locked/>
    <w:rsid w:val="00FE5608"/>
    <w:rPr>
      <w:rFonts w:ascii="Calibri" w:eastAsia="Calibri" w:hAnsi="Calibri" w:cs="Calibri"/>
      <w:color w:val="000000"/>
      <w:u w:color="000000"/>
      <w:bdr w:val="nil"/>
    </w:rPr>
  </w:style>
  <w:style w:type="paragraph" w:styleId="NoSpacing">
    <w:name w:val="No Spacing"/>
    <w:aliases w:val="Pers Pref Body,Question Bullet"/>
    <w:link w:val="NoSpacingChar"/>
    <w:uiPriority w:val="1"/>
    <w:qFormat/>
    <w:rsid w:val="001C7611"/>
    <w:pPr>
      <w:spacing w:after="0" w:line="240" w:lineRule="auto"/>
    </w:pPr>
  </w:style>
  <w:style w:type="character" w:customStyle="1" w:styleId="NoSpacingChar">
    <w:name w:val="No Spacing Char"/>
    <w:aliases w:val="Pers Pref Body Char,Question Bullet Char"/>
    <w:basedOn w:val="DefaultParagraphFont"/>
    <w:link w:val="NoSpacing"/>
    <w:uiPriority w:val="1"/>
    <w:rsid w:val="001C7611"/>
  </w:style>
  <w:style w:type="character" w:customStyle="1" w:styleId="Heading1Char">
    <w:name w:val="Heading 1 Char"/>
    <w:basedOn w:val="DefaultParagraphFont"/>
    <w:link w:val="Heading1"/>
    <w:rsid w:val="00F55121"/>
    <w:rPr>
      <w:rFonts w:ascii="Times New Roman Bold" w:eastAsia="Times New Roman" w:hAnsi="Times New Roman Bold" w:cs="Times New Roman"/>
      <w:b/>
      <w:caps/>
      <w:snapToGrid w:val="0"/>
      <w:kern w:val="28"/>
      <w:szCs w:val="20"/>
    </w:rPr>
  </w:style>
  <w:style w:type="paragraph" w:styleId="TOCHeading">
    <w:name w:val="TOC Heading"/>
    <w:basedOn w:val="Heading1"/>
    <w:next w:val="Normal"/>
    <w:uiPriority w:val="39"/>
    <w:unhideWhenUsed/>
    <w:qFormat/>
    <w:rsid w:val="00F55121"/>
    <w:pPr>
      <w:spacing w:line="259" w:lineRule="auto"/>
      <w:outlineLvl w:val="9"/>
    </w:pPr>
  </w:style>
  <w:style w:type="character" w:customStyle="1" w:styleId="Heading2Char">
    <w:name w:val="Heading 2 Char"/>
    <w:basedOn w:val="DefaultParagraphFont"/>
    <w:link w:val="Heading2"/>
    <w:rsid w:val="00D51BE0"/>
    <w:rPr>
      <w:rFonts w:ascii="Times New Roman" w:eastAsia="Times New Roman" w:hAnsi="Times New Roman" w:cs="Times New Roman"/>
      <w:b/>
      <w:snapToGrid w:val="0"/>
      <w:kern w:val="28"/>
      <w:szCs w:val="20"/>
    </w:rPr>
  </w:style>
  <w:style w:type="character" w:customStyle="1" w:styleId="Heading3Char">
    <w:name w:val="Heading 3 Char"/>
    <w:basedOn w:val="DefaultParagraphFont"/>
    <w:link w:val="Heading3"/>
    <w:rsid w:val="0031269E"/>
    <w:rPr>
      <w:rFonts w:ascii="Times New Roman" w:eastAsia="Times New Roman" w:hAnsi="Times New Roman" w:cs="Times New Roman"/>
      <w:b/>
      <w:snapToGrid w:val="0"/>
      <w:kern w:val="28"/>
      <w:szCs w:val="20"/>
    </w:rPr>
  </w:style>
  <w:style w:type="character" w:customStyle="1" w:styleId="Heading4Char">
    <w:name w:val="Heading 4 Char"/>
    <w:basedOn w:val="DefaultParagraphFont"/>
    <w:link w:val="Heading4"/>
    <w:rsid w:val="0031269E"/>
    <w:rPr>
      <w:rFonts w:ascii="Times New Roman" w:eastAsia="Times New Roman" w:hAnsi="Times New Roman" w:cs="Times New Roman"/>
      <w:b/>
      <w:snapToGrid w:val="0"/>
      <w:kern w:val="28"/>
      <w:szCs w:val="20"/>
    </w:rPr>
  </w:style>
  <w:style w:type="character" w:customStyle="1" w:styleId="Heading5Char">
    <w:name w:val="Heading 5 Char"/>
    <w:basedOn w:val="DefaultParagraphFont"/>
    <w:link w:val="Heading5"/>
    <w:rsid w:val="0031269E"/>
    <w:rPr>
      <w:rFonts w:ascii="Times New Roman" w:eastAsia="Times New Roman" w:hAnsi="Times New Roman" w:cs="Times New Roman"/>
      <w:b/>
      <w:snapToGrid w:val="0"/>
      <w:kern w:val="28"/>
      <w:szCs w:val="20"/>
    </w:rPr>
  </w:style>
  <w:style w:type="character" w:customStyle="1" w:styleId="Heading6Char">
    <w:name w:val="Heading 6 Char"/>
    <w:basedOn w:val="DefaultParagraphFont"/>
    <w:link w:val="Heading6"/>
    <w:rsid w:val="0031269E"/>
    <w:rPr>
      <w:rFonts w:ascii="Times New Roman" w:eastAsia="Times New Roman" w:hAnsi="Times New Roman" w:cs="Times New Roman"/>
      <w:b/>
      <w:snapToGrid w:val="0"/>
      <w:kern w:val="28"/>
      <w:szCs w:val="20"/>
    </w:rPr>
  </w:style>
  <w:style w:type="character" w:customStyle="1" w:styleId="Heading7Char">
    <w:name w:val="Heading 7 Char"/>
    <w:basedOn w:val="DefaultParagraphFont"/>
    <w:link w:val="Heading7"/>
    <w:rsid w:val="0031269E"/>
    <w:rPr>
      <w:rFonts w:ascii="Times New Roman" w:eastAsia="Times New Roman" w:hAnsi="Times New Roman" w:cs="Times New Roman"/>
      <w:b/>
      <w:snapToGrid w:val="0"/>
      <w:kern w:val="28"/>
      <w:szCs w:val="20"/>
    </w:rPr>
  </w:style>
  <w:style w:type="character" w:customStyle="1" w:styleId="Heading8Char">
    <w:name w:val="Heading 8 Char"/>
    <w:basedOn w:val="DefaultParagraphFont"/>
    <w:link w:val="Heading8"/>
    <w:rsid w:val="0031269E"/>
    <w:rPr>
      <w:rFonts w:ascii="Times New Roman" w:eastAsia="Times New Roman" w:hAnsi="Times New Roman" w:cs="Times New Roman"/>
      <w:b/>
      <w:snapToGrid w:val="0"/>
      <w:kern w:val="28"/>
      <w:szCs w:val="20"/>
    </w:rPr>
  </w:style>
  <w:style w:type="character" w:customStyle="1" w:styleId="Heading9Char">
    <w:name w:val="Heading 9 Char"/>
    <w:basedOn w:val="DefaultParagraphFont"/>
    <w:link w:val="Heading9"/>
    <w:rsid w:val="0031269E"/>
    <w:rPr>
      <w:rFonts w:ascii="Times New Roman" w:eastAsia="Times New Roman" w:hAnsi="Times New Roman" w:cs="Times New Roman"/>
      <w:b/>
      <w:snapToGrid w:val="0"/>
      <w:kern w:val="28"/>
      <w:szCs w:val="20"/>
    </w:rPr>
  </w:style>
  <w:style w:type="paragraph" w:styleId="EndnoteText">
    <w:name w:val="endnote text"/>
    <w:basedOn w:val="Normal"/>
    <w:link w:val="EndnoteTextChar"/>
    <w:semiHidden/>
    <w:rsid w:val="007742FC"/>
    <w:rPr>
      <w:sz w:val="20"/>
    </w:rPr>
  </w:style>
  <w:style w:type="character" w:customStyle="1" w:styleId="EndnoteTextChar">
    <w:name w:val="Endnote Text Char"/>
    <w:basedOn w:val="DefaultParagraphFont"/>
    <w:link w:val="EndnoteText"/>
    <w:semiHidden/>
    <w:rsid w:val="0031269E"/>
    <w:rPr>
      <w:rFonts w:ascii="Times New Roman" w:eastAsia="Times New Roman" w:hAnsi="Times New Roman" w:cs="Times New Roman"/>
      <w:snapToGrid w:val="0"/>
      <w:kern w:val="28"/>
      <w:sz w:val="20"/>
      <w:szCs w:val="20"/>
    </w:rPr>
  </w:style>
  <w:style w:type="character" w:styleId="EndnoteReference">
    <w:name w:val="endnote reference"/>
    <w:semiHidden/>
    <w:rsid w:val="007742FC"/>
    <w:rPr>
      <w:vertAlign w:val="superscript"/>
    </w:rPr>
  </w:style>
  <w:style w:type="paragraph" w:styleId="TOC1">
    <w:name w:val="toc 1"/>
    <w:basedOn w:val="Normal"/>
    <w:next w:val="Normal"/>
    <w:rsid w:val="007742FC"/>
    <w:pPr>
      <w:tabs>
        <w:tab w:val="left" w:pos="360"/>
        <w:tab w:val="right" w:leader="dot" w:pos="9360"/>
      </w:tabs>
      <w:suppressAutoHyphens/>
      <w:ind w:left="360" w:right="720" w:hanging="360"/>
    </w:pPr>
    <w:rPr>
      <w:caps/>
      <w:noProof/>
    </w:rPr>
  </w:style>
  <w:style w:type="paragraph" w:styleId="TOC2">
    <w:name w:val="toc 2"/>
    <w:basedOn w:val="Normal"/>
    <w:next w:val="Normal"/>
    <w:rsid w:val="007742FC"/>
    <w:pPr>
      <w:tabs>
        <w:tab w:val="left" w:pos="720"/>
        <w:tab w:val="right" w:leader="dot" w:pos="9360"/>
      </w:tabs>
      <w:suppressAutoHyphens/>
      <w:ind w:left="720" w:right="720" w:hanging="360"/>
    </w:pPr>
    <w:rPr>
      <w:noProof/>
    </w:rPr>
  </w:style>
  <w:style w:type="paragraph" w:styleId="TOC3">
    <w:name w:val="toc 3"/>
    <w:basedOn w:val="Normal"/>
    <w:next w:val="Normal"/>
    <w:rsid w:val="007742FC"/>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7742FC"/>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7742FC"/>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7742FC"/>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7742FC"/>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7742FC"/>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7742FC"/>
    <w:pPr>
      <w:tabs>
        <w:tab w:val="left" w:pos="3240"/>
        <w:tab w:val="right" w:leader="dot" w:pos="9360"/>
      </w:tabs>
      <w:suppressAutoHyphens/>
      <w:ind w:left="3240" w:hanging="360"/>
    </w:pPr>
    <w:rPr>
      <w:noProof/>
    </w:rPr>
  </w:style>
  <w:style w:type="paragraph" w:styleId="TOAHeading">
    <w:name w:val="toa heading"/>
    <w:basedOn w:val="Normal"/>
    <w:next w:val="Normal"/>
    <w:semiHidden/>
    <w:rsid w:val="007742FC"/>
    <w:pPr>
      <w:tabs>
        <w:tab w:val="right" w:pos="9360"/>
      </w:tabs>
      <w:suppressAutoHyphens/>
    </w:pPr>
  </w:style>
  <w:style w:type="character" w:customStyle="1" w:styleId="EquationCaption">
    <w:name w:val="_Equation Caption"/>
    <w:rsid w:val="007742FC"/>
  </w:style>
  <w:style w:type="character" w:styleId="PageNumber">
    <w:name w:val="page number"/>
    <w:basedOn w:val="DefaultParagraphFont"/>
    <w:rsid w:val="007742FC"/>
  </w:style>
  <w:style w:type="paragraph" w:styleId="BlockText">
    <w:name w:val="Block Text"/>
    <w:basedOn w:val="Normal"/>
    <w:rsid w:val="007742FC"/>
    <w:pPr>
      <w:spacing w:after="240"/>
      <w:ind w:left="1440" w:right="1440"/>
    </w:pPr>
  </w:style>
  <w:style w:type="paragraph" w:customStyle="1" w:styleId="Paratitle">
    <w:name w:val="Para title"/>
    <w:basedOn w:val="Normal"/>
    <w:rsid w:val="007742FC"/>
    <w:pPr>
      <w:tabs>
        <w:tab w:val="center" w:pos="9270"/>
      </w:tabs>
      <w:spacing w:after="240"/>
    </w:pPr>
    <w:rPr>
      <w:spacing w:val="-2"/>
    </w:rPr>
  </w:style>
  <w:style w:type="paragraph" w:customStyle="1" w:styleId="Bullet">
    <w:name w:val="Bullet"/>
    <w:basedOn w:val="Normal"/>
    <w:rsid w:val="007742FC"/>
    <w:pPr>
      <w:tabs>
        <w:tab w:val="left" w:pos="2160"/>
      </w:tabs>
      <w:spacing w:after="220"/>
      <w:ind w:left="2160" w:hanging="720"/>
    </w:pPr>
  </w:style>
  <w:style w:type="paragraph" w:customStyle="1" w:styleId="TableFormat">
    <w:name w:val="TableFormat"/>
    <w:basedOn w:val="Bullet"/>
    <w:rsid w:val="007742FC"/>
    <w:pPr>
      <w:tabs>
        <w:tab w:val="clear" w:pos="2160"/>
        <w:tab w:val="left" w:pos="5040"/>
      </w:tabs>
      <w:ind w:left="5040" w:hanging="3600"/>
    </w:pPr>
  </w:style>
  <w:style w:type="paragraph" w:customStyle="1" w:styleId="TOCTitle">
    <w:name w:val="TOC Title"/>
    <w:basedOn w:val="Normal"/>
    <w:rsid w:val="007742FC"/>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7742FC"/>
    <w:pPr>
      <w:jc w:val="center"/>
    </w:pPr>
    <w:rPr>
      <w:rFonts w:ascii="Times New Roman Bold" w:hAnsi="Times New Roman Bold"/>
      <w:b/>
      <w:bCs/>
      <w:caps/>
      <w:szCs w:val="22"/>
    </w:rPr>
  </w:style>
  <w:style w:type="character" w:customStyle="1" w:styleId="UnresolvedMention">
    <w:name w:val="Unresolved Mention"/>
    <w:basedOn w:val="DefaultParagraphFont"/>
    <w:uiPriority w:val="99"/>
    <w:semiHidden/>
    <w:unhideWhenUsed/>
    <w:rsid w:val="00D11E76"/>
    <w:rPr>
      <w:color w:val="605E5C"/>
      <w:shd w:val="clear" w:color="auto" w:fill="E1DFDD"/>
    </w:rPr>
  </w:style>
  <w:style w:type="character" w:styleId="Emphasis">
    <w:name w:val="Emphasis"/>
    <w:basedOn w:val="DefaultParagraphFont"/>
    <w:uiPriority w:val="20"/>
    <w:qFormat/>
    <w:rsid w:val="002679D7"/>
    <w:rPr>
      <w:i/>
      <w:iCs/>
    </w:rPr>
  </w:style>
  <w:style w:type="character" w:customStyle="1" w:styleId="cosearchterm">
    <w:name w:val="co_searchterm"/>
    <w:basedOn w:val="DefaultParagraphFont"/>
    <w:rsid w:val="002679D7"/>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num0">
    <w:name w:val="Paranum"/>
    <w:basedOn w:val="Normal"/>
    <w:autoRedefine/>
    <w:rsid w:val="006D4E5E"/>
    <w:pPr>
      <w:spacing w:after="120" w:line="22" w:lineRule="atLeast"/>
      <w:ind w:firstLine="720"/>
    </w:pPr>
    <w:rPr>
      <w:rFonts w:cstheme="minorHAnsi"/>
      <w:snapToGrid/>
    </w:rPr>
  </w:style>
  <w:style w:type="character" w:customStyle="1" w:styleId="ParaNumChar2">
    <w:name w:val="ParaNum Char2"/>
    <w:locked/>
    <w:rsid w:val="00B1428A"/>
    <w:rPr>
      <w:rFonts w:ascii="Times New Roman" w:eastAsia="Times New Roman" w:hAnsi="Times New Roman" w:cs="Times New Roman"/>
      <w:snapToGrid w:val="0"/>
      <w:kern w:val="28"/>
      <w:szCs w:val="20"/>
    </w:rPr>
  </w:style>
  <w:style w:type="character" w:customStyle="1" w:styleId="footers">
    <w:name w:val="footers"/>
    <w:basedOn w:val="DefaultParagraphFont"/>
    <w:rsid w:val="00B1428A"/>
  </w:style>
  <w:style w:type="paragraph" w:styleId="NormalWeb">
    <w:name w:val="Normal (Web)"/>
    <w:basedOn w:val="Normal"/>
    <w:uiPriority w:val="99"/>
    <w:unhideWhenUsed/>
    <w:rsid w:val="006D4E5E"/>
    <w:pPr>
      <w:spacing w:before="100" w:beforeAutospacing="1" w:after="100" w:afterAutospacing="1"/>
    </w:pPr>
    <w:rPr>
      <w:snapToGrid/>
      <w:sz w:val="24"/>
      <w:szCs w:val="24"/>
    </w:rPr>
  </w:style>
  <w:style w:type="character" w:styleId="Strong">
    <w:name w:val="Strong"/>
    <w:basedOn w:val="DefaultParagraphFont"/>
    <w:uiPriority w:val="22"/>
    <w:qFormat/>
    <w:rsid w:val="00B1428A"/>
    <w:rPr>
      <w:b/>
      <w:bCs/>
    </w:rPr>
  </w:style>
  <w:style w:type="paragraph" w:customStyle="1" w:styleId="Default">
    <w:name w:val="Default"/>
    <w:rsid w:val="00B1428A"/>
    <w:pPr>
      <w:autoSpaceDE w:val="0"/>
      <w:autoSpaceDN w:val="0"/>
      <w:adjustRightInd w:val="0"/>
      <w:spacing w:after="0" w:line="240" w:lineRule="auto"/>
    </w:pPr>
    <w:rPr>
      <w:rFonts w:ascii="Balboa UltraLight" w:hAnsi="Balboa UltraLight" w:cs="Balboa UltraLight"/>
      <w:color w:val="000000"/>
      <w:sz w:val="24"/>
      <w:szCs w:val="24"/>
    </w:rPr>
  </w:style>
  <w:style w:type="character" w:customStyle="1" w:styleId="A0">
    <w:name w:val="A0"/>
    <w:uiPriority w:val="99"/>
    <w:rsid w:val="00B1428A"/>
    <w:rPr>
      <w:rFonts w:cs="Balboa Ultra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image" Target="media/image2.png" /><Relationship Id="rId13" Type="http://schemas.openxmlformats.org/officeDocument/2006/relationships/image" Target="media/image3.svg" /><Relationship Id="rId14" Type="http://schemas.openxmlformats.org/officeDocument/2006/relationships/image" Target="media/image4.png" /><Relationship Id="rId15" Type="http://schemas.openxmlformats.org/officeDocument/2006/relationships/image" Target="media/image5.svg" /><Relationship Id="rId16" Type="http://schemas.openxmlformats.org/officeDocument/2006/relationships/image" Target="media/image6.png" /><Relationship Id="rId17" Type="http://schemas.openxmlformats.org/officeDocument/2006/relationships/image" Target="media/image7.svg" /><Relationship Id="rId18" Type="http://schemas.openxmlformats.org/officeDocument/2006/relationships/image" Target="media/image8.png" /><Relationship Id="rId19" Type="http://schemas.openxmlformats.org/officeDocument/2006/relationships/image" Target="media/image9.svg" /><Relationship Id="rId2" Type="http://schemas.openxmlformats.org/officeDocument/2006/relationships/settings" Target="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sv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footer" Target="footer2.xml" /></Relationships>
</file>

<file path=word/_rels/footnotes.xml.rels>&#65279;<?xml version="1.0" encoding="utf-8" standalone="yes"?><Relationships xmlns="http://schemas.openxmlformats.org/package/2006/relationships"><Relationship Id="rId1" Type="http://schemas.openxmlformats.org/officeDocument/2006/relationships/hyperlink" Target="https://www.fcc.gov/document/strategic-plan-2018-2022" TargetMode="External" /><Relationship Id="rId10" Type="http://schemas.openxmlformats.org/officeDocument/2006/relationships/hyperlink" Target="https://www.ruralhealth.va.gov/aboutus/ruralvets.asp" TargetMode="External" /><Relationship Id="rId11" Type="http://schemas.openxmlformats.org/officeDocument/2006/relationships/hyperlink" Target="http://blog.al.com/huntsville-times-business/2011/11/lack_of_broadband_access_block.html" TargetMode="External" /><Relationship Id="rId12" Type="http://schemas.openxmlformats.org/officeDocument/2006/relationships/hyperlink" Target="http://www.vaco.org/AnnualConferenceFiles/12ACFiles/Presentations12/Jackson.Broadband.Presentation.11.12.12.pdf" TargetMode="External" /><Relationship Id="rId13" Type="http://schemas.openxmlformats.org/officeDocument/2006/relationships/hyperlink" Target="http://www.pewresearch.org/fact-tank/2013/11/11/most-recentveterans-say-military-prepared-them-for-civilian-work/" TargetMode="External" /><Relationship Id="rId14" Type="http://schemas.openxmlformats.org/officeDocument/2006/relationships/hyperlink" Target="https://www.dol.gov/vets/newsletter/" TargetMode="External" /><Relationship Id="rId15" Type="http://schemas.openxmlformats.org/officeDocument/2006/relationships/hyperlink" Target="https://www.statista.com/statistics/186056/earnings-of-veterans-in-the-us-by-gender/of-veterans-in-the-us-bygender/" TargetMode="External" /><Relationship Id="rId16" Type="http://schemas.openxmlformats.org/officeDocument/2006/relationships/hyperlink" Target="http://www.pewinternet.org/2015/11/19/searching-for-work-in-the-digital-era/" TargetMode="External" /><Relationship Id="rId17" Type="http://schemas.openxmlformats.org/officeDocument/2006/relationships/hyperlink" Target="https://www.flexjobs.com/2017-State-of-Telecommuting-US/" TargetMode="External" /><Relationship Id="rId18" Type="http://schemas.openxmlformats.org/officeDocument/2006/relationships/hyperlink" Target="http://www.pewsocialtrends.org/2011/08/28/i-online-learning/" TargetMode="External" /><Relationship Id="rId19" Type="http://schemas.openxmlformats.org/officeDocument/2006/relationships/hyperlink" Target="https://www.va.gov/survivors/docs/nvssurveyfinalweightedreport.pdf" TargetMode="External" /><Relationship Id="rId2" Type="http://schemas.openxmlformats.org/officeDocument/2006/relationships/hyperlink" Target="https://www.va.gov/vetdata/docs/SpecialReports/Veteran_Poverty_Trends.pdf" TargetMode="External" /><Relationship Id="rId20" Type="http://schemas.openxmlformats.org/officeDocument/2006/relationships/hyperlink" Target="https://www.ntia.doc.gov/data/digital-nation-data-explorer" TargetMode="External" /><Relationship Id="rId21" Type="http://schemas.openxmlformats.org/officeDocument/2006/relationships/hyperlink" Target="https://www.fcc.gov/general/explanation-broadband-deployment-data" TargetMode="External" /><Relationship Id="rId22" Type="http://schemas.openxmlformats.org/officeDocument/2006/relationships/hyperlink" Target="http://www.pewinternet.org/2015/12/21/home-broadband-2015/" TargetMode="External" /><Relationship Id="rId23" Type="http://schemas.openxmlformats.org/officeDocument/2006/relationships/hyperlink" Target="https://www.benton.org/blog/complexity-relevance-barrier-broadband-adoption" TargetMode="External" /><Relationship Id="rId24" Type="http://schemas.openxmlformats.org/officeDocument/2006/relationships/hyperlink" Target="https://www.fcc.gov/ecfs/filing/60001486281" TargetMode="External" /><Relationship Id="rId25" Type="http://schemas.openxmlformats.org/officeDocument/2006/relationships/hyperlink" Target="https://docs.fcc.gov/public/attachments/DOC-355421A1.pdf" TargetMode="External" /><Relationship Id="rId26" Type="http://schemas.openxmlformats.org/officeDocument/2006/relationships/hyperlink" Target="https://www.psychiatry.org/psychiatrists/practice/telepsychiatry" TargetMode="External" /><Relationship Id="rId27" Type="http://schemas.openxmlformats.org/officeDocument/2006/relationships/hyperlink" Target="https://mhealthintelligence.com/news/telehealth-can-work-for-veterans-dealing-with-depression" TargetMode="External" /><Relationship Id="rId28" Type="http://schemas.openxmlformats.org/officeDocument/2006/relationships/hyperlink" Target="https://www.fcc.gov/sites/default/files/bdac-12-0607-2018-model-code-states-final-approved-sections.pdf" TargetMode="External" /><Relationship Id="rId29" Type="http://schemas.openxmlformats.org/officeDocument/2006/relationships/hyperlink" Target="https://federalnewsnetwork.com/veterans-affairs/2018/12/vas-telehealth-program-is-already-the-largest-in-the-nation-its-about-to-get-bigger/" TargetMode="External" /><Relationship Id="rId3" Type="http://schemas.openxmlformats.org/officeDocument/2006/relationships/hyperlink" Target="https://www.census.gov/content/dam/Census/library/publications/2017/acs/acs-36.pdf" TargetMode="External" /><Relationship Id="rId30" Type="http://schemas.openxmlformats.org/officeDocument/2006/relationships/hyperlink" Target="https://fccoffice-my.sharepoint.com/personal/lauren_garry_fcc_gov/Documents/VA" TargetMode="External" /><Relationship Id="rId31" Type="http://schemas.openxmlformats.org/officeDocument/2006/relationships/hyperlink" Target="https://www.ruralhealth.va.gov/docs/news/ORH_Newsletter_Fall2016_FINAL.pdf" TargetMode="External" /><Relationship Id="rId32" Type="http://schemas.openxmlformats.org/officeDocument/2006/relationships/hyperlink" Target="https://www.pewtrusts.org/en/research-and-analysis/blogs/stateline/2017/08/03/for-rural-veterans-new-approaches-to-health-care" TargetMode="External" /><Relationship Id="rId33" Type="http://schemas.openxmlformats.org/officeDocument/2006/relationships/hyperlink" Target="https://www.viasat.com/news/veterans-rural-areas-get-connected-va-services-new-tele-mental-health-service" TargetMode="External" /><Relationship Id="rId34" Type="http://schemas.openxmlformats.org/officeDocument/2006/relationships/hyperlink" Target="https://www.ntia.doc.gov/category/broadband-interagency-working-group" TargetMode="External" /><Relationship Id="rId35" Type="http://schemas.openxmlformats.org/officeDocument/2006/relationships/hyperlink" Target="https://www.dol.gov/vets/aboutvets/aboutvets.htm" TargetMode="External" /><Relationship Id="rId36" Type="http://schemas.openxmlformats.org/officeDocument/2006/relationships/hyperlink" Target="https://www.careeronestop.org/Veterans/Toolkit/find-american-job-centers-detail.aspx?location=20815&amp;radius=25&amp;ct=0&amp;y=0&amp;w=0&amp;e=0&amp;sortcolumns=Program%20Type,GEOCODE&amp;sortdirections=DESC,ASC&amp;currentpage=1&amp;olds=0&amp;return=1&amp;centerID=53208&amp;dist=4.1" TargetMode="External" /><Relationship Id="rId37" Type="http://schemas.openxmlformats.org/officeDocument/2006/relationships/hyperlink" Target="http://investor.frontier.com/news-releases/news-release-details/frontier-communications-reaches-acquisition-related-agreement" TargetMode="External" /><Relationship Id="rId38" Type="http://schemas.openxmlformats.org/officeDocument/2006/relationships/hyperlink" Target="https://frontier.com/resources/discountprograms/ct-veterandiscount" TargetMode="External" /><Relationship Id="rId39" Type="http://schemas.openxmlformats.org/officeDocument/2006/relationships/hyperlink" Target="https://explore.va.gov/" TargetMode="External" /><Relationship Id="rId4" Type="http://schemas.openxmlformats.org/officeDocument/2006/relationships/hyperlink" Target="https://www.census.gov/newsroom/facts-for-features/2018/veterans-day.html%20(2017" TargetMode="External" /><Relationship Id="rId40" Type="http://schemas.openxmlformats.org/officeDocument/2006/relationships/hyperlink" Target="https://www.va.gov/opa/pressrel/pressrelease.cfm?id=2418" TargetMode="External" /><Relationship Id="rId41" Type="http://schemas.openxmlformats.org/officeDocument/2006/relationships/hyperlink" Target="https://www.blogs.va.gov/VAntage/8736/the-benefits-of-a-paperless-claim/" TargetMode="External" /><Relationship Id="rId42" Type="http://schemas.openxmlformats.org/officeDocument/2006/relationships/hyperlink" Target="https://connectednation.org/blog/2018/01/31/ward-countys-new-broadband-plan-connecting-children-veterans-farmers-to-high-speed-internet/" TargetMode="External" /><Relationship Id="rId43" Type="http://schemas.openxmlformats.org/officeDocument/2006/relationships/hyperlink" Target="http://connectmycommunity.org/wpcontent/uploads/2018/01/WardCo_Connected_Plan_Final.pdf" TargetMode="External" /><Relationship Id="rId44" Type="http://schemas.openxmlformats.org/officeDocument/2006/relationships/hyperlink" Target="http://its.famu.edu/about/center-for-public-computing" TargetMode="External" /><Relationship Id="rId45" Type="http://schemas.openxmlformats.org/officeDocument/2006/relationships/hyperlink" Target="https://www.energy.gov/articles/doe-and-va-team-improve-healthcare-veterans" TargetMode="External" /><Relationship Id="rId46" Type="http://schemas.openxmlformats.org/officeDocument/2006/relationships/hyperlink" Target="https://fccoffice-my.sharepoint.com/personal/lauren_garry_fcc_gov/Documents/Anywhere" TargetMode="External" /><Relationship Id="rId47" Type="http://schemas.openxmlformats.org/officeDocument/2006/relationships/hyperlink" Target="https://www.chronicleonline.com/news/local/fcc-head-visits-lecanto-in-effort-to-bring-internet-to/article_9add1eee-4f0f-11e8-a967-43a3eb3f88d6.html" TargetMode="External" /><Relationship Id="rId48" Type="http://schemas.openxmlformats.org/officeDocument/2006/relationships/hyperlink" Target="https://www.washingtontimes.com/news/2018/sep/26/when-congress-asserts-the-power-of-the-purse/" TargetMode="External" /><Relationship Id="rId49" Type="http://schemas.openxmlformats.org/officeDocument/2006/relationships/hyperlink" Target="https://www.fcc.gov/about-fcc/fcc-initiatives/bridging-digital-divide-all-americans" TargetMode="External" /><Relationship Id="rId5" Type="http://schemas.openxmlformats.org/officeDocument/2006/relationships/hyperlink" Target="https://www.va.gov/vetdata/docs/Demographics/New_Vetpop_Model/Vetpop16_Executive_Summary.pdf" TargetMode="External" /><Relationship Id="rId6" Type="http://schemas.openxmlformats.org/officeDocument/2006/relationships/hyperlink" Target="https://www.commerce.gov/news/blog/2017/11/us-census-bureau-releases-key-statistics-our-nations-veterans" TargetMode="External" /><Relationship Id="rId7" Type="http://schemas.openxmlformats.org/officeDocument/2006/relationships/hyperlink" Target="https://www.census.gov/newsroom/facts-for-features/2015/cb15-ff23.html" TargetMode="External" /><Relationship Id="rId8" Type="http://schemas.openxmlformats.org/officeDocument/2006/relationships/hyperlink" Target="https://www.ntia.doc.gov/blog/2017/ntia-data-offers-window-understanding-veterans-computer-and-internet-use" TargetMode="External" /><Relationship Id="rId9" Type="http://schemas.openxmlformats.org/officeDocument/2006/relationships/hyperlink" Target="http://www.pewresearch.org/fact-tank/2017/04/07/disabled-americans-are-less-likely-to-use-technology/" TargetMode="External" /></Relationships>
</file>

<file path=word/_rels/settings.xml.rels>&#65279;<?xml version="1.0" encoding="utf-8" standalone="yes"?><Relationships xmlns="http://schemas.openxmlformats.org/package/2006/relationships"><Relationship Id="rId1" Type="http://schemas.openxmlformats.org/officeDocument/2006/relationships/attachedTemplate" Target="file:///M:\forms\OS%20Process\Orders%20TOC%20by%20Paragraph.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F3680-BC8F-43A6-876A-875D4F94E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TOC by Paragraph</Template>
  <TotalTime>3</TotalTime>
  <Pages>27</Pages>
  <Words>6829</Words>
  <Characters>38931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Yelen</dc:creator>
  <cp:lastModifiedBy>Jesse Jachman</cp:lastModifiedBy>
  <cp:revision>3</cp:revision>
  <cp:lastPrinted>2019-03-29T12:48:00Z</cp:lastPrinted>
  <dcterms:created xsi:type="dcterms:W3CDTF">2019-04-30T15:30:00Z</dcterms:created>
  <dcterms:modified xsi:type="dcterms:W3CDTF">2019-04-30T15:31:00Z</dcterms:modified>
</cp:coreProperties>
</file>