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61C2B" w:rsidP="007E1375" w14:paraId="452E8747" w14:textId="7243511D">
      <w:pPr>
        <w:spacing w:after="0" w:line="240" w:lineRule="auto"/>
        <w:ind w:left="720" w:hanging="360"/>
        <w:jc w:val="center"/>
        <w:rPr>
          <w:rFonts w:ascii="Times New Roman" w:hAnsi="Times New Roman" w:cs="Times New Roman"/>
          <w:b/>
          <w:iCs/>
          <w:szCs w:val="24"/>
        </w:rPr>
      </w:pPr>
      <w:r>
        <w:rPr>
          <w:rFonts w:ascii="Times New Roman" w:hAnsi="Times New Roman" w:cs="Times New Roman"/>
          <w:b/>
          <w:iCs/>
          <w:szCs w:val="24"/>
        </w:rPr>
        <w:t>STATEMENT OF</w:t>
      </w:r>
    </w:p>
    <w:p w:rsidR="009B53AB" w:rsidP="007E1375" w14:paraId="250893F3" w14:textId="77777777">
      <w:pPr>
        <w:spacing w:after="0" w:line="240" w:lineRule="auto"/>
        <w:ind w:left="720" w:hanging="360"/>
        <w:jc w:val="center"/>
        <w:rPr>
          <w:rFonts w:ascii="Times New Roman" w:hAnsi="Times New Roman" w:cs="Times New Roman"/>
          <w:b/>
          <w:iCs/>
          <w:szCs w:val="24"/>
        </w:rPr>
      </w:pPr>
      <w:r>
        <w:rPr>
          <w:rFonts w:ascii="Times New Roman" w:hAnsi="Times New Roman" w:cs="Times New Roman"/>
          <w:b/>
          <w:iCs/>
          <w:szCs w:val="24"/>
        </w:rPr>
        <w:t>COMMISSIONER GEOFFREY STARKS</w:t>
      </w:r>
    </w:p>
    <w:p w:rsidR="00761C2B" w:rsidRPr="00761C2B" w:rsidP="007E1375" w14:paraId="55208CFF" w14:textId="77777777">
      <w:pPr>
        <w:widowControl w:val="0"/>
        <w:snapToGrid w:val="0"/>
        <w:spacing w:after="0" w:line="240" w:lineRule="auto"/>
        <w:jc w:val="center"/>
        <w:rPr>
          <w:rFonts w:ascii="Times New Roman" w:hAnsi="Times New Roman" w:cs="Times New Roman"/>
          <w:b/>
          <w:iCs/>
          <w:szCs w:val="24"/>
        </w:rPr>
      </w:pPr>
    </w:p>
    <w:p w:rsidR="009B53AB" w:rsidRPr="004427C5" w:rsidP="007E1375" w14:paraId="5CCDE38F" w14:textId="6798A32D">
      <w:pPr>
        <w:spacing w:after="120" w:line="240" w:lineRule="auto"/>
        <w:ind w:left="720" w:hanging="720"/>
        <w:rPr>
          <w:rFonts w:ascii="Times New Roman" w:hAnsi="Times New Roman" w:cs="Times New Roman"/>
          <w:sz w:val="20"/>
        </w:rPr>
      </w:pPr>
      <w:r>
        <w:rPr>
          <w:rFonts w:ascii="Times New Roman" w:hAnsi="Times New Roman" w:cs="Times New Roman"/>
          <w:iCs/>
          <w:szCs w:val="24"/>
        </w:rPr>
        <w:t>Re:</w:t>
      </w:r>
      <w:r>
        <w:rPr>
          <w:rFonts w:ascii="Times New Roman" w:hAnsi="Times New Roman" w:cs="Times New Roman"/>
          <w:iCs/>
          <w:szCs w:val="24"/>
        </w:rPr>
        <w:tab/>
      </w:r>
      <w:r w:rsidRPr="004427C5" w:rsidR="004427C5">
        <w:rPr>
          <w:rFonts w:ascii="Times New Roman" w:hAnsi="Times New Roman" w:cs="Times New Roman"/>
          <w:i/>
          <w:iCs/>
          <w:szCs w:val="24"/>
        </w:rPr>
        <w:t xml:space="preserve">China Mobile International (USA) Inc. Application for Global Facilities-Based and Global Resale International Telecommunications Authority Pursuant to Section 214 of the Communications Act of 1934, as Amended, </w:t>
      </w:r>
      <w:r w:rsidR="004427C5">
        <w:rPr>
          <w:rFonts w:ascii="Times New Roman" w:hAnsi="Times New Roman" w:cs="Times New Roman"/>
          <w:iCs/>
          <w:szCs w:val="24"/>
        </w:rPr>
        <w:t>ITC-214-200110901-00289</w:t>
      </w:r>
      <w:bookmarkStart w:id="0" w:name="_GoBack"/>
      <w:bookmarkEnd w:id="0"/>
    </w:p>
    <w:p w:rsidR="009B53AB" w:rsidP="007E1375" w14:paraId="4A22B725" w14:textId="3F69A828">
      <w:pPr>
        <w:spacing w:before="240" w:after="0" w:line="240" w:lineRule="auto"/>
        <w:ind w:firstLine="720"/>
        <w:rPr>
          <w:rFonts w:ascii="Times New Roman" w:hAnsi="Times New Roman" w:cs="Times New Roman"/>
          <w:szCs w:val="24"/>
        </w:rPr>
      </w:pPr>
      <w:r>
        <w:rPr>
          <w:rFonts w:ascii="Times New Roman" w:hAnsi="Times New Roman" w:cs="Times New Roman"/>
          <w:szCs w:val="24"/>
        </w:rPr>
        <w:t>It’s a truism to state that w</w:t>
      </w:r>
      <w:r w:rsidR="0060078E">
        <w:rPr>
          <w:rFonts w:ascii="Times New Roman" w:hAnsi="Times New Roman" w:cs="Times New Roman"/>
          <w:szCs w:val="24"/>
        </w:rPr>
        <w:t xml:space="preserve">e live in an interconnected world.  </w:t>
      </w:r>
      <w:r>
        <w:rPr>
          <w:rFonts w:ascii="Times New Roman" w:hAnsi="Times New Roman" w:cs="Times New Roman"/>
          <w:szCs w:val="24"/>
        </w:rPr>
        <w:t xml:space="preserve">But </w:t>
      </w:r>
      <w:r w:rsidR="00832830">
        <w:rPr>
          <w:rFonts w:ascii="Times New Roman" w:hAnsi="Times New Roman" w:cs="Times New Roman"/>
          <w:szCs w:val="24"/>
        </w:rPr>
        <w:t xml:space="preserve">the security environment of today is </w:t>
      </w:r>
      <w:r w:rsidR="0060078E">
        <w:rPr>
          <w:rFonts w:ascii="Times New Roman" w:hAnsi="Times New Roman" w:cs="Times New Roman"/>
          <w:szCs w:val="24"/>
        </w:rPr>
        <w:t xml:space="preserve">very different from </w:t>
      </w:r>
      <w:r w:rsidR="00832830">
        <w:rPr>
          <w:rFonts w:ascii="Times New Roman" w:hAnsi="Times New Roman" w:cs="Times New Roman"/>
          <w:szCs w:val="24"/>
        </w:rPr>
        <w:t xml:space="preserve">what we had </w:t>
      </w:r>
      <w:r w:rsidR="0060078E">
        <w:rPr>
          <w:rFonts w:ascii="Times New Roman" w:hAnsi="Times New Roman" w:cs="Times New Roman"/>
          <w:szCs w:val="24"/>
        </w:rPr>
        <w:t xml:space="preserve">before the </w:t>
      </w:r>
      <w:r w:rsidR="00630387">
        <w:rPr>
          <w:rFonts w:ascii="Times New Roman" w:hAnsi="Times New Roman" w:cs="Times New Roman"/>
          <w:szCs w:val="24"/>
        </w:rPr>
        <w:t>‘</w:t>
      </w:r>
      <w:r w:rsidR="0060078E">
        <w:rPr>
          <w:rFonts w:ascii="Times New Roman" w:hAnsi="Times New Roman" w:cs="Times New Roman"/>
          <w:szCs w:val="24"/>
        </w:rPr>
        <w:t>96 Act</w:t>
      </w:r>
      <w:r w:rsidR="004C7DEA">
        <w:rPr>
          <w:rFonts w:ascii="Times New Roman" w:hAnsi="Times New Roman" w:cs="Times New Roman"/>
          <w:szCs w:val="24"/>
        </w:rPr>
        <w:t xml:space="preserve">, </w:t>
      </w:r>
      <w:r w:rsidR="00C77D73">
        <w:rPr>
          <w:rFonts w:ascii="Times New Roman" w:hAnsi="Times New Roman" w:cs="Times New Roman"/>
          <w:szCs w:val="24"/>
        </w:rPr>
        <w:t xml:space="preserve">in which </w:t>
      </w:r>
      <w:r w:rsidR="0060078E">
        <w:rPr>
          <w:rFonts w:ascii="Times New Roman" w:hAnsi="Times New Roman" w:cs="Times New Roman"/>
          <w:szCs w:val="24"/>
        </w:rPr>
        <w:t>a</w:t>
      </w:r>
      <w:r w:rsidR="00C31251">
        <w:rPr>
          <w:rFonts w:ascii="Times New Roman" w:hAnsi="Times New Roman" w:cs="Times New Roman"/>
          <w:szCs w:val="24"/>
        </w:rPr>
        <w:t xml:space="preserve"> limited </w:t>
      </w:r>
      <w:r w:rsidR="0060078E">
        <w:rPr>
          <w:rFonts w:ascii="Times New Roman" w:hAnsi="Times New Roman" w:cs="Times New Roman"/>
          <w:szCs w:val="24"/>
        </w:rPr>
        <w:t xml:space="preserve">number of </w:t>
      </w:r>
      <w:r w:rsidR="002D29BC">
        <w:rPr>
          <w:rFonts w:ascii="Times New Roman" w:hAnsi="Times New Roman" w:cs="Times New Roman"/>
          <w:szCs w:val="24"/>
        </w:rPr>
        <w:t xml:space="preserve">well-established </w:t>
      </w:r>
      <w:r w:rsidR="0060078E">
        <w:rPr>
          <w:rFonts w:ascii="Times New Roman" w:hAnsi="Times New Roman" w:cs="Times New Roman"/>
          <w:szCs w:val="24"/>
        </w:rPr>
        <w:t>carriers interconnect</w:t>
      </w:r>
      <w:r w:rsidR="00C77D73">
        <w:rPr>
          <w:rFonts w:ascii="Times New Roman" w:hAnsi="Times New Roman" w:cs="Times New Roman"/>
          <w:szCs w:val="24"/>
        </w:rPr>
        <w:t>ed</w:t>
      </w:r>
      <w:r w:rsidR="0060078E">
        <w:rPr>
          <w:rFonts w:ascii="Times New Roman" w:hAnsi="Times New Roman" w:cs="Times New Roman"/>
          <w:szCs w:val="24"/>
        </w:rPr>
        <w:t xml:space="preserve"> with each other.  </w:t>
      </w:r>
      <w:r w:rsidR="00AC4C48">
        <w:rPr>
          <w:rFonts w:ascii="Times New Roman" w:hAnsi="Times New Roman" w:cs="Times New Roman"/>
          <w:szCs w:val="24"/>
        </w:rPr>
        <w:t>N</w:t>
      </w:r>
      <w:r w:rsidR="0060078E">
        <w:rPr>
          <w:rFonts w:ascii="Times New Roman" w:hAnsi="Times New Roman" w:cs="Times New Roman"/>
          <w:szCs w:val="24"/>
        </w:rPr>
        <w:t xml:space="preserve">etwork security in those days was </w:t>
      </w:r>
      <w:r w:rsidR="00AC4C48">
        <w:rPr>
          <w:rFonts w:ascii="Times New Roman" w:hAnsi="Times New Roman" w:cs="Times New Roman"/>
          <w:szCs w:val="24"/>
        </w:rPr>
        <w:t xml:space="preserve">primarily </w:t>
      </w:r>
      <w:r w:rsidR="0060078E">
        <w:rPr>
          <w:rFonts w:ascii="Times New Roman" w:hAnsi="Times New Roman" w:cs="Times New Roman"/>
          <w:szCs w:val="24"/>
        </w:rPr>
        <w:t xml:space="preserve">based on </w:t>
      </w:r>
      <w:r w:rsidR="00832830">
        <w:rPr>
          <w:rFonts w:ascii="Times New Roman" w:hAnsi="Times New Roman" w:cs="Times New Roman"/>
          <w:szCs w:val="24"/>
        </w:rPr>
        <w:t xml:space="preserve">simple </w:t>
      </w:r>
      <w:r w:rsidR="0060078E">
        <w:rPr>
          <w:rFonts w:ascii="Times New Roman" w:hAnsi="Times New Roman" w:cs="Times New Roman"/>
          <w:szCs w:val="24"/>
        </w:rPr>
        <w:t>trust</w:t>
      </w:r>
      <w:r w:rsidR="00832830">
        <w:rPr>
          <w:rFonts w:ascii="Times New Roman" w:hAnsi="Times New Roman" w:cs="Times New Roman"/>
          <w:szCs w:val="24"/>
        </w:rPr>
        <w:t>, not unlike neighbors in a small town leaving their back doors open.  A</w:t>
      </w:r>
      <w:r>
        <w:rPr>
          <w:rFonts w:ascii="Times New Roman" w:hAnsi="Times New Roman" w:cs="Times New Roman"/>
          <w:szCs w:val="24"/>
        </w:rPr>
        <w:t xml:space="preserve">ll </w:t>
      </w:r>
      <w:r w:rsidR="004C7DEA">
        <w:rPr>
          <w:rFonts w:ascii="Times New Roman" w:hAnsi="Times New Roman" w:cs="Times New Roman"/>
          <w:szCs w:val="24"/>
        </w:rPr>
        <w:t xml:space="preserve">the </w:t>
      </w:r>
      <w:r w:rsidR="00F454D5">
        <w:rPr>
          <w:rFonts w:ascii="Times New Roman" w:hAnsi="Times New Roman" w:cs="Times New Roman"/>
          <w:szCs w:val="24"/>
        </w:rPr>
        <w:t>players</w:t>
      </w:r>
      <w:r w:rsidR="004C7DEA">
        <w:rPr>
          <w:rFonts w:ascii="Times New Roman" w:hAnsi="Times New Roman" w:cs="Times New Roman"/>
          <w:szCs w:val="24"/>
        </w:rPr>
        <w:t xml:space="preserve"> </w:t>
      </w:r>
      <w:r w:rsidR="00832830">
        <w:rPr>
          <w:rFonts w:ascii="Times New Roman" w:hAnsi="Times New Roman" w:cs="Times New Roman"/>
          <w:szCs w:val="24"/>
        </w:rPr>
        <w:t xml:space="preserve">knew </w:t>
      </w:r>
      <w:r w:rsidR="004C7DEA">
        <w:rPr>
          <w:rFonts w:ascii="Times New Roman" w:hAnsi="Times New Roman" w:cs="Times New Roman"/>
          <w:szCs w:val="24"/>
        </w:rPr>
        <w:t xml:space="preserve">each other so there wasn’t much risk of </w:t>
      </w:r>
      <w:r w:rsidR="00C77D73">
        <w:rPr>
          <w:rFonts w:ascii="Times New Roman" w:hAnsi="Times New Roman" w:cs="Times New Roman"/>
          <w:szCs w:val="24"/>
        </w:rPr>
        <w:t>any</w:t>
      </w:r>
      <w:r w:rsidR="004C7DEA">
        <w:rPr>
          <w:rFonts w:ascii="Times New Roman" w:hAnsi="Times New Roman" w:cs="Times New Roman"/>
          <w:szCs w:val="24"/>
        </w:rPr>
        <w:t xml:space="preserve">one acting maliciously. </w:t>
      </w:r>
    </w:p>
    <w:p w:rsidR="004C7DEA" w:rsidP="00191ABC" w14:paraId="638D1F47" w14:textId="37F5C521">
      <w:pPr>
        <w:spacing w:after="0" w:line="240" w:lineRule="auto"/>
        <w:ind w:firstLine="720"/>
        <w:rPr>
          <w:rFonts w:ascii="Times New Roman" w:hAnsi="Times New Roman" w:cs="Times New Roman"/>
          <w:szCs w:val="24"/>
        </w:rPr>
      </w:pPr>
    </w:p>
    <w:p w:rsidR="004C7DEA" w:rsidP="00191ABC" w14:paraId="6A9850C3" w14:textId="745EC650">
      <w:pPr>
        <w:spacing w:after="0" w:line="240" w:lineRule="auto"/>
        <w:ind w:firstLine="720"/>
        <w:rPr>
          <w:rFonts w:ascii="Times New Roman" w:hAnsi="Times New Roman" w:cs="Times New Roman"/>
          <w:szCs w:val="24"/>
        </w:rPr>
      </w:pPr>
      <w:r>
        <w:rPr>
          <w:rFonts w:ascii="Times New Roman" w:hAnsi="Times New Roman" w:cs="Times New Roman"/>
          <w:szCs w:val="24"/>
        </w:rPr>
        <w:t xml:space="preserve">As </w:t>
      </w:r>
      <w:r w:rsidR="00E1154C">
        <w:rPr>
          <w:rFonts w:ascii="Times New Roman" w:hAnsi="Times New Roman" w:cs="Times New Roman"/>
          <w:szCs w:val="24"/>
        </w:rPr>
        <w:t xml:space="preserve">communications technology has evolved </w:t>
      </w:r>
      <w:r>
        <w:rPr>
          <w:rFonts w:ascii="Times New Roman" w:hAnsi="Times New Roman" w:cs="Times New Roman"/>
          <w:szCs w:val="24"/>
        </w:rPr>
        <w:t>and new parties</w:t>
      </w:r>
      <w:r w:rsidR="00E1154C">
        <w:rPr>
          <w:rFonts w:ascii="Times New Roman" w:hAnsi="Times New Roman" w:cs="Times New Roman"/>
          <w:szCs w:val="24"/>
        </w:rPr>
        <w:t xml:space="preserve"> have entered</w:t>
      </w:r>
      <w:r>
        <w:rPr>
          <w:rFonts w:ascii="Times New Roman" w:hAnsi="Times New Roman" w:cs="Times New Roman"/>
          <w:szCs w:val="24"/>
        </w:rPr>
        <w:t xml:space="preserve"> the network, the </w:t>
      </w:r>
      <w:r w:rsidR="00832830">
        <w:rPr>
          <w:rFonts w:ascii="Times New Roman" w:hAnsi="Times New Roman" w:cs="Times New Roman"/>
          <w:szCs w:val="24"/>
        </w:rPr>
        <w:t xml:space="preserve">telecom </w:t>
      </w:r>
      <w:r w:rsidR="00AC4C48">
        <w:rPr>
          <w:rFonts w:ascii="Times New Roman" w:hAnsi="Times New Roman" w:cs="Times New Roman"/>
          <w:szCs w:val="24"/>
        </w:rPr>
        <w:t>“</w:t>
      </w:r>
      <w:r w:rsidR="00832830">
        <w:rPr>
          <w:rFonts w:ascii="Times New Roman" w:hAnsi="Times New Roman" w:cs="Times New Roman"/>
          <w:szCs w:val="24"/>
        </w:rPr>
        <w:t>neighborhood</w:t>
      </w:r>
      <w:r w:rsidR="00AC4C48">
        <w:rPr>
          <w:rFonts w:ascii="Times New Roman" w:hAnsi="Times New Roman" w:cs="Times New Roman"/>
          <w:szCs w:val="24"/>
        </w:rPr>
        <w:t>”</w:t>
      </w:r>
      <w:r w:rsidR="00832830">
        <w:rPr>
          <w:rFonts w:ascii="Times New Roman" w:hAnsi="Times New Roman" w:cs="Times New Roman"/>
          <w:szCs w:val="24"/>
        </w:rPr>
        <w:t xml:space="preserve"> has become larger and </w:t>
      </w:r>
      <w:r w:rsidR="00AC4C48">
        <w:rPr>
          <w:rFonts w:ascii="Times New Roman" w:hAnsi="Times New Roman" w:cs="Times New Roman"/>
          <w:szCs w:val="24"/>
        </w:rPr>
        <w:t xml:space="preserve">more dangerous.  </w:t>
      </w:r>
      <w:r w:rsidR="002D29BC">
        <w:rPr>
          <w:rFonts w:ascii="Times New Roman" w:hAnsi="Times New Roman" w:cs="Times New Roman"/>
          <w:szCs w:val="24"/>
        </w:rPr>
        <w:t xml:space="preserve">While the </w:t>
      </w:r>
      <w:r w:rsidR="00C77D73">
        <w:rPr>
          <w:rFonts w:ascii="Times New Roman" w:hAnsi="Times New Roman" w:cs="Times New Roman"/>
          <w:szCs w:val="24"/>
        </w:rPr>
        <w:t xml:space="preserve">great majority of newer network participants uphold the high security standards followed by the original small group of “trusted” entities, that low security trust-based environment </w:t>
      </w:r>
      <w:r w:rsidR="000706BC">
        <w:rPr>
          <w:rFonts w:ascii="Times New Roman" w:hAnsi="Times New Roman" w:cs="Times New Roman"/>
          <w:szCs w:val="24"/>
        </w:rPr>
        <w:t xml:space="preserve">has become </w:t>
      </w:r>
      <w:r w:rsidR="00C77D73">
        <w:rPr>
          <w:rFonts w:ascii="Times New Roman" w:hAnsi="Times New Roman" w:cs="Times New Roman"/>
          <w:szCs w:val="24"/>
        </w:rPr>
        <w:t>more nostalgic than practical.</w:t>
      </w:r>
      <w:r>
        <w:rPr>
          <w:rStyle w:val="FootnoteReference"/>
          <w:rFonts w:ascii="Times New Roman" w:hAnsi="Times New Roman" w:cs="Times New Roman"/>
          <w:szCs w:val="24"/>
        </w:rPr>
        <w:footnoteReference w:id="2"/>
      </w:r>
      <w:r w:rsidR="00C77D73">
        <w:rPr>
          <w:rFonts w:ascii="Times New Roman" w:hAnsi="Times New Roman" w:cs="Times New Roman"/>
          <w:szCs w:val="24"/>
        </w:rPr>
        <w:t xml:space="preserve">  </w:t>
      </w:r>
      <w:r w:rsidR="000706BC">
        <w:rPr>
          <w:rFonts w:ascii="Times New Roman" w:hAnsi="Times New Roman" w:cs="Times New Roman"/>
          <w:szCs w:val="24"/>
        </w:rPr>
        <w:t>N</w:t>
      </w:r>
      <w:r w:rsidR="00C77D73">
        <w:rPr>
          <w:rFonts w:ascii="Times New Roman" w:hAnsi="Times New Roman" w:cs="Times New Roman"/>
          <w:szCs w:val="24"/>
        </w:rPr>
        <w:t xml:space="preserve">umerous opportunistic </w:t>
      </w:r>
      <w:r w:rsidR="002D29BC">
        <w:rPr>
          <w:rFonts w:ascii="Times New Roman" w:hAnsi="Times New Roman" w:cs="Times New Roman"/>
          <w:szCs w:val="24"/>
        </w:rPr>
        <w:t>b</w:t>
      </w:r>
      <w:r>
        <w:rPr>
          <w:rFonts w:ascii="Times New Roman" w:hAnsi="Times New Roman" w:cs="Times New Roman"/>
          <w:szCs w:val="24"/>
        </w:rPr>
        <w:t xml:space="preserve">ad actors </w:t>
      </w:r>
      <w:r w:rsidR="000706BC">
        <w:rPr>
          <w:rFonts w:ascii="Times New Roman" w:hAnsi="Times New Roman" w:cs="Times New Roman"/>
          <w:szCs w:val="24"/>
        </w:rPr>
        <w:t xml:space="preserve">now </w:t>
      </w:r>
      <w:r>
        <w:rPr>
          <w:rFonts w:ascii="Times New Roman" w:hAnsi="Times New Roman" w:cs="Times New Roman"/>
          <w:szCs w:val="24"/>
        </w:rPr>
        <w:t xml:space="preserve">have ready access to network credentials that were once limited to trusted </w:t>
      </w:r>
      <w:r w:rsidR="002D29BC">
        <w:rPr>
          <w:rFonts w:ascii="Times New Roman" w:hAnsi="Times New Roman" w:cs="Times New Roman"/>
          <w:szCs w:val="24"/>
        </w:rPr>
        <w:t>entities</w:t>
      </w:r>
      <w:r>
        <w:rPr>
          <w:rFonts w:ascii="Times New Roman" w:hAnsi="Times New Roman" w:cs="Times New Roman"/>
          <w:szCs w:val="24"/>
        </w:rPr>
        <w:t xml:space="preserve">.  As the Executive Branch agencies state in their </w:t>
      </w:r>
      <w:r w:rsidR="009C1263">
        <w:rPr>
          <w:rFonts w:ascii="Times New Roman" w:hAnsi="Times New Roman" w:cs="Times New Roman"/>
          <w:szCs w:val="24"/>
        </w:rPr>
        <w:t xml:space="preserve">Recommendation regarding </w:t>
      </w:r>
      <w:r>
        <w:rPr>
          <w:rFonts w:ascii="Times New Roman" w:hAnsi="Times New Roman" w:cs="Times New Roman"/>
          <w:szCs w:val="24"/>
        </w:rPr>
        <w:t>the application at issue here:</w:t>
      </w:r>
    </w:p>
    <w:p w:rsidR="004C7DEA" w:rsidP="00191ABC" w14:paraId="4C3FDB6E" w14:textId="48D1E76C">
      <w:pPr>
        <w:spacing w:after="0" w:line="240" w:lineRule="auto"/>
        <w:ind w:firstLine="720"/>
        <w:rPr>
          <w:rFonts w:ascii="Times New Roman" w:hAnsi="Times New Roman" w:cs="Times New Roman"/>
          <w:szCs w:val="24"/>
        </w:rPr>
      </w:pPr>
    </w:p>
    <w:p w:rsidR="004C7DEA" w:rsidP="002D29BC" w14:paraId="37A7F99E" w14:textId="0ED3CF59">
      <w:pPr>
        <w:spacing w:after="0" w:line="240" w:lineRule="auto"/>
        <w:ind w:left="720" w:right="720"/>
        <w:rPr>
          <w:rFonts w:ascii="Times New Roman" w:hAnsi="Times New Roman" w:cs="Times New Roman"/>
          <w:szCs w:val="24"/>
        </w:rPr>
      </w:pPr>
      <w:r w:rsidRPr="004C7DEA">
        <w:rPr>
          <w:rFonts w:ascii="Times New Roman" w:hAnsi="Times New Roman" w:cs="Times New Roman"/>
          <w:szCs w:val="24"/>
        </w:rPr>
        <w:t>This network was created with minimal security features because it was assumed that only trusted parties would have access.  However, this lack of security features has led to law enforcement and national security vulnerabilities, such as giving an entity with access the ability to target, alter, block, and re-route traffic.</w:t>
      </w:r>
      <w:r>
        <w:rPr>
          <w:rStyle w:val="FootnoteReference"/>
          <w:rFonts w:ascii="Times New Roman" w:hAnsi="Times New Roman" w:cs="Times New Roman"/>
          <w:szCs w:val="24"/>
        </w:rPr>
        <w:footnoteReference w:id="3"/>
      </w:r>
    </w:p>
    <w:p w:rsidR="0060078E" w:rsidP="00191ABC" w14:paraId="55C62DF3" w14:textId="77777777">
      <w:pPr>
        <w:spacing w:after="0" w:line="240" w:lineRule="auto"/>
        <w:ind w:firstLine="720"/>
        <w:rPr>
          <w:rFonts w:ascii="Times New Roman" w:hAnsi="Times New Roman" w:cs="Times New Roman"/>
          <w:szCs w:val="24"/>
        </w:rPr>
      </w:pPr>
    </w:p>
    <w:p w:rsidR="007C58E5" w14:paraId="4C7E1995" w14:textId="1042EB23">
      <w:pPr>
        <w:spacing w:after="0" w:line="240" w:lineRule="auto"/>
        <w:ind w:firstLine="720"/>
        <w:rPr>
          <w:rFonts w:ascii="Times New Roman" w:hAnsi="Times New Roman" w:cs="Times New Roman"/>
          <w:szCs w:val="24"/>
        </w:rPr>
      </w:pPr>
      <w:r>
        <w:rPr>
          <w:rFonts w:ascii="Times New Roman" w:hAnsi="Times New Roman" w:cs="Times New Roman"/>
          <w:szCs w:val="24"/>
        </w:rPr>
        <w:t xml:space="preserve">Given </w:t>
      </w:r>
      <w:r w:rsidR="0005117A">
        <w:rPr>
          <w:rFonts w:ascii="Times New Roman" w:hAnsi="Times New Roman" w:cs="Times New Roman"/>
          <w:szCs w:val="24"/>
        </w:rPr>
        <w:t xml:space="preserve">our growing reliance on communications networks </w:t>
      </w:r>
      <w:r w:rsidR="00DA12BA">
        <w:rPr>
          <w:rFonts w:ascii="Times New Roman" w:hAnsi="Times New Roman" w:cs="Times New Roman"/>
          <w:szCs w:val="24"/>
        </w:rPr>
        <w:t xml:space="preserve">to support </w:t>
      </w:r>
      <w:r w:rsidR="0005117A">
        <w:rPr>
          <w:rFonts w:ascii="Times New Roman" w:hAnsi="Times New Roman" w:cs="Times New Roman"/>
          <w:szCs w:val="24"/>
        </w:rPr>
        <w:t xml:space="preserve">our critical infrastructure, transportation, health care and financial </w:t>
      </w:r>
      <w:r w:rsidR="001C1AF4">
        <w:rPr>
          <w:rFonts w:ascii="Times New Roman" w:hAnsi="Times New Roman" w:cs="Times New Roman"/>
          <w:szCs w:val="24"/>
        </w:rPr>
        <w:t>sector</w:t>
      </w:r>
      <w:r w:rsidR="0005117A">
        <w:rPr>
          <w:rFonts w:ascii="Times New Roman" w:hAnsi="Times New Roman" w:cs="Times New Roman"/>
          <w:szCs w:val="24"/>
        </w:rPr>
        <w:t xml:space="preserve">, </w:t>
      </w:r>
      <w:r>
        <w:rPr>
          <w:rFonts w:ascii="Times New Roman" w:hAnsi="Times New Roman" w:cs="Times New Roman"/>
          <w:szCs w:val="24"/>
        </w:rPr>
        <w:t xml:space="preserve">the need for strong Commission action </w:t>
      </w:r>
      <w:r w:rsidR="0005117A">
        <w:rPr>
          <w:rFonts w:ascii="Times New Roman" w:hAnsi="Times New Roman" w:cs="Times New Roman"/>
          <w:szCs w:val="24"/>
        </w:rPr>
        <w:t xml:space="preserve">to address these security vulnerabilities </w:t>
      </w:r>
      <w:r>
        <w:rPr>
          <w:rFonts w:ascii="Times New Roman" w:hAnsi="Times New Roman" w:cs="Times New Roman"/>
          <w:szCs w:val="24"/>
        </w:rPr>
        <w:t xml:space="preserve">has never been greater.  </w:t>
      </w:r>
      <w:r w:rsidR="0005117A">
        <w:rPr>
          <w:rFonts w:ascii="Times New Roman" w:hAnsi="Times New Roman" w:cs="Times New Roman"/>
          <w:szCs w:val="24"/>
        </w:rPr>
        <w:t>O</w:t>
      </w:r>
      <w:r w:rsidR="00540B37">
        <w:rPr>
          <w:rFonts w:ascii="Times New Roman" w:hAnsi="Times New Roman" w:cs="Times New Roman"/>
          <w:szCs w:val="24"/>
        </w:rPr>
        <w:t>ur authority is clear</w:t>
      </w:r>
      <w:r w:rsidR="00BD350B">
        <w:rPr>
          <w:rFonts w:ascii="Times New Roman" w:hAnsi="Times New Roman" w:cs="Times New Roman"/>
          <w:szCs w:val="24"/>
        </w:rPr>
        <w:t xml:space="preserve">, beginning with </w:t>
      </w:r>
      <w:r w:rsidR="00D64224">
        <w:rPr>
          <w:rFonts w:ascii="Times New Roman" w:hAnsi="Times New Roman" w:cs="Times New Roman"/>
          <w:szCs w:val="24"/>
        </w:rPr>
        <w:t xml:space="preserve">Congress’s explanation in Section 1 of the </w:t>
      </w:r>
      <w:r w:rsidR="009004DC">
        <w:rPr>
          <w:rFonts w:ascii="Times New Roman" w:hAnsi="Times New Roman" w:cs="Times New Roman"/>
          <w:szCs w:val="24"/>
        </w:rPr>
        <w:t xml:space="preserve">Communications </w:t>
      </w:r>
      <w:r w:rsidR="00D64224">
        <w:rPr>
          <w:rFonts w:ascii="Times New Roman" w:hAnsi="Times New Roman" w:cs="Times New Roman"/>
          <w:szCs w:val="24"/>
        </w:rPr>
        <w:t xml:space="preserve">Act </w:t>
      </w:r>
      <w:r w:rsidR="009004DC">
        <w:rPr>
          <w:rFonts w:ascii="Times New Roman" w:hAnsi="Times New Roman" w:cs="Times New Roman"/>
          <w:szCs w:val="24"/>
        </w:rPr>
        <w:t xml:space="preserve">of 1934 </w:t>
      </w:r>
      <w:r w:rsidR="00D64224">
        <w:rPr>
          <w:rFonts w:ascii="Times New Roman" w:hAnsi="Times New Roman" w:cs="Times New Roman"/>
          <w:szCs w:val="24"/>
        </w:rPr>
        <w:t xml:space="preserve">that it created the FCC both </w:t>
      </w:r>
      <w:r>
        <w:rPr>
          <w:rFonts w:ascii="Times New Roman" w:hAnsi="Times New Roman" w:cs="Times New Roman"/>
          <w:szCs w:val="24"/>
        </w:rPr>
        <w:t xml:space="preserve">“for the purpose of the national defense” </w:t>
      </w:r>
      <w:r w:rsidR="00D64224">
        <w:rPr>
          <w:rFonts w:ascii="Times New Roman" w:hAnsi="Times New Roman" w:cs="Times New Roman"/>
          <w:szCs w:val="24"/>
        </w:rPr>
        <w:t xml:space="preserve">and </w:t>
      </w:r>
      <w:r>
        <w:rPr>
          <w:rFonts w:ascii="Times New Roman" w:hAnsi="Times New Roman" w:cs="Times New Roman"/>
          <w:szCs w:val="24"/>
        </w:rPr>
        <w:t>“for the purpose of promoting safety of life and property.”</w:t>
      </w:r>
      <w:r>
        <w:rPr>
          <w:rStyle w:val="FootnoteReference"/>
          <w:rFonts w:ascii="Times New Roman" w:hAnsi="Times New Roman" w:cs="Times New Roman"/>
          <w:szCs w:val="24"/>
        </w:rPr>
        <w:footnoteReference w:id="4"/>
      </w:r>
      <w:r>
        <w:rPr>
          <w:rFonts w:ascii="Times New Roman" w:hAnsi="Times New Roman" w:cs="Times New Roman"/>
          <w:szCs w:val="24"/>
        </w:rPr>
        <w:t xml:space="preserve">  </w:t>
      </w:r>
      <w:r w:rsidR="007403D2">
        <w:rPr>
          <w:rFonts w:ascii="Times New Roman" w:hAnsi="Times New Roman" w:cs="Times New Roman"/>
          <w:szCs w:val="24"/>
        </w:rPr>
        <w:t xml:space="preserve">While some have </w:t>
      </w:r>
      <w:r w:rsidR="00734535">
        <w:rPr>
          <w:rFonts w:ascii="Times New Roman" w:hAnsi="Times New Roman" w:cs="Times New Roman"/>
          <w:szCs w:val="24"/>
        </w:rPr>
        <w:t>suggested that</w:t>
      </w:r>
      <w:r w:rsidR="007403D2">
        <w:rPr>
          <w:rFonts w:ascii="Times New Roman" w:hAnsi="Times New Roman" w:cs="Times New Roman"/>
          <w:szCs w:val="24"/>
        </w:rPr>
        <w:t xml:space="preserve"> </w:t>
      </w:r>
      <w:r w:rsidR="00D64224">
        <w:rPr>
          <w:rFonts w:ascii="Times New Roman" w:hAnsi="Times New Roman" w:cs="Times New Roman"/>
          <w:szCs w:val="24"/>
        </w:rPr>
        <w:t xml:space="preserve">Section 1 </w:t>
      </w:r>
      <w:r w:rsidR="007403D2">
        <w:rPr>
          <w:rFonts w:ascii="Times New Roman" w:hAnsi="Times New Roman" w:cs="Times New Roman"/>
          <w:szCs w:val="24"/>
        </w:rPr>
        <w:t>is merely a “policy statement</w:t>
      </w:r>
      <w:r w:rsidR="00D64224">
        <w:rPr>
          <w:rFonts w:ascii="Times New Roman" w:hAnsi="Times New Roman" w:cs="Times New Roman"/>
          <w:szCs w:val="24"/>
        </w:rPr>
        <w:t>,</w:t>
      </w:r>
      <w:r w:rsidR="007403D2">
        <w:rPr>
          <w:rFonts w:ascii="Times New Roman" w:hAnsi="Times New Roman" w:cs="Times New Roman"/>
          <w:szCs w:val="24"/>
        </w:rPr>
        <w:t xml:space="preserve">” </w:t>
      </w:r>
      <w:r w:rsidR="00734535">
        <w:rPr>
          <w:rFonts w:ascii="Times New Roman" w:hAnsi="Times New Roman" w:cs="Times New Roman"/>
          <w:szCs w:val="24"/>
        </w:rPr>
        <w:t>the C</w:t>
      </w:r>
      <w:r w:rsidR="007403D2">
        <w:rPr>
          <w:rFonts w:ascii="Times New Roman" w:hAnsi="Times New Roman" w:cs="Times New Roman"/>
          <w:szCs w:val="24"/>
        </w:rPr>
        <w:t>ommiss</w:t>
      </w:r>
      <w:r w:rsidR="00D64224">
        <w:rPr>
          <w:rFonts w:ascii="Times New Roman" w:hAnsi="Times New Roman" w:cs="Times New Roman"/>
          <w:szCs w:val="24"/>
        </w:rPr>
        <w:t>i</w:t>
      </w:r>
      <w:r w:rsidR="007403D2">
        <w:rPr>
          <w:rFonts w:ascii="Times New Roman" w:hAnsi="Times New Roman" w:cs="Times New Roman"/>
          <w:szCs w:val="24"/>
        </w:rPr>
        <w:t>on</w:t>
      </w:r>
      <w:r w:rsidR="00734535">
        <w:rPr>
          <w:rFonts w:ascii="Times New Roman" w:hAnsi="Times New Roman" w:cs="Times New Roman"/>
          <w:szCs w:val="24"/>
        </w:rPr>
        <w:t xml:space="preserve"> has </w:t>
      </w:r>
      <w:r w:rsidR="00821609">
        <w:rPr>
          <w:rFonts w:ascii="Times New Roman" w:hAnsi="Times New Roman" w:cs="Times New Roman"/>
          <w:szCs w:val="24"/>
        </w:rPr>
        <w:t xml:space="preserve">long </w:t>
      </w:r>
      <w:r w:rsidR="00B13524">
        <w:rPr>
          <w:rFonts w:ascii="Times New Roman" w:hAnsi="Times New Roman" w:cs="Times New Roman"/>
          <w:szCs w:val="24"/>
        </w:rPr>
        <w:t xml:space="preserve">relied upon </w:t>
      </w:r>
      <w:r w:rsidR="004C7326">
        <w:rPr>
          <w:rFonts w:ascii="Times New Roman" w:hAnsi="Times New Roman" w:cs="Times New Roman"/>
          <w:szCs w:val="24"/>
        </w:rPr>
        <w:t xml:space="preserve">it as </w:t>
      </w:r>
      <w:r w:rsidR="00DA12BA">
        <w:rPr>
          <w:rFonts w:ascii="Times New Roman" w:hAnsi="Times New Roman" w:cs="Times New Roman"/>
          <w:szCs w:val="24"/>
        </w:rPr>
        <w:t xml:space="preserve">informing </w:t>
      </w:r>
      <w:r w:rsidR="00D64224">
        <w:rPr>
          <w:rFonts w:ascii="Times New Roman" w:hAnsi="Times New Roman" w:cs="Times New Roman"/>
          <w:szCs w:val="24"/>
        </w:rPr>
        <w:t xml:space="preserve">the </w:t>
      </w:r>
      <w:r w:rsidR="00734535">
        <w:rPr>
          <w:rFonts w:ascii="Times New Roman" w:hAnsi="Times New Roman" w:cs="Times New Roman"/>
          <w:szCs w:val="24"/>
        </w:rPr>
        <w:t>public interest analys</w:t>
      </w:r>
      <w:r w:rsidR="00B13524">
        <w:rPr>
          <w:rFonts w:ascii="Times New Roman" w:hAnsi="Times New Roman" w:cs="Times New Roman"/>
          <w:szCs w:val="24"/>
        </w:rPr>
        <w:t>e</w:t>
      </w:r>
      <w:r w:rsidR="00D64224">
        <w:rPr>
          <w:rFonts w:ascii="Times New Roman" w:hAnsi="Times New Roman" w:cs="Times New Roman"/>
          <w:szCs w:val="24"/>
        </w:rPr>
        <w:t xml:space="preserve">s </w:t>
      </w:r>
      <w:r w:rsidR="007403D2">
        <w:rPr>
          <w:rFonts w:ascii="Times New Roman" w:hAnsi="Times New Roman" w:cs="Times New Roman"/>
          <w:szCs w:val="24"/>
        </w:rPr>
        <w:t xml:space="preserve">performed </w:t>
      </w:r>
      <w:r w:rsidR="00B13524">
        <w:rPr>
          <w:rFonts w:ascii="Times New Roman" w:hAnsi="Times New Roman" w:cs="Times New Roman"/>
          <w:szCs w:val="24"/>
        </w:rPr>
        <w:t>in numerous circumstances</w:t>
      </w:r>
      <w:r w:rsidR="00D02DCC">
        <w:rPr>
          <w:rFonts w:ascii="Times New Roman" w:hAnsi="Times New Roman" w:cs="Times New Roman"/>
          <w:szCs w:val="24"/>
        </w:rPr>
        <w:t xml:space="preserve"> under both Democratic and Republican leadership</w:t>
      </w:r>
      <w:r w:rsidR="00B13524">
        <w:rPr>
          <w:rFonts w:ascii="Times New Roman" w:hAnsi="Times New Roman" w:cs="Times New Roman"/>
          <w:szCs w:val="24"/>
        </w:rPr>
        <w:t xml:space="preserve">, including </w:t>
      </w:r>
      <w:r w:rsidR="007403D2">
        <w:rPr>
          <w:rFonts w:ascii="Times New Roman" w:hAnsi="Times New Roman" w:cs="Times New Roman"/>
          <w:szCs w:val="24"/>
        </w:rPr>
        <w:t>in</w:t>
      </w:r>
      <w:r w:rsidR="00C572CC">
        <w:rPr>
          <w:rFonts w:ascii="Times New Roman" w:hAnsi="Times New Roman" w:cs="Times New Roman"/>
          <w:szCs w:val="24"/>
        </w:rPr>
        <w:t xml:space="preserve"> </w:t>
      </w:r>
      <w:r w:rsidR="00B13524">
        <w:rPr>
          <w:rFonts w:ascii="Times New Roman" w:hAnsi="Times New Roman" w:cs="Times New Roman"/>
          <w:szCs w:val="24"/>
        </w:rPr>
        <w:t xml:space="preserve">Section </w:t>
      </w:r>
      <w:r w:rsidR="00C572CC">
        <w:rPr>
          <w:rFonts w:ascii="Times New Roman" w:hAnsi="Times New Roman" w:cs="Times New Roman"/>
          <w:szCs w:val="24"/>
        </w:rPr>
        <w:t>214</w:t>
      </w:r>
      <w:r w:rsidR="007403D2">
        <w:rPr>
          <w:rFonts w:ascii="Times New Roman" w:hAnsi="Times New Roman" w:cs="Times New Roman"/>
          <w:szCs w:val="24"/>
        </w:rPr>
        <w:t xml:space="preserve"> proceeding</w:t>
      </w:r>
      <w:r w:rsidR="00821609">
        <w:rPr>
          <w:rFonts w:ascii="Times New Roman" w:hAnsi="Times New Roman" w:cs="Times New Roman"/>
          <w:szCs w:val="24"/>
        </w:rPr>
        <w:t>s like the one before us today</w:t>
      </w:r>
      <w:r w:rsidR="007403D2">
        <w:rPr>
          <w:rFonts w:ascii="Times New Roman" w:hAnsi="Times New Roman" w:cs="Times New Roman"/>
          <w:szCs w:val="24"/>
        </w:rPr>
        <w:t xml:space="preserve">, </w:t>
      </w:r>
      <w:r w:rsidR="00821609">
        <w:rPr>
          <w:rFonts w:ascii="Times New Roman" w:hAnsi="Times New Roman" w:cs="Times New Roman"/>
          <w:szCs w:val="24"/>
        </w:rPr>
        <w:t>in our</w:t>
      </w:r>
      <w:r w:rsidR="007E1375">
        <w:rPr>
          <w:rFonts w:ascii="Times New Roman" w:hAnsi="Times New Roman" w:cs="Times New Roman"/>
          <w:szCs w:val="24"/>
        </w:rPr>
        <w:t xml:space="preserve"> </w:t>
      </w:r>
      <w:r w:rsidR="00821609">
        <w:rPr>
          <w:rFonts w:ascii="Times New Roman" w:hAnsi="Times New Roman" w:cs="Times New Roman"/>
          <w:szCs w:val="24"/>
        </w:rPr>
        <w:t xml:space="preserve">consideration of proposed </w:t>
      </w:r>
      <w:r w:rsidR="007403D2">
        <w:rPr>
          <w:rFonts w:ascii="Times New Roman" w:hAnsi="Times New Roman" w:cs="Times New Roman"/>
          <w:szCs w:val="24"/>
        </w:rPr>
        <w:t>transfer</w:t>
      </w:r>
      <w:r w:rsidR="00821609">
        <w:rPr>
          <w:rFonts w:ascii="Times New Roman" w:hAnsi="Times New Roman" w:cs="Times New Roman"/>
          <w:szCs w:val="24"/>
        </w:rPr>
        <w:t>s</w:t>
      </w:r>
      <w:r w:rsidR="007403D2">
        <w:rPr>
          <w:rFonts w:ascii="Times New Roman" w:hAnsi="Times New Roman" w:cs="Times New Roman"/>
          <w:szCs w:val="24"/>
        </w:rPr>
        <w:t xml:space="preserve"> of broadcast and wireless licenses</w:t>
      </w:r>
      <w:r w:rsidR="00C75118">
        <w:rPr>
          <w:rFonts w:ascii="Times New Roman" w:hAnsi="Times New Roman" w:cs="Times New Roman"/>
          <w:szCs w:val="24"/>
        </w:rPr>
        <w:t>,</w:t>
      </w:r>
      <w:r>
        <w:rPr>
          <w:rStyle w:val="FootnoteReference"/>
          <w:rFonts w:ascii="Times New Roman" w:hAnsi="Times New Roman" w:cs="Times New Roman"/>
          <w:szCs w:val="24"/>
        </w:rPr>
        <w:footnoteReference w:id="5"/>
      </w:r>
      <w:r w:rsidR="00C75118">
        <w:rPr>
          <w:rFonts w:ascii="Times New Roman" w:hAnsi="Times New Roman" w:cs="Times New Roman"/>
          <w:szCs w:val="24"/>
        </w:rPr>
        <w:t xml:space="preserve"> and in the </w:t>
      </w:r>
      <w:r w:rsidR="00C75118">
        <w:rPr>
          <w:rFonts w:ascii="Times New Roman" w:hAnsi="Times New Roman" w:cs="Times New Roman"/>
          <w:i/>
          <w:szCs w:val="24"/>
        </w:rPr>
        <w:t xml:space="preserve">Supply Chain NPRM </w:t>
      </w:r>
      <w:r w:rsidR="00C75118">
        <w:rPr>
          <w:rFonts w:ascii="Times New Roman" w:hAnsi="Times New Roman" w:cs="Times New Roman"/>
          <w:szCs w:val="24"/>
        </w:rPr>
        <w:t xml:space="preserve">adopted by this Commission </w:t>
      </w:r>
      <w:r w:rsidR="00B13524">
        <w:rPr>
          <w:rFonts w:ascii="Times New Roman" w:hAnsi="Times New Roman" w:cs="Times New Roman"/>
          <w:szCs w:val="24"/>
        </w:rPr>
        <w:t>last year</w:t>
      </w:r>
      <w:r w:rsidR="007403D2">
        <w:rPr>
          <w:rFonts w:ascii="Times New Roman" w:hAnsi="Times New Roman" w:cs="Times New Roman"/>
          <w:szCs w:val="24"/>
        </w:rPr>
        <w:t>.</w:t>
      </w:r>
      <w:r>
        <w:rPr>
          <w:rStyle w:val="FootnoteReference"/>
          <w:rFonts w:ascii="Times New Roman" w:hAnsi="Times New Roman" w:cs="Times New Roman"/>
          <w:szCs w:val="24"/>
        </w:rPr>
        <w:footnoteReference w:id="6"/>
      </w:r>
      <w:r w:rsidR="007403D2">
        <w:rPr>
          <w:rFonts w:ascii="Times New Roman" w:hAnsi="Times New Roman" w:cs="Times New Roman"/>
          <w:szCs w:val="24"/>
        </w:rPr>
        <w:t xml:space="preserve">  </w:t>
      </w:r>
    </w:p>
    <w:p w:rsidR="007C58E5" w14:paraId="0073DADF" w14:textId="77777777">
      <w:pPr>
        <w:spacing w:after="0" w:line="240" w:lineRule="auto"/>
        <w:ind w:firstLine="720"/>
        <w:rPr>
          <w:rFonts w:ascii="Times New Roman" w:hAnsi="Times New Roman" w:cs="Times New Roman"/>
          <w:szCs w:val="24"/>
        </w:rPr>
      </w:pPr>
    </w:p>
    <w:p w:rsidR="001C1AF4" w14:paraId="6EAE7B03" w14:textId="65003296">
      <w:pPr>
        <w:spacing w:after="0" w:line="240" w:lineRule="auto"/>
        <w:ind w:firstLine="720"/>
        <w:rPr>
          <w:rFonts w:ascii="Times New Roman" w:hAnsi="Times New Roman" w:cs="Times New Roman"/>
          <w:szCs w:val="24"/>
        </w:rPr>
      </w:pPr>
      <w:r>
        <w:rPr>
          <w:rFonts w:ascii="Times New Roman" w:hAnsi="Times New Roman" w:cs="Times New Roman"/>
          <w:szCs w:val="24"/>
        </w:rPr>
        <w:t xml:space="preserve">Nor does our authority stop there.  </w:t>
      </w:r>
      <w:r w:rsidR="00C94E63">
        <w:rPr>
          <w:rFonts w:ascii="Times New Roman" w:hAnsi="Times New Roman" w:cs="Times New Roman"/>
          <w:szCs w:val="24"/>
        </w:rPr>
        <w:t>The Act expressly give</w:t>
      </w:r>
      <w:r w:rsidR="007C58E5">
        <w:rPr>
          <w:rFonts w:ascii="Times New Roman" w:hAnsi="Times New Roman" w:cs="Times New Roman"/>
          <w:szCs w:val="24"/>
        </w:rPr>
        <w:t>s</w:t>
      </w:r>
      <w:r w:rsidR="00C94E63">
        <w:rPr>
          <w:rFonts w:ascii="Times New Roman" w:hAnsi="Times New Roman" w:cs="Times New Roman"/>
          <w:szCs w:val="24"/>
        </w:rPr>
        <w:t xml:space="preserve"> the </w:t>
      </w:r>
      <w:r w:rsidR="007C58E5">
        <w:rPr>
          <w:rFonts w:ascii="Times New Roman" w:hAnsi="Times New Roman" w:cs="Times New Roman"/>
          <w:szCs w:val="24"/>
        </w:rPr>
        <w:t>C</w:t>
      </w:r>
      <w:r w:rsidR="00C94E63">
        <w:rPr>
          <w:rFonts w:ascii="Times New Roman" w:hAnsi="Times New Roman" w:cs="Times New Roman"/>
          <w:szCs w:val="24"/>
        </w:rPr>
        <w:t>ommission the authority to “perform any and all acts, make such rules and regulations, and issue such orders, not inconsistent with this Act, as may be necessary in the execution of its functions,</w:t>
      </w:r>
      <w:r w:rsidR="007C58E5">
        <w:rPr>
          <w:rFonts w:ascii="Times New Roman" w:hAnsi="Times New Roman" w:cs="Times New Roman"/>
          <w:szCs w:val="24"/>
        </w:rPr>
        <w:t>”</w:t>
      </w:r>
      <w:r w:rsidR="00C94E63">
        <w:rPr>
          <w:rFonts w:ascii="Times New Roman" w:hAnsi="Times New Roman" w:cs="Times New Roman"/>
          <w:szCs w:val="24"/>
        </w:rPr>
        <w:t xml:space="preserve"> and to “make such rules and regulations . . . as may be necessary in the execution of its functions.”</w:t>
      </w:r>
      <w:r>
        <w:rPr>
          <w:rStyle w:val="FootnoteReference"/>
          <w:rFonts w:ascii="Times New Roman" w:hAnsi="Times New Roman" w:cs="Times New Roman"/>
          <w:szCs w:val="24"/>
        </w:rPr>
        <w:footnoteReference w:id="7"/>
      </w:r>
      <w:r w:rsidR="00C94E63">
        <w:rPr>
          <w:rFonts w:ascii="Times New Roman" w:hAnsi="Times New Roman" w:cs="Times New Roman"/>
          <w:szCs w:val="24"/>
        </w:rPr>
        <w:t xml:space="preserve">  </w:t>
      </w:r>
      <w:r w:rsidR="007C58E5">
        <w:rPr>
          <w:rFonts w:ascii="Times New Roman" w:hAnsi="Times New Roman" w:cs="Times New Roman"/>
          <w:szCs w:val="24"/>
        </w:rPr>
        <w:t>P</w:t>
      </w:r>
      <w:r w:rsidR="00C94E63">
        <w:rPr>
          <w:rFonts w:ascii="Times New Roman" w:hAnsi="Times New Roman" w:cs="Times New Roman"/>
          <w:szCs w:val="24"/>
        </w:rPr>
        <w:t xml:space="preserve">rotecting our networks from </w:t>
      </w:r>
      <w:r w:rsidR="00CD706C">
        <w:rPr>
          <w:rFonts w:ascii="Times New Roman" w:hAnsi="Times New Roman" w:cs="Times New Roman"/>
          <w:szCs w:val="24"/>
        </w:rPr>
        <w:t xml:space="preserve">persistent and potentially </w:t>
      </w:r>
      <w:r w:rsidR="00C94E63">
        <w:rPr>
          <w:rFonts w:ascii="Times New Roman" w:hAnsi="Times New Roman" w:cs="Times New Roman"/>
          <w:szCs w:val="24"/>
        </w:rPr>
        <w:t xml:space="preserve">catastrophic </w:t>
      </w:r>
      <w:r w:rsidR="007C58E5">
        <w:rPr>
          <w:rFonts w:ascii="Times New Roman" w:hAnsi="Times New Roman" w:cs="Times New Roman"/>
          <w:szCs w:val="24"/>
        </w:rPr>
        <w:t xml:space="preserve">security </w:t>
      </w:r>
      <w:r w:rsidR="00C94E63">
        <w:rPr>
          <w:rFonts w:ascii="Times New Roman" w:hAnsi="Times New Roman" w:cs="Times New Roman"/>
          <w:szCs w:val="24"/>
        </w:rPr>
        <w:t>threats is the essence of “necessary.”</w:t>
      </w:r>
      <w:r w:rsidR="003D3914">
        <w:rPr>
          <w:rFonts w:ascii="Times New Roman" w:hAnsi="Times New Roman" w:cs="Times New Roman"/>
          <w:szCs w:val="24"/>
        </w:rPr>
        <w:t xml:space="preserve"> </w:t>
      </w:r>
      <w:r w:rsidR="007C58E5">
        <w:rPr>
          <w:rFonts w:ascii="Times New Roman" w:hAnsi="Times New Roman" w:cs="Times New Roman"/>
          <w:szCs w:val="24"/>
        </w:rPr>
        <w:t xml:space="preserve"> </w:t>
      </w:r>
      <w:r w:rsidR="00D53BF7">
        <w:rPr>
          <w:rFonts w:ascii="Times New Roman" w:hAnsi="Times New Roman" w:cs="Times New Roman"/>
          <w:szCs w:val="24"/>
        </w:rPr>
        <w:t xml:space="preserve">Congress </w:t>
      </w:r>
      <w:r>
        <w:rPr>
          <w:rFonts w:ascii="Times New Roman" w:hAnsi="Times New Roman" w:cs="Times New Roman"/>
          <w:szCs w:val="24"/>
        </w:rPr>
        <w:t xml:space="preserve">also </w:t>
      </w:r>
      <w:r w:rsidR="00D53BF7">
        <w:rPr>
          <w:rFonts w:ascii="Times New Roman" w:hAnsi="Times New Roman" w:cs="Times New Roman"/>
          <w:szCs w:val="24"/>
        </w:rPr>
        <w:t xml:space="preserve">has </w:t>
      </w:r>
      <w:r w:rsidR="00D15338">
        <w:rPr>
          <w:rFonts w:ascii="Times New Roman" w:hAnsi="Times New Roman" w:cs="Times New Roman"/>
          <w:szCs w:val="24"/>
        </w:rPr>
        <w:t xml:space="preserve">specifically </w:t>
      </w:r>
      <w:r w:rsidR="00D53BF7">
        <w:rPr>
          <w:rFonts w:ascii="Times New Roman" w:hAnsi="Times New Roman" w:cs="Times New Roman"/>
          <w:szCs w:val="24"/>
        </w:rPr>
        <w:t xml:space="preserve">required the Commission to ensure that </w:t>
      </w:r>
      <w:r w:rsidR="00821609">
        <w:rPr>
          <w:rFonts w:ascii="Times New Roman" w:hAnsi="Times New Roman" w:cs="Times New Roman"/>
          <w:szCs w:val="24"/>
        </w:rPr>
        <w:t xml:space="preserve">both </w:t>
      </w:r>
      <w:r w:rsidR="00D53BF7">
        <w:rPr>
          <w:rFonts w:ascii="Times New Roman" w:hAnsi="Times New Roman" w:cs="Times New Roman"/>
          <w:szCs w:val="24"/>
        </w:rPr>
        <w:t>carriers and cable operators protect the confidentiality of their customers’ data.</w:t>
      </w:r>
      <w:r>
        <w:rPr>
          <w:rStyle w:val="FootnoteReference"/>
          <w:rFonts w:ascii="Times New Roman" w:hAnsi="Times New Roman" w:cs="Times New Roman"/>
          <w:szCs w:val="24"/>
        </w:rPr>
        <w:footnoteReference w:id="8"/>
      </w:r>
      <w:r w:rsidR="00D53BF7">
        <w:rPr>
          <w:rFonts w:ascii="Times New Roman" w:hAnsi="Times New Roman" w:cs="Times New Roman"/>
          <w:szCs w:val="24"/>
        </w:rPr>
        <w:t xml:space="preserve">  </w:t>
      </w:r>
      <w:r w:rsidR="00821609">
        <w:rPr>
          <w:rFonts w:ascii="Times New Roman" w:hAnsi="Times New Roman" w:cs="Times New Roman"/>
          <w:szCs w:val="24"/>
        </w:rPr>
        <w:t>Such protections, by necessity, demand secure networks.</w:t>
      </w:r>
      <w:r>
        <w:rPr>
          <w:rStyle w:val="FootnoteReference"/>
          <w:rFonts w:ascii="Times New Roman" w:hAnsi="Times New Roman" w:cs="Times New Roman"/>
          <w:szCs w:val="24"/>
        </w:rPr>
        <w:footnoteReference w:id="9"/>
      </w:r>
    </w:p>
    <w:p w:rsidR="00584BF3" w:rsidP="00004347" w14:paraId="68931E0A" w14:textId="41EAFB10">
      <w:pPr>
        <w:spacing w:after="0" w:line="240" w:lineRule="auto"/>
        <w:ind w:firstLine="720"/>
        <w:rPr>
          <w:rFonts w:ascii="Times New Roman" w:hAnsi="Times New Roman" w:cs="Times New Roman"/>
          <w:szCs w:val="24"/>
        </w:rPr>
      </w:pPr>
      <w:r>
        <w:rPr>
          <w:rFonts w:ascii="Times New Roman" w:hAnsi="Times New Roman" w:cs="Times New Roman"/>
          <w:szCs w:val="24"/>
        </w:rPr>
        <w:t xml:space="preserve">  </w:t>
      </w:r>
    </w:p>
    <w:p w:rsidR="00584BF3" w:rsidP="00C66DBE" w14:paraId="2FEB2050" w14:textId="130C19B1">
      <w:pPr>
        <w:spacing w:after="0" w:line="240" w:lineRule="auto"/>
        <w:rPr>
          <w:rFonts w:ascii="Times New Roman" w:hAnsi="Times New Roman" w:cs="Times New Roman"/>
          <w:szCs w:val="24"/>
        </w:rPr>
      </w:pPr>
      <w:r>
        <w:rPr>
          <w:rFonts w:ascii="Times New Roman" w:hAnsi="Times New Roman" w:cs="Times New Roman"/>
          <w:szCs w:val="24"/>
        </w:rPr>
        <w:tab/>
      </w:r>
      <w:r w:rsidR="00A15866">
        <w:rPr>
          <w:rFonts w:ascii="Times New Roman" w:hAnsi="Times New Roman" w:cs="Times New Roman"/>
          <w:szCs w:val="24"/>
        </w:rPr>
        <w:t xml:space="preserve">I therefore </w:t>
      </w:r>
      <w:r w:rsidR="0005117A">
        <w:rPr>
          <w:rFonts w:ascii="Times New Roman" w:hAnsi="Times New Roman" w:cs="Times New Roman"/>
          <w:szCs w:val="24"/>
        </w:rPr>
        <w:t xml:space="preserve">will </w:t>
      </w:r>
      <w:r w:rsidR="00A15866">
        <w:rPr>
          <w:rFonts w:ascii="Times New Roman" w:hAnsi="Times New Roman" w:cs="Times New Roman"/>
          <w:szCs w:val="24"/>
        </w:rPr>
        <w:t xml:space="preserve">approach any matters raising national security concerns with this authority in mind.  </w:t>
      </w:r>
      <w:r w:rsidR="006E6B59">
        <w:rPr>
          <w:rFonts w:ascii="Times New Roman" w:hAnsi="Times New Roman" w:cs="Times New Roman"/>
          <w:szCs w:val="24"/>
        </w:rPr>
        <w:t xml:space="preserve">In any </w:t>
      </w:r>
      <w:r w:rsidR="001C1AF4">
        <w:rPr>
          <w:rFonts w:ascii="Times New Roman" w:hAnsi="Times New Roman" w:cs="Times New Roman"/>
          <w:szCs w:val="24"/>
        </w:rPr>
        <w:t xml:space="preserve">such </w:t>
      </w:r>
      <w:r w:rsidR="006E6B59">
        <w:rPr>
          <w:rFonts w:ascii="Times New Roman" w:hAnsi="Times New Roman" w:cs="Times New Roman"/>
          <w:szCs w:val="24"/>
        </w:rPr>
        <w:t xml:space="preserve">proceeding, I will review the record before me </w:t>
      </w:r>
      <w:r w:rsidR="00A15866">
        <w:rPr>
          <w:rFonts w:ascii="Times New Roman" w:hAnsi="Times New Roman" w:cs="Times New Roman"/>
          <w:szCs w:val="24"/>
        </w:rPr>
        <w:t>and independent</w:t>
      </w:r>
      <w:r w:rsidR="00983B3C">
        <w:rPr>
          <w:rFonts w:ascii="Times New Roman" w:hAnsi="Times New Roman" w:cs="Times New Roman"/>
          <w:szCs w:val="24"/>
        </w:rPr>
        <w:t>ly assess</w:t>
      </w:r>
      <w:r w:rsidR="00A15866">
        <w:rPr>
          <w:rFonts w:ascii="Times New Roman" w:hAnsi="Times New Roman" w:cs="Times New Roman"/>
          <w:szCs w:val="24"/>
        </w:rPr>
        <w:t xml:space="preserve"> whether the proposed outcome protects the national defense and the safety of life and property.</w:t>
      </w:r>
      <w:r w:rsidR="004C7326">
        <w:rPr>
          <w:rFonts w:ascii="Times New Roman" w:hAnsi="Times New Roman" w:cs="Times New Roman"/>
          <w:szCs w:val="24"/>
        </w:rPr>
        <w:t xml:space="preserve">  </w:t>
      </w:r>
      <w:r w:rsidR="00983B3C">
        <w:rPr>
          <w:rFonts w:ascii="Times New Roman" w:hAnsi="Times New Roman" w:cs="Times New Roman"/>
          <w:szCs w:val="24"/>
        </w:rPr>
        <w:t xml:space="preserve">Having come from </w:t>
      </w:r>
      <w:r w:rsidR="00983B3C">
        <w:rPr>
          <w:rFonts w:ascii="Times New Roman" w:hAnsi="Times New Roman" w:cs="Times New Roman"/>
          <w:szCs w:val="24"/>
        </w:rPr>
        <w:t xml:space="preserve">the Department of Justice, </w:t>
      </w:r>
      <w:r w:rsidR="004C7326">
        <w:rPr>
          <w:rFonts w:ascii="Times New Roman" w:hAnsi="Times New Roman" w:cs="Times New Roman"/>
          <w:szCs w:val="24"/>
        </w:rPr>
        <w:t xml:space="preserve">I </w:t>
      </w:r>
      <w:r w:rsidR="00983B3C">
        <w:rPr>
          <w:rFonts w:ascii="Times New Roman" w:hAnsi="Times New Roman" w:cs="Times New Roman"/>
          <w:szCs w:val="24"/>
        </w:rPr>
        <w:t xml:space="preserve">greatly </w:t>
      </w:r>
      <w:r w:rsidR="004C7326">
        <w:rPr>
          <w:rFonts w:ascii="Times New Roman" w:hAnsi="Times New Roman" w:cs="Times New Roman"/>
          <w:szCs w:val="24"/>
        </w:rPr>
        <w:t>respect the expertise of the Executive Branch agencies</w:t>
      </w:r>
      <w:r w:rsidR="00983B3C">
        <w:rPr>
          <w:rFonts w:ascii="Times New Roman" w:hAnsi="Times New Roman" w:cs="Times New Roman"/>
          <w:szCs w:val="24"/>
        </w:rPr>
        <w:t xml:space="preserve"> and will carefully consider their views</w:t>
      </w:r>
      <w:r w:rsidR="0005117A">
        <w:rPr>
          <w:rFonts w:ascii="Times New Roman" w:hAnsi="Times New Roman" w:cs="Times New Roman"/>
          <w:szCs w:val="24"/>
        </w:rPr>
        <w:t xml:space="preserve"> and any intelligence</w:t>
      </w:r>
      <w:r w:rsidR="00902777">
        <w:rPr>
          <w:rFonts w:ascii="Times New Roman" w:hAnsi="Times New Roman" w:cs="Times New Roman"/>
          <w:szCs w:val="24"/>
        </w:rPr>
        <w:t xml:space="preserve"> they acquire</w:t>
      </w:r>
      <w:r w:rsidR="00983B3C">
        <w:rPr>
          <w:rFonts w:ascii="Times New Roman" w:hAnsi="Times New Roman" w:cs="Times New Roman"/>
          <w:szCs w:val="24"/>
        </w:rPr>
        <w:t>.  Nevertheless</w:t>
      </w:r>
      <w:r w:rsidR="004C7326">
        <w:rPr>
          <w:rFonts w:ascii="Times New Roman" w:hAnsi="Times New Roman" w:cs="Times New Roman"/>
          <w:szCs w:val="24"/>
        </w:rPr>
        <w:t xml:space="preserve">, </w:t>
      </w:r>
      <w:r w:rsidR="00D15338">
        <w:rPr>
          <w:rFonts w:ascii="Times New Roman" w:hAnsi="Times New Roman" w:cs="Times New Roman"/>
          <w:szCs w:val="24"/>
        </w:rPr>
        <w:t xml:space="preserve">this agency must exercise its own judgment </w:t>
      </w:r>
      <w:r w:rsidR="00D15338">
        <w:rPr>
          <w:rFonts w:ascii="Times New Roman" w:hAnsi="Times New Roman" w:cs="Times New Roman"/>
          <w:szCs w:val="24"/>
        </w:rPr>
        <w:t>in light of</w:t>
      </w:r>
      <w:r w:rsidR="00D15338">
        <w:rPr>
          <w:rFonts w:ascii="Times New Roman" w:hAnsi="Times New Roman" w:cs="Times New Roman"/>
          <w:szCs w:val="24"/>
        </w:rPr>
        <w:t xml:space="preserve"> our </w:t>
      </w:r>
      <w:r w:rsidR="000706BC">
        <w:rPr>
          <w:rFonts w:ascii="Times New Roman" w:hAnsi="Times New Roman" w:cs="Times New Roman"/>
          <w:szCs w:val="24"/>
        </w:rPr>
        <w:t>c</w:t>
      </w:r>
      <w:r w:rsidR="007F0CA4">
        <w:rPr>
          <w:rFonts w:ascii="Times New Roman" w:hAnsi="Times New Roman" w:cs="Times New Roman"/>
          <w:szCs w:val="24"/>
        </w:rPr>
        <w:t>ongress</w:t>
      </w:r>
      <w:r w:rsidR="00D15338">
        <w:rPr>
          <w:rFonts w:ascii="Times New Roman" w:hAnsi="Times New Roman" w:cs="Times New Roman"/>
          <w:szCs w:val="24"/>
        </w:rPr>
        <w:t xml:space="preserve">ional </w:t>
      </w:r>
      <w:r w:rsidR="00983B3C">
        <w:rPr>
          <w:rFonts w:ascii="Times New Roman" w:hAnsi="Times New Roman" w:cs="Times New Roman"/>
          <w:szCs w:val="24"/>
        </w:rPr>
        <w:t>responsibilities</w:t>
      </w:r>
      <w:r w:rsidR="004C7326">
        <w:rPr>
          <w:rFonts w:ascii="Times New Roman" w:hAnsi="Times New Roman" w:cs="Times New Roman"/>
          <w:szCs w:val="24"/>
        </w:rPr>
        <w:t>.</w:t>
      </w:r>
    </w:p>
    <w:p w:rsidR="00821609" w:rsidP="00C66DBE" w14:paraId="48FBE65C" w14:textId="77777777">
      <w:pPr>
        <w:spacing w:after="0" w:line="240" w:lineRule="auto"/>
        <w:rPr>
          <w:rFonts w:ascii="Times New Roman" w:hAnsi="Times New Roman" w:cs="Times New Roman"/>
          <w:szCs w:val="24"/>
        </w:rPr>
      </w:pPr>
    </w:p>
    <w:p w:rsidR="00155C2F" w:rsidP="00004347" w14:paraId="30D8E23B" w14:textId="333C2B6E">
      <w:pPr>
        <w:spacing w:after="0" w:line="240" w:lineRule="auto"/>
        <w:ind w:firstLine="720"/>
        <w:rPr>
          <w:rFonts w:ascii="Times New Roman" w:hAnsi="Times New Roman" w:cs="Times New Roman"/>
          <w:szCs w:val="24"/>
        </w:rPr>
      </w:pPr>
      <w:r>
        <w:rPr>
          <w:rFonts w:ascii="Times New Roman" w:hAnsi="Times New Roman" w:cs="Times New Roman"/>
          <w:szCs w:val="24"/>
        </w:rPr>
        <w:t xml:space="preserve">With that in mind, </w:t>
      </w:r>
      <w:r w:rsidR="009C1263">
        <w:rPr>
          <w:rFonts w:ascii="Times New Roman" w:hAnsi="Times New Roman" w:cs="Times New Roman"/>
          <w:szCs w:val="24"/>
        </w:rPr>
        <w:t xml:space="preserve">we come to China Mobile’s application for international </w:t>
      </w:r>
      <w:r w:rsidR="007C58E5">
        <w:rPr>
          <w:rFonts w:ascii="Times New Roman" w:hAnsi="Times New Roman" w:cs="Times New Roman"/>
          <w:szCs w:val="24"/>
        </w:rPr>
        <w:t>S</w:t>
      </w:r>
      <w:r w:rsidR="00122D53">
        <w:rPr>
          <w:rFonts w:ascii="Times New Roman" w:hAnsi="Times New Roman" w:cs="Times New Roman"/>
          <w:szCs w:val="24"/>
        </w:rPr>
        <w:t xml:space="preserve">ection </w:t>
      </w:r>
      <w:r w:rsidR="009C1263">
        <w:rPr>
          <w:rFonts w:ascii="Times New Roman" w:hAnsi="Times New Roman" w:cs="Times New Roman"/>
          <w:szCs w:val="24"/>
        </w:rPr>
        <w:t>214 authority.  As the item states, with a</w:t>
      </w:r>
      <w:r w:rsidR="00122D53">
        <w:rPr>
          <w:rFonts w:ascii="Times New Roman" w:hAnsi="Times New Roman" w:cs="Times New Roman"/>
          <w:szCs w:val="24"/>
        </w:rPr>
        <w:t xml:space="preserve"> </w:t>
      </w:r>
      <w:r w:rsidR="00552304">
        <w:rPr>
          <w:rFonts w:ascii="Times New Roman" w:hAnsi="Times New Roman" w:cs="Times New Roman"/>
          <w:szCs w:val="24"/>
        </w:rPr>
        <w:t>S</w:t>
      </w:r>
      <w:r w:rsidR="00122D53">
        <w:rPr>
          <w:rFonts w:ascii="Times New Roman" w:hAnsi="Times New Roman" w:cs="Times New Roman"/>
          <w:szCs w:val="24"/>
        </w:rPr>
        <w:t xml:space="preserve">ection </w:t>
      </w:r>
      <w:r w:rsidR="009C1263">
        <w:rPr>
          <w:rFonts w:ascii="Times New Roman" w:hAnsi="Times New Roman" w:cs="Times New Roman"/>
          <w:szCs w:val="24"/>
        </w:rPr>
        <w:t xml:space="preserve">214 authorization, China Mobile would be able to connect to the US telecom network and gain enhanced access to our telephone lines, fiber-optic cable, cellular networks and communications satellites.  </w:t>
      </w:r>
      <w:r>
        <w:rPr>
          <w:rFonts w:ascii="Times New Roman" w:hAnsi="Times New Roman" w:cs="Times New Roman"/>
          <w:szCs w:val="24"/>
        </w:rPr>
        <w:t xml:space="preserve">If it offers the least costly path to carry traffic on a </w:t>
      </w:r>
      <w:r>
        <w:rPr>
          <w:rFonts w:ascii="Times New Roman" w:hAnsi="Times New Roman" w:cs="Times New Roman"/>
          <w:szCs w:val="24"/>
        </w:rPr>
        <w:t>particular route</w:t>
      </w:r>
      <w:r>
        <w:rPr>
          <w:rFonts w:ascii="Times New Roman" w:hAnsi="Times New Roman" w:cs="Times New Roman"/>
          <w:szCs w:val="24"/>
        </w:rPr>
        <w:t xml:space="preserve">, China Mobile </w:t>
      </w:r>
      <w:r w:rsidR="009C1263">
        <w:rPr>
          <w:rFonts w:ascii="Times New Roman" w:hAnsi="Times New Roman" w:cs="Times New Roman"/>
          <w:szCs w:val="24"/>
        </w:rPr>
        <w:t>could even end up carrying the communications of US government agencies</w:t>
      </w:r>
      <w:r w:rsidR="00E1154C">
        <w:rPr>
          <w:rFonts w:ascii="Times New Roman" w:hAnsi="Times New Roman" w:cs="Times New Roman"/>
          <w:szCs w:val="24"/>
        </w:rPr>
        <w:t>.</w:t>
      </w:r>
    </w:p>
    <w:p w:rsidR="009C1263" w:rsidP="00C66DBE" w14:paraId="0A75D757" w14:textId="77777777">
      <w:pPr>
        <w:spacing w:after="0" w:line="240" w:lineRule="auto"/>
        <w:rPr>
          <w:rFonts w:ascii="Times New Roman" w:hAnsi="Times New Roman" w:cs="Times New Roman"/>
          <w:szCs w:val="24"/>
        </w:rPr>
      </w:pPr>
    </w:p>
    <w:p w:rsidR="009C1263" w:rsidP="00191ABC" w14:paraId="56952E2C" w14:textId="2C878DD7">
      <w:pPr>
        <w:spacing w:after="0" w:line="240" w:lineRule="auto"/>
        <w:ind w:firstLine="720"/>
        <w:rPr>
          <w:rFonts w:ascii="Times New Roman" w:hAnsi="Times New Roman" w:cs="Times New Roman"/>
          <w:szCs w:val="24"/>
        </w:rPr>
      </w:pPr>
      <w:r>
        <w:rPr>
          <w:rFonts w:ascii="Times New Roman" w:hAnsi="Times New Roman" w:cs="Times New Roman"/>
          <w:szCs w:val="24"/>
        </w:rPr>
        <w:t xml:space="preserve">In light of </w:t>
      </w:r>
      <w:r>
        <w:rPr>
          <w:rFonts w:ascii="Times New Roman" w:hAnsi="Times New Roman" w:cs="Times New Roman"/>
          <w:szCs w:val="24"/>
        </w:rPr>
        <w:t xml:space="preserve">the </w:t>
      </w:r>
      <w:r>
        <w:rPr>
          <w:rFonts w:ascii="Times New Roman" w:hAnsi="Times New Roman" w:cs="Times New Roman"/>
          <w:szCs w:val="24"/>
        </w:rPr>
        <w:t xml:space="preserve">national security </w:t>
      </w:r>
      <w:r>
        <w:rPr>
          <w:rFonts w:ascii="Times New Roman" w:hAnsi="Times New Roman" w:cs="Times New Roman"/>
          <w:szCs w:val="24"/>
        </w:rPr>
        <w:t xml:space="preserve">concerns </w:t>
      </w:r>
      <w:r w:rsidR="00983B3C">
        <w:rPr>
          <w:rFonts w:ascii="Times New Roman" w:hAnsi="Times New Roman" w:cs="Times New Roman"/>
          <w:szCs w:val="24"/>
        </w:rPr>
        <w:t xml:space="preserve">convincingly </w:t>
      </w:r>
      <w:r>
        <w:rPr>
          <w:rFonts w:ascii="Times New Roman" w:hAnsi="Times New Roman" w:cs="Times New Roman"/>
          <w:szCs w:val="24"/>
        </w:rPr>
        <w:t xml:space="preserve">raised </w:t>
      </w:r>
      <w:r w:rsidR="00F454D5">
        <w:rPr>
          <w:rFonts w:ascii="Times New Roman" w:hAnsi="Times New Roman" w:cs="Times New Roman"/>
          <w:szCs w:val="24"/>
        </w:rPr>
        <w:t xml:space="preserve">here </w:t>
      </w:r>
      <w:r>
        <w:rPr>
          <w:rFonts w:ascii="Times New Roman" w:hAnsi="Times New Roman" w:cs="Times New Roman"/>
          <w:szCs w:val="24"/>
        </w:rPr>
        <w:t>by the Executive Branch agencies</w:t>
      </w:r>
      <w:r w:rsidR="00A15866">
        <w:rPr>
          <w:rFonts w:ascii="Times New Roman" w:hAnsi="Times New Roman" w:cs="Times New Roman"/>
          <w:szCs w:val="24"/>
        </w:rPr>
        <w:t xml:space="preserve"> and China Mobile’s failure to allay those concerns</w:t>
      </w:r>
      <w:r>
        <w:rPr>
          <w:rFonts w:ascii="Times New Roman" w:hAnsi="Times New Roman" w:cs="Times New Roman"/>
          <w:szCs w:val="24"/>
        </w:rPr>
        <w:t xml:space="preserve">, I </w:t>
      </w:r>
      <w:r w:rsidR="000D62CF">
        <w:rPr>
          <w:rFonts w:ascii="Times New Roman" w:hAnsi="Times New Roman" w:cs="Times New Roman"/>
          <w:szCs w:val="24"/>
        </w:rPr>
        <w:t xml:space="preserve">fully </w:t>
      </w:r>
      <w:r>
        <w:rPr>
          <w:rFonts w:ascii="Times New Roman" w:hAnsi="Times New Roman" w:cs="Times New Roman"/>
          <w:szCs w:val="24"/>
        </w:rPr>
        <w:t>support this item.  But we have much more work to do if we are to fulfill our statutory duty to protect our telecommunications networks.</w:t>
      </w:r>
    </w:p>
    <w:p w:rsidR="00100CDB" w:rsidP="00191ABC" w14:paraId="31668846" w14:textId="4586B7ED">
      <w:pPr>
        <w:spacing w:after="0" w:line="240" w:lineRule="auto"/>
        <w:ind w:firstLine="720"/>
        <w:rPr>
          <w:rFonts w:ascii="Times New Roman" w:hAnsi="Times New Roman" w:cs="Times New Roman"/>
          <w:szCs w:val="24"/>
        </w:rPr>
      </w:pPr>
    </w:p>
    <w:p w:rsidR="00100CDB" w:rsidP="00191ABC" w14:paraId="7C6C15BA" w14:textId="3C7A1E09">
      <w:pPr>
        <w:spacing w:after="0" w:line="240" w:lineRule="auto"/>
        <w:ind w:firstLine="720"/>
        <w:rPr>
          <w:rFonts w:ascii="Times New Roman" w:hAnsi="Times New Roman" w:cs="Times New Roman"/>
          <w:szCs w:val="24"/>
        </w:rPr>
      </w:pPr>
      <w:r>
        <w:rPr>
          <w:rFonts w:ascii="Times New Roman" w:hAnsi="Times New Roman" w:cs="Times New Roman"/>
          <w:szCs w:val="24"/>
        </w:rPr>
        <w:t xml:space="preserve">First, as the decision acknowledges, earlier Commissions granted international 214 authority to other carriers </w:t>
      </w:r>
      <w:r w:rsidR="00122D53">
        <w:rPr>
          <w:rFonts w:ascii="Times New Roman" w:hAnsi="Times New Roman" w:cs="Times New Roman"/>
          <w:szCs w:val="24"/>
        </w:rPr>
        <w:t xml:space="preserve">with </w:t>
      </w:r>
      <w:r>
        <w:rPr>
          <w:rFonts w:ascii="Times New Roman" w:hAnsi="Times New Roman" w:cs="Times New Roman"/>
          <w:szCs w:val="24"/>
        </w:rPr>
        <w:t xml:space="preserve">similar ownership </w:t>
      </w:r>
      <w:r w:rsidR="00902777">
        <w:rPr>
          <w:rFonts w:ascii="Times New Roman" w:hAnsi="Times New Roman" w:cs="Times New Roman"/>
          <w:szCs w:val="24"/>
        </w:rPr>
        <w:t xml:space="preserve">structures </w:t>
      </w:r>
      <w:r>
        <w:rPr>
          <w:rFonts w:ascii="Times New Roman" w:hAnsi="Times New Roman" w:cs="Times New Roman"/>
          <w:szCs w:val="24"/>
        </w:rPr>
        <w:t xml:space="preserve">to </w:t>
      </w:r>
      <w:r w:rsidR="00902777">
        <w:rPr>
          <w:rFonts w:ascii="Times New Roman" w:hAnsi="Times New Roman" w:cs="Times New Roman"/>
          <w:szCs w:val="24"/>
        </w:rPr>
        <w:t xml:space="preserve">that of </w:t>
      </w:r>
      <w:r>
        <w:rPr>
          <w:rFonts w:ascii="Times New Roman" w:hAnsi="Times New Roman" w:cs="Times New Roman"/>
          <w:szCs w:val="24"/>
        </w:rPr>
        <w:t>China Mobile.  The Executive Branch agencies</w:t>
      </w:r>
      <w:r w:rsidR="009D6478">
        <w:rPr>
          <w:rFonts w:ascii="Times New Roman" w:hAnsi="Times New Roman" w:cs="Times New Roman"/>
          <w:szCs w:val="24"/>
        </w:rPr>
        <w:t xml:space="preserve">, </w:t>
      </w:r>
      <w:r w:rsidR="00902777">
        <w:rPr>
          <w:rFonts w:ascii="Times New Roman" w:hAnsi="Times New Roman" w:cs="Times New Roman"/>
          <w:szCs w:val="24"/>
        </w:rPr>
        <w:t xml:space="preserve">however, underscore how </w:t>
      </w:r>
      <w:r>
        <w:rPr>
          <w:rFonts w:ascii="Times New Roman" w:hAnsi="Times New Roman" w:cs="Times New Roman"/>
          <w:szCs w:val="24"/>
        </w:rPr>
        <w:t xml:space="preserve">the national security environment has changed since those applications were granted, </w:t>
      </w:r>
      <w:r w:rsidR="00C65670">
        <w:rPr>
          <w:rFonts w:ascii="Times New Roman" w:hAnsi="Times New Roman" w:cs="Times New Roman"/>
          <w:szCs w:val="24"/>
        </w:rPr>
        <w:t xml:space="preserve">and that the risks associated with granting China Mobile’s application are now heightened.  </w:t>
      </w:r>
      <w:r w:rsidR="00E1154C">
        <w:rPr>
          <w:rFonts w:ascii="Times New Roman" w:hAnsi="Times New Roman" w:cs="Times New Roman"/>
          <w:szCs w:val="24"/>
        </w:rPr>
        <w:t xml:space="preserve">It is a top priority for me to address any similar concerns </w:t>
      </w:r>
      <w:r w:rsidR="00A32DFA">
        <w:rPr>
          <w:rFonts w:ascii="Times New Roman" w:hAnsi="Times New Roman" w:cs="Times New Roman"/>
          <w:szCs w:val="24"/>
        </w:rPr>
        <w:t>E</w:t>
      </w:r>
      <w:r w:rsidR="00E1154C">
        <w:rPr>
          <w:rFonts w:ascii="Times New Roman" w:hAnsi="Times New Roman" w:cs="Times New Roman"/>
          <w:szCs w:val="24"/>
        </w:rPr>
        <w:t xml:space="preserve">xecutive </w:t>
      </w:r>
      <w:r w:rsidR="00A32DFA">
        <w:rPr>
          <w:rFonts w:ascii="Times New Roman" w:hAnsi="Times New Roman" w:cs="Times New Roman"/>
          <w:szCs w:val="24"/>
        </w:rPr>
        <w:t xml:space="preserve">Branch </w:t>
      </w:r>
      <w:r w:rsidR="00E1154C">
        <w:rPr>
          <w:rFonts w:ascii="Times New Roman" w:hAnsi="Times New Roman" w:cs="Times New Roman"/>
          <w:szCs w:val="24"/>
        </w:rPr>
        <w:t xml:space="preserve">agencies </w:t>
      </w:r>
      <w:r w:rsidR="001C1AF4">
        <w:rPr>
          <w:rFonts w:ascii="Times New Roman" w:hAnsi="Times New Roman" w:cs="Times New Roman"/>
          <w:szCs w:val="24"/>
        </w:rPr>
        <w:t xml:space="preserve">may </w:t>
      </w:r>
      <w:r w:rsidR="00E1154C">
        <w:rPr>
          <w:rFonts w:ascii="Times New Roman" w:hAnsi="Times New Roman" w:cs="Times New Roman"/>
          <w:szCs w:val="24"/>
        </w:rPr>
        <w:t>have with other carriers.  My colleagues and I should work together to do this important, and statutorily required, work.</w:t>
      </w:r>
    </w:p>
    <w:p w:rsidR="00100CDB" w:rsidP="00191ABC" w14:paraId="4CAA6B93" w14:textId="77777777">
      <w:pPr>
        <w:spacing w:after="0" w:line="240" w:lineRule="auto"/>
        <w:ind w:firstLine="720"/>
        <w:rPr>
          <w:rFonts w:ascii="Times New Roman" w:hAnsi="Times New Roman" w:cs="Times New Roman"/>
          <w:szCs w:val="24"/>
        </w:rPr>
      </w:pPr>
    </w:p>
    <w:p w:rsidR="00542D91" w:rsidP="00191ABC" w14:paraId="6F76D1A2" w14:textId="596438C2">
      <w:pPr>
        <w:spacing w:after="0" w:line="240" w:lineRule="auto"/>
        <w:ind w:firstLine="720"/>
        <w:rPr>
          <w:rFonts w:ascii="Times New Roman" w:hAnsi="Times New Roman" w:cs="Times New Roman"/>
          <w:szCs w:val="24"/>
        </w:rPr>
      </w:pPr>
      <w:r>
        <w:rPr>
          <w:rFonts w:ascii="Times New Roman" w:hAnsi="Times New Roman" w:cs="Times New Roman"/>
          <w:szCs w:val="24"/>
        </w:rPr>
        <w:t xml:space="preserve">Second, </w:t>
      </w:r>
      <w:r w:rsidR="00C75118">
        <w:rPr>
          <w:rFonts w:ascii="Times New Roman" w:hAnsi="Times New Roman" w:cs="Times New Roman"/>
          <w:szCs w:val="24"/>
        </w:rPr>
        <w:t xml:space="preserve">as noted earlier, </w:t>
      </w:r>
      <w:r>
        <w:rPr>
          <w:rFonts w:ascii="Times New Roman" w:hAnsi="Times New Roman" w:cs="Times New Roman"/>
          <w:szCs w:val="24"/>
        </w:rPr>
        <w:t>a little more than one year ago, the Commission proposed to prohibit the use of USF funds for the purchase of equipment or services from any company that poses a national security threat to the integrity of US telecommunications networks or the communications supply chain.</w:t>
      </w:r>
      <w:r>
        <w:rPr>
          <w:rStyle w:val="FootnoteReference"/>
          <w:rFonts w:ascii="Times New Roman" w:hAnsi="Times New Roman" w:cs="Times New Roman"/>
          <w:szCs w:val="24"/>
        </w:rPr>
        <w:footnoteReference w:id="10"/>
      </w:r>
      <w:r w:rsidR="00985DFB">
        <w:rPr>
          <w:rFonts w:ascii="Times New Roman" w:hAnsi="Times New Roman" w:cs="Times New Roman"/>
          <w:szCs w:val="24"/>
        </w:rPr>
        <w:t xml:space="preserve">  </w:t>
      </w:r>
      <w:r w:rsidR="009639FD">
        <w:rPr>
          <w:rFonts w:ascii="Times New Roman" w:hAnsi="Times New Roman" w:cs="Times New Roman"/>
          <w:szCs w:val="24"/>
        </w:rPr>
        <w:t>While t</w:t>
      </w:r>
      <w:r w:rsidR="002D523B">
        <w:rPr>
          <w:rFonts w:ascii="Times New Roman" w:hAnsi="Times New Roman" w:cs="Times New Roman"/>
          <w:szCs w:val="24"/>
        </w:rPr>
        <w:t>he NPRM applies only prospectively and does not require the elimination of existing equipment</w:t>
      </w:r>
      <w:r w:rsidR="009639FD">
        <w:rPr>
          <w:rFonts w:ascii="Times New Roman" w:hAnsi="Times New Roman" w:cs="Times New Roman"/>
          <w:szCs w:val="24"/>
        </w:rPr>
        <w:t xml:space="preserve">, Congress subsequently </w:t>
      </w:r>
      <w:r w:rsidR="000A0EA3">
        <w:rPr>
          <w:rFonts w:ascii="Times New Roman" w:hAnsi="Times New Roman" w:cs="Times New Roman"/>
          <w:szCs w:val="24"/>
        </w:rPr>
        <w:t xml:space="preserve">passed the </w:t>
      </w:r>
      <w:r w:rsidR="00A80156">
        <w:rPr>
          <w:rFonts w:ascii="Times New Roman" w:hAnsi="Times New Roman" w:cs="Times New Roman"/>
          <w:szCs w:val="24"/>
        </w:rPr>
        <w:t xml:space="preserve">2019 </w:t>
      </w:r>
      <w:r w:rsidR="000A0EA3">
        <w:rPr>
          <w:rFonts w:ascii="Times New Roman" w:hAnsi="Times New Roman" w:cs="Times New Roman"/>
          <w:szCs w:val="24"/>
        </w:rPr>
        <w:t>National Defense Authorization Act, which expressly prohibits agencies</w:t>
      </w:r>
      <w:r w:rsidR="0073424B">
        <w:rPr>
          <w:rFonts w:ascii="Times New Roman" w:hAnsi="Times New Roman" w:cs="Times New Roman"/>
          <w:szCs w:val="24"/>
        </w:rPr>
        <w:t>, including the FCC,</w:t>
      </w:r>
      <w:r w:rsidR="000A0EA3">
        <w:rPr>
          <w:rFonts w:ascii="Times New Roman" w:hAnsi="Times New Roman" w:cs="Times New Roman"/>
          <w:szCs w:val="24"/>
        </w:rPr>
        <w:t xml:space="preserve"> from obligating or expending loan or grant funds</w:t>
      </w:r>
      <w:r w:rsidR="004B3FA5">
        <w:rPr>
          <w:rFonts w:ascii="Times New Roman" w:hAnsi="Times New Roman" w:cs="Times New Roman"/>
          <w:szCs w:val="24"/>
        </w:rPr>
        <w:t xml:space="preserve"> to procure or obtain equipment, services or systems that use </w:t>
      </w:r>
      <w:r w:rsidR="00A80156">
        <w:rPr>
          <w:rFonts w:ascii="Times New Roman" w:hAnsi="Times New Roman" w:cs="Times New Roman"/>
          <w:szCs w:val="24"/>
        </w:rPr>
        <w:t xml:space="preserve">telecom equipment by specified </w:t>
      </w:r>
      <w:r w:rsidR="0073424B">
        <w:rPr>
          <w:rFonts w:ascii="Times New Roman" w:hAnsi="Times New Roman" w:cs="Times New Roman"/>
          <w:szCs w:val="24"/>
        </w:rPr>
        <w:t xml:space="preserve">Chinese </w:t>
      </w:r>
      <w:r w:rsidR="00A80156">
        <w:rPr>
          <w:rFonts w:ascii="Times New Roman" w:hAnsi="Times New Roman" w:cs="Times New Roman"/>
          <w:szCs w:val="24"/>
        </w:rPr>
        <w:t>companies</w:t>
      </w:r>
      <w:r w:rsidR="009639FD">
        <w:rPr>
          <w:rFonts w:ascii="Times New Roman" w:hAnsi="Times New Roman" w:cs="Times New Roman"/>
          <w:szCs w:val="24"/>
        </w:rPr>
        <w:t xml:space="preserve"> under certain conditions</w:t>
      </w:r>
      <w:r w:rsidR="00A80156">
        <w:rPr>
          <w:rFonts w:ascii="Times New Roman" w:hAnsi="Times New Roman" w:cs="Times New Roman"/>
          <w:szCs w:val="24"/>
        </w:rPr>
        <w:t>.</w:t>
      </w:r>
      <w:r>
        <w:rPr>
          <w:rStyle w:val="FootnoteReference"/>
          <w:rFonts w:ascii="Times New Roman" w:hAnsi="Times New Roman" w:cs="Times New Roman"/>
          <w:szCs w:val="24"/>
        </w:rPr>
        <w:footnoteReference w:id="11"/>
      </w:r>
      <w:r w:rsidR="000A0EA3">
        <w:rPr>
          <w:rFonts w:ascii="Times New Roman" w:hAnsi="Times New Roman" w:cs="Times New Roman"/>
          <w:szCs w:val="24"/>
        </w:rPr>
        <w:t xml:space="preserve">  </w:t>
      </w:r>
      <w:r w:rsidRPr="002C0435" w:rsidR="002C0435">
        <w:rPr>
          <w:rFonts w:ascii="Times New Roman" w:hAnsi="Times New Roman" w:cs="Times New Roman"/>
          <w:szCs w:val="24"/>
        </w:rPr>
        <w:t>I firmly believe that the same security concerns raised here today are presented wherever this equipment is currently in our network.  We are charged to act quickly to identify potential risks, take appropriate remedial action, and ensure that we address the needs of small rural carriers</w:t>
      </w:r>
      <w:r w:rsidR="0037322B">
        <w:rPr>
          <w:rFonts w:ascii="Times New Roman" w:hAnsi="Times New Roman" w:cs="Times New Roman"/>
          <w:szCs w:val="24"/>
        </w:rPr>
        <w:t xml:space="preserve"> that may have this equipment in their systems</w:t>
      </w:r>
      <w:r w:rsidRPr="002C0435" w:rsidR="002C0435">
        <w:rPr>
          <w:rFonts w:ascii="Times New Roman" w:hAnsi="Times New Roman" w:cs="Times New Roman"/>
          <w:szCs w:val="24"/>
        </w:rPr>
        <w:t xml:space="preserve">.  Our national security demands that we act decisively.    </w:t>
      </w:r>
    </w:p>
    <w:p w:rsidR="00542D91" w:rsidP="00191ABC" w14:paraId="640EE444" w14:textId="77777777">
      <w:pPr>
        <w:spacing w:after="0" w:line="240" w:lineRule="auto"/>
        <w:ind w:firstLine="720"/>
        <w:rPr>
          <w:rFonts w:ascii="Times New Roman" w:hAnsi="Times New Roman" w:cs="Times New Roman"/>
          <w:szCs w:val="24"/>
        </w:rPr>
      </w:pPr>
    </w:p>
    <w:p w:rsidR="005172BF" w:rsidP="00191ABC" w14:paraId="72B6B711" w14:textId="031E5F95">
      <w:pPr>
        <w:spacing w:after="0" w:line="240" w:lineRule="auto"/>
        <w:ind w:firstLine="720"/>
        <w:rPr>
          <w:rFonts w:ascii="Times New Roman" w:hAnsi="Times New Roman" w:cs="Times New Roman"/>
          <w:szCs w:val="24"/>
        </w:rPr>
      </w:pPr>
      <w:r>
        <w:rPr>
          <w:rFonts w:ascii="Times New Roman" w:hAnsi="Times New Roman" w:cs="Times New Roman"/>
          <w:szCs w:val="24"/>
        </w:rPr>
        <w:t>Finally,</w:t>
      </w:r>
      <w:r w:rsidR="00F454D5">
        <w:rPr>
          <w:rFonts w:ascii="Times New Roman" w:hAnsi="Times New Roman" w:cs="Times New Roman"/>
          <w:szCs w:val="24"/>
        </w:rPr>
        <w:t xml:space="preserve"> and more broadly</w:t>
      </w:r>
      <w:r w:rsidR="00104BBF">
        <w:rPr>
          <w:rFonts w:ascii="Times New Roman" w:hAnsi="Times New Roman" w:cs="Times New Roman"/>
          <w:szCs w:val="24"/>
        </w:rPr>
        <w:t xml:space="preserve">, I believe the Commission needs to do more to protect the security of our telecommunications networks.  As I noted </w:t>
      </w:r>
      <w:r w:rsidR="00A37C11">
        <w:rPr>
          <w:rFonts w:ascii="Times New Roman" w:hAnsi="Times New Roman" w:cs="Times New Roman"/>
          <w:szCs w:val="24"/>
        </w:rPr>
        <w:t>earlier</w:t>
      </w:r>
      <w:r w:rsidR="00104BBF">
        <w:rPr>
          <w:rFonts w:ascii="Times New Roman" w:hAnsi="Times New Roman" w:cs="Times New Roman"/>
          <w:szCs w:val="24"/>
        </w:rPr>
        <w:t xml:space="preserve">, Congress </w:t>
      </w:r>
      <w:r w:rsidR="00113047">
        <w:rPr>
          <w:rFonts w:ascii="Times New Roman" w:hAnsi="Times New Roman" w:cs="Times New Roman"/>
          <w:szCs w:val="24"/>
        </w:rPr>
        <w:t xml:space="preserve">has </w:t>
      </w:r>
      <w:r w:rsidR="00104BBF">
        <w:rPr>
          <w:rFonts w:ascii="Times New Roman" w:hAnsi="Times New Roman" w:cs="Times New Roman"/>
          <w:szCs w:val="24"/>
        </w:rPr>
        <w:t xml:space="preserve">charged our agency with protecting </w:t>
      </w:r>
      <w:r w:rsidR="001C1AF4">
        <w:rPr>
          <w:rFonts w:ascii="Times New Roman" w:hAnsi="Times New Roman" w:cs="Times New Roman"/>
          <w:szCs w:val="24"/>
        </w:rPr>
        <w:t xml:space="preserve">the </w:t>
      </w:r>
      <w:r w:rsidR="00104BBF">
        <w:rPr>
          <w:rFonts w:ascii="Times New Roman" w:hAnsi="Times New Roman" w:cs="Times New Roman"/>
          <w:szCs w:val="24"/>
        </w:rPr>
        <w:t xml:space="preserve">national </w:t>
      </w:r>
      <w:r w:rsidR="00F454D5">
        <w:rPr>
          <w:rFonts w:ascii="Times New Roman" w:hAnsi="Times New Roman" w:cs="Times New Roman"/>
          <w:szCs w:val="24"/>
        </w:rPr>
        <w:t>defense</w:t>
      </w:r>
      <w:r w:rsidR="00104BBF">
        <w:rPr>
          <w:rFonts w:ascii="Times New Roman" w:hAnsi="Times New Roman" w:cs="Times New Roman"/>
          <w:szCs w:val="24"/>
        </w:rPr>
        <w:t xml:space="preserve"> </w:t>
      </w:r>
      <w:r w:rsidR="00A37C11">
        <w:rPr>
          <w:rFonts w:ascii="Times New Roman" w:hAnsi="Times New Roman" w:cs="Times New Roman"/>
          <w:szCs w:val="24"/>
        </w:rPr>
        <w:t xml:space="preserve">and </w:t>
      </w:r>
      <w:r w:rsidR="00104BBF">
        <w:rPr>
          <w:rFonts w:ascii="Times New Roman" w:hAnsi="Times New Roman" w:cs="Times New Roman"/>
          <w:szCs w:val="24"/>
        </w:rPr>
        <w:t xml:space="preserve">the safety of life and property.  While we may share this role with our federal partners, </w:t>
      </w:r>
      <w:r w:rsidR="00F454D5">
        <w:rPr>
          <w:rFonts w:ascii="Times New Roman" w:hAnsi="Times New Roman" w:cs="Times New Roman"/>
          <w:szCs w:val="24"/>
        </w:rPr>
        <w:t xml:space="preserve">this agency </w:t>
      </w:r>
      <w:r w:rsidR="00104BBF">
        <w:rPr>
          <w:rFonts w:ascii="Times New Roman" w:hAnsi="Times New Roman" w:cs="Times New Roman"/>
          <w:szCs w:val="24"/>
        </w:rPr>
        <w:t xml:space="preserve">still </w:t>
      </w:r>
      <w:r w:rsidR="00F454D5">
        <w:rPr>
          <w:rFonts w:ascii="Times New Roman" w:hAnsi="Times New Roman" w:cs="Times New Roman"/>
          <w:szCs w:val="24"/>
        </w:rPr>
        <w:t xml:space="preserve">has </w:t>
      </w:r>
      <w:r w:rsidR="00FF0E66">
        <w:rPr>
          <w:rFonts w:ascii="Times New Roman" w:hAnsi="Times New Roman" w:cs="Times New Roman"/>
          <w:szCs w:val="24"/>
        </w:rPr>
        <w:t xml:space="preserve">the </w:t>
      </w:r>
      <w:r w:rsidR="00A37C11">
        <w:rPr>
          <w:rFonts w:ascii="Times New Roman" w:hAnsi="Times New Roman" w:cs="Times New Roman"/>
          <w:szCs w:val="24"/>
        </w:rPr>
        <w:t xml:space="preserve">responsibility </w:t>
      </w:r>
      <w:r w:rsidR="00FF0E66">
        <w:rPr>
          <w:rFonts w:ascii="Times New Roman" w:hAnsi="Times New Roman" w:cs="Times New Roman"/>
          <w:szCs w:val="24"/>
        </w:rPr>
        <w:t xml:space="preserve">and expertise to </w:t>
      </w:r>
      <w:r w:rsidR="00A37C11">
        <w:rPr>
          <w:rFonts w:ascii="Times New Roman" w:hAnsi="Times New Roman" w:cs="Times New Roman"/>
          <w:szCs w:val="24"/>
        </w:rPr>
        <w:t>ensure that carriers</w:t>
      </w:r>
      <w:r w:rsidR="00A32DFA">
        <w:rPr>
          <w:rFonts w:ascii="Times New Roman" w:hAnsi="Times New Roman" w:cs="Times New Roman"/>
          <w:szCs w:val="24"/>
        </w:rPr>
        <w:t xml:space="preserve"> comprehensively</w:t>
      </w:r>
      <w:r w:rsidR="00A37C11">
        <w:rPr>
          <w:rFonts w:ascii="Times New Roman" w:hAnsi="Times New Roman" w:cs="Times New Roman"/>
          <w:szCs w:val="24"/>
        </w:rPr>
        <w:t xml:space="preserve"> </w:t>
      </w:r>
      <w:r w:rsidR="00FF0E66">
        <w:rPr>
          <w:rFonts w:ascii="Times New Roman" w:hAnsi="Times New Roman" w:cs="Times New Roman"/>
          <w:szCs w:val="24"/>
        </w:rPr>
        <w:t xml:space="preserve">protect the security of our telecommunications networks.  </w:t>
      </w:r>
      <w:r w:rsidR="00113047">
        <w:rPr>
          <w:rFonts w:ascii="Times New Roman" w:hAnsi="Times New Roman" w:cs="Times New Roman"/>
          <w:szCs w:val="24"/>
        </w:rPr>
        <w:t xml:space="preserve">As the Commission’s Communications, Security, Reliability and Interoperability Council (CSRIC) has noted, </w:t>
      </w:r>
      <w:r w:rsidR="00CE4793">
        <w:rPr>
          <w:rFonts w:ascii="Times New Roman" w:hAnsi="Times New Roman" w:cs="Times New Roman"/>
          <w:szCs w:val="24"/>
        </w:rPr>
        <w:t xml:space="preserve">both legacy and new networking systems are vulnerable to exploits like location tracking, interception, denial of service attacks and account fraud or modification.  </w:t>
      </w:r>
    </w:p>
    <w:p w:rsidR="005172BF" w:rsidP="00191ABC" w14:paraId="3F1F7A4B" w14:textId="77777777">
      <w:pPr>
        <w:spacing w:after="0" w:line="240" w:lineRule="auto"/>
        <w:ind w:firstLine="720"/>
        <w:rPr>
          <w:rFonts w:ascii="Times New Roman" w:hAnsi="Times New Roman" w:cs="Times New Roman"/>
          <w:szCs w:val="24"/>
        </w:rPr>
      </w:pPr>
    </w:p>
    <w:p w:rsidR="00D02DCC" w:rsidP="005172BF" w14:paraId="0CB8B8BD" w14:textId="0942DCB0">
      <w:pPr>
        <w:spacing w:after="0" w:line="240" w:lineRule="auto"/>
        <w:ind w:firstLine="720"/>
        <w:rPr>
          <w:rFonts w:ascii="Times New Roman" w:hAnsi="Times New Roman" w:cs="Times New Roman"/>
          <w:szCs w:val="24"/>
        </w:rPr>
      </w:pPr>
      <w:r>
        <w:rPr>
          <w:rFonts w:ascii="Times New Roman" w:hAnsi="Times New Roman" w:cs="Times New Roman"/>
          <w:szCs w:val="24"/>
        </w:rPr>
        <w:t xml:space="preserve">While private sector action on these issues is </w:t>
      </w:r>
      <w:r w:rsidR="00F454D5">
        <w:rPr>
          <w:rFonts w:ascii="Times New Roman" w:hAnsi="Times New Roman" w:cs="Times New Roman"/>
          <w:szCs w:val="24"/>
        </w:rPr>
        <w:t>laudable</w:t>
      </w:r>
      <w:r>
        <w:rPr>
          <w:rFonts w:ascii="Times New Roman" w:hAnsi="Times New Roman" w:cs="Times New Roman"/>
          <w:szCs w:val="24"/>
        </w:rPr>
        <w:t xml:space="preserve">, the Commission needs to do more than </w:t>
      </w:r>
      <w:r w:rsidR="00F454D5">
        <w:rPr>
          <w:rFonts w:ascii="Times New Roman" w:hAnsi="Times New Roman" w:cs="Times New Roman"/>
          <w:szCs w:val="24"/>
        </w:rPr>
        <w:t>cheer from the sidelines</w:t>
      </w:r>
      <w:r>
        <w:rPr>
          <w:rFonts w:ascii="Times New Roman" w:hAnsi="Times New Roman" w:cs="Times New Roman"/>
          <w:szCs w:val="24"/>
        </w:rPr>
        <w:t xml:space="preserve">.  </w:t>
      </w:r>
      <w:r w:rsidR="00CD706C">
        <w:rPr>
          <w:rFonts w:ascii="Times New Roman" w:hAnsi="Times New Roman" w:cs="Times New Roman"/>
          <w:szCs w:val="24"/>
        </w:rPr>
        <w:t xml:space="preserve">We know that more steps to securing our networks are needed.  </w:t>
      </w:r>
      <w:r w:rsidRPr="005172BF" w:rsidR="005172BF">
        <w:rPr>
          <w:rFonts w:ascii="Times New Roman" w:hAnsi="Times New Roman" w:cs="Times New Roman"/>
          <w:szCs w:val="24"/>
        </w:rPr>
        <w:t>According to DHS, all U.S.</w:t>
      </w:r>
      <w:r w:rsidR="005172BF">
        <w:rPr>
          <w:rFonts w:ascii="Times New Roman" w:hAnsi="Times New Roman" w:cs="Times New Roman"/>
          <w:szCs w:val="24"/>
        </w:rPr>
        <w:t xml:space="preserve"> </w:t>
      </w:r>
      <w:r w:rsidRPr="005172BF" w:rsidR="005172BF">
        <w:rPr>
          <w:rFonts w:ascii="Times New Roman" w:hAnsi="Times New Roman" w:cs="Times New Roman"/>
          <w:szCs w:val="24"/>
        </w:rPr>
        <w:t xml:space="preserve">networks are vulnerable to surveillance by exploiting flaws in the SS7 </w:t>
      </w:r>
      <w:r w:rsidR="00422F6E">
        <w:rPr>
          <w:rFonts w:ascii="Times New Roman" w:hAnsi="Times New Roman" w:cs="Times New Roman"/>
          <w:szCs w:val="24"/>
        </w:rPr>
        <w:t xml:space="preserve">authentication and </w:t>
      </w:r>
      <w:r w:rsidR="00422F6E">
        <w:rPr>
          <w:rFonts w:ascii="Times New Roman" w:hAnsi="Times New Roman" w:cs="Times New Roman"/>
          <w:szCs w:val="24"/>
        </w:rPr>
        <w:t xml:space="preserve">authorization </w:t>
      </w:r>
      <w:r w:rsidRPr="005172BF" w:rsidR="005172BF">
        <w:rPr>
          <w:rFonts w:ascii="Times New Roman" w:hAnsi="Times New Roman" w:cs="Times New Roman"/>
          <w:szCs w:val="24"/>
        </w:rPr>
        <w:t>system.</w:t>
      </w:r>
      <w:r>
        <w:rPr>
          <w:rStyle w:val="FootnoteReference"/>
          <w:rFonts w:ascii="Times New Roman" w:hAnsi="Times New Roman" w:cs="Times New Roman"/>
          <w:szCs w:val="24"/>
        </w:rPr>
        <w:footnoteReference w:id="12"/>
      </w:r>
      <w:r w:rsidR="005172BF">
        <w:rPr>
          <w:rFonts w:ascii="Times New Roman" w:hAnsi="Times New Roman" w:cs="Times New Roman"/>
          <w:szCs w:val="24"/>
        </w:rPr>
        <w:t xml:space="preserve"> </w:t>
      </w:r>
      <w:r w:rsidRPr="005172BF" w:rsidR="005172BF">
        <w:rPr>
          <w:rFonts w:ascii="Times New Roman" w:hAnsi="Times New Roman" w:cs="Times New Roman"/>
          <w:szCs w:val="24"/>
        </w:rPr>
        <w:t xml:space="preserve"> </w:t>
      </w:r>
      <w:r w:rsidR="005172BF">
        <w:rPr>
          <w:rFonts w:ascii="Times New Roman" w:hAnsi="Times New Roman" w:cs="Times New Roman"/>
          <w:szCs w:val="24"/>
        </w:rPr>
        <w:t xml:space="preserve">Another </w:t>
      </w:r>
      <w:r w:rsidR="00175C6A">
        <w:rPr>
          <w:rFonts w:ascii="Times New Roman" w:hAnsi="Times New Roman" w:cs="Times New Roman"/>
          <w:szCs w:val="24"/>
        </w:rPr>
        <w:t xml:space="preserve">study reports that </w:t>
      </w:r>
      <w:r w:rsidR="00A32DFA">
        <w:rPr>
          <w:rFonts w:ascii="Times New Roman" w:hAnsi="Times New Roman" w:cs="Times New Roman"/>
          <w:szCs w:val="24"/>
        </w:rPr>
        <w:t>one</w:t>
      </w:r>
      <w:r w:rsidR="00175C6A">
        <w:rPr>
          <w:rFonts w:ascii="Times New Roman" w:hAnsi="Times New Roman" w:cs="Times New Roman"/>
          <w:szCs w:val="24"/>
        </w:rPr>
        <w:t xml:space="preserve"> in </w:t>
      </w:r>
      <w:r w:rsidR="00A32DFA">
        <w:rPr>
          <w:rFonts w:ascii="Times New Roman" w:hAnsi="Times New Roman" w:cs="Times New Roman"/>
          <w:szCs w:val="24"/>
        </w:rPr>
        <w:t>three</w:t>
      </w:r>
      <w:r w:rsidR="00175C6A">
        <w:rPr>
          <w:rFonts w:ascii="Times New Roman" w:hAnsi="Times New Roman" w:cs="Times New Roman"/>
          <w:szCs w:val="24"/>
        </w:rPr>
        <w:t xml:space="preserve"> networks is at risk of fraud attacks</w:t>
      </w:r>
      <w:r w:rsidR="00FB6B57">
        <w:rPr>
          <w:rFonts w:ascii="Times New Roman" w:hAnsi="Times New Roman" w:cs="Times New Roman"/>
          <w:szCs w:val="24"/>
        </w:rPr>
        <w:t xml:space="preserve"> </w:t>
      </w:r>
      <w:r w:rsidR="00B34E08">
        <w:rPr>
          <w:rFonts w:ascii="Times New Roman" w:hAnsi="Times New Roman" w:cs="Times New Roman"/>
          <w:szCs w:val="24"/>
        </w:rPr>
        <w:t>like the scam where someone fools the network into forwarding them your bank’s texts confirming your consent to a big withdrawal</w:t>
      </w:r>
      <w:r w:rsidR="00175C6A">
        <w:rPr>
          <w:rFonts w:ascii="Times New Roman" w:hAnsi="Times New Roman" w:cs="Times New Roman"/>
          <w:szCs w:val="24"/>
        </w:rPr>
        <w:t>.</w:t>
      </w:r>
      <w:r>
        <w:rPr>
          <w:rStyle w:val="FootnoteReference"/>
          <w:rFonts w:ascii="Times New Roman" w:hAnsi="Times New Roman" w:cs="Times New Roman"/>
          <w:szCs w:val="24"/>
        </w:rPr>
        <w:footnoteReference w:id="13"/>
      </w:r>
      <w:r w:rsidR="00175C6A">
        <w:rPr>
          <w:rFonts w:ascii="Times New Roman" w:hAnsi="Times New Roman" w:cs="Times New Roman"/>
          <w:szCs w:val="24"/>
        </w:rPr>
        <w:t xml:space="preserve">  </w:t>
      </w:r>
      <w:r>
        <w:rPr>
          <w:rFonts w:ascii="Times New Roman" w:hAnsi="Times New Roman" w:cs="Times New Roman"/>
          <w:szCs w:val="24"/>
        </w:rPr>
        <w:t xml:space="preserve">In light of these circumstances, the Commission needs to </w:t>
      </w:r>
      <w:r w:rsidR="009F4231">
        <w:rPr>
          <w:rFonts w:ascii="Times New Roman" w:hAnsi="Times New Roman" w:cs="Times New Roman"/>
          <w:szCs w:val="24"/>
        </w:rPr>
        <w:t xml:space="preserve">answer </w:t>
      </w:r>
      <w:r>
        <w:rPr>
          <w:rFonts w:ascii="Times New Roman" w:hAnsi="Times New Roman" w:cs="Times New Roman"/>
          <w:szCs w:val="24"/>
        </w:rPr>
        <w:t>the following questions, among others:</w:t>
      </w:r>
    </w:p>
    <w:p w:rsidR="00D02DCC" w:rsidP="005172BF" w14:paraId="1F4C73C2" w14:textId="77777777">
      <w:pPr>
        <w:spacing w:after="0" w:line="240" w:lineRule="auto"/>
        <w:ind w:firstLine="720"/>
        <w:rPr>
          <w:rFonts w:ascii="Times New Roman" w:hAnsi="Times New Roman" w:cs="Times New Roman"/>
          <w:szCs w:val="24"/>
        </w:rPr>
      </w:pPr>
    </w:p>
    <w:p w:rsidR="00D02DCC" w:rsidP="00B23349" w14:paraId="1C44A948" w14:textId="651906D4">
      <w:pPr>
        <w:pStyle w:val="ListParagraph"/>
        <w:numPr>
          <w:ilvl w:val="0"/>
          <w:numId w:val="3"/>
        </w:numPr>
        <w:spacing w:after="120"/>
        <w:ind w:left="1080" w:right="720"/>
        <w:contextualSpacing w:val="0"/>
        <w:rPr>
          <w:szCs w:val="24"/>
        </w:rPr>
      </w:pPr>
      <w:r>
        <w:rPr>
          <w:szCs w:val="24"/>
        </w:rPr>
        <w:t>How do we address the continued operation of</w:t>
      </w:r>
      <w:r w:rsidR="00805F2F">
        <w:rPr>
          <w:szCs w:val="24"/>
        </w:rPr>
        <w:t xml:space="preserve"> legacy</w:t>
      </w:r>
      <w:r>
        <w:rPr>
          <w:szCs w:val="24"/>
        </w:rPr>
        <w:t xml:space="preserve"> </w:t>
      </w:r>
      <w:r w:rsidR="00886DC4">
        <w:rPr>
          <w:szCs w:val="24"/>
        </w:rPr>
        <w:t xml:space="preserve">2G and </w:t>
      </w:r>
      <w:r>
        <w:rPr>
          <w:szCs w:val="24"/>
        </w:rPr>
        <w:t>3G networks</w:t>
      </w:r>
      <w:r w:rsidR="00805F2F">
        <w:rPr>
          <w:szCs w:val="24"/>
        </w:rPr>
        <w:t xml:space="preserve"> with known cybersecurity flaws</w:t>
      </w:r>
      <w:r>
        <w:rPr>
          <w:szCs w:val="24"/>
        </w:rPr>
        <w:t xml:space="preserve">, given </w:t>
      </w:r>
      <w:r w:rsidR="007C58E5">
        <w:rPr>
          <w:szCs w:val="24"/>
        </w:rPr>
        <w:t xml:space="preserve">that </w:t>
      </w:r>
      <w:r w:rsidR="00286D03">
        <w:rPr>
          <w:szCs w:val="24"/>
        </w:rPr>
        <w:t>these networks can be used as entry points for attacks</w:t>
      </w:r>
      <w:r w:rsidR="007C58E5">
        <w:rPr>
          <w:szCs w:val="24"/>
        </w:rPr>
        <w:t xml:space="preserve"> on more current networks</w:t>
      </w:r>
      <w:r w:rsidR="00286D03">
        <w:rPr>
          <w:szCs w:val="24"/>
        </w:rPr>
        <w:t>?</w:t>
      </w:r>
      <w:r>
        <w:rPr>
          <w:szCs w:val="24"/>
        </w:rPr>
        <w:t xml:space="preserve"> </w:t>
      </w:r>
      <w:r w:rsidR="007C58E5">
        <w:rPr>
          <w:szCs w:val="24"/>
        </w:rPr>
        <w:t xml:space="preserve"> </w:t>
      </w:r>
      <w:r w:rsidR="005F4D5B">
        <w:rPr>
          <w:szCs w:val="24"/>
        </w:rPr>
        <w:t xml:space="preserve">Are there particular vulnerabilities to </w:t>
      </w:r>
      <w:r w:rsidR="00312591">
        <w:rPr>
          <w:szCs w:val="24"/>
        </w:rPr>
        <w:t>the rural and low-income consumers who use those legacy networks?</w:t>
      </w:r>
    </w:p>
    <w:p w:rsidR="00D02DCC" w:rsidP="00B23349" w14:paraId="63628FF2" w14:textId="4DF6C50B">
      <w:pPr>
        <w:pStyle w:val="ListParagraph"/>
        <w:numPr>
          <w:ilvl w:val="0"/>
          <w:numId w:val="3"/>
        </w:numPr>
        <w:spacing w:after="120"/>
        <w:ind w:left="1080" w:right="720"/>
        <w:contextualSpacing w:val="0"/>
        <w:rPr>
          <w:szCs w:val="24"/>
        </w:rPr>
      </w:pPr>
      <w:r>
        <w:rPr>
          <w:szCs w:val="24"/>
        </w:rPr>
        <w:t>What measures can we take to ensure that all carriers</w:t>
      </w:r>
      <w:r w:rsidR="00422F6E">
        <w:rPr>
          <w:szCs w:val="24"/>
        </w:rPr>
        <w:t xml:space="preserve"> </w:t>
      </w:r>
      <w:r w:rsidR="00886DC4">
        <w:rPr>
          <w:szCs w:val="24"/>
        </w:rPr>
        <w:t xml:space="preserve">properly utilize </w:t>
      </w:r>
      <w:r w:rsidR="00552304">
        <w:rPr>
          <w:szCs w:val="24"/>
        </w:rPr>
        <w:t>the security measures</w:t>
      </w:r>
      <w:r w:rsidR="00886DC4">
        <w:rPr>
          <w:szCs w:val="24"/>
        </w:rPr>
        <w:t xml:space="preserve"> available</w:t>
      </w:r>
      <w:r w:rsidR="00552304">
        <w:rPr>
          <w:szCs w:val="24"/>
        </w:rPr>
        <w:t xml:space="preserve"> in state-of-the art networks?</w:t>
      </w:r>
    </w:p>
    <w:p w:rsidR="000706BC" w:rsidRPr="00286D03" w:rsidP="000706BC" w14:paraId="5DAF1591" w14:textId="77777777">
      <w:pPr>
        <w:pStyle w:val="ListParagraph"/>
        <w:numPr>
          <w:ilvl w:val="0"/>
          <w:numId w:val="3"/>
        </w:numPr>
        <w:spacing w:after="120"/>
        <w:ind w:left="1080" w:right="720"/>
        <w:contextualSpacing w:val="0"/>
        <w:rPr>
          <w:szCs w:val="24"/>
        </w:rPr>
      </w:pPr>
      <w:r>
        <w:rPr>
          <w:szCs w:val="24"/>
        </w:rPr>
        <w:t>How do we ensure that communications networks that receive USF support or that carry federal government communications are protected against security threats?</w:t>
      </w:r>
    </w:p>
    <w:p w:rsidR="00D02DCC" w:rsidP="00A44D90" w14:paraId="25B27977" w14:textId="128E4C83">
      <w:pPr>
        <w:pStyle w:val="ListParagraph"/>
        <w:numPr>
          <w:ilvl w:val="0"/>
          <w:numId w:val="3"/>
        </w:numPr>
        <w:spacing w:after="240"/>
        <w:ind w:left="1080" w:right="720"/>
        <w:contextualSpacing w:val="0"/>
        <w:rPr>
          <w:szCs w:val="24"/>
        </w:rPr>
      </w:pPr>
      <w:r w:rsidRPr="00805F2F">
        <w:rPr>
          <w:szCs w:val="24"/>
        </w:rPr>
        <w:t xml:space="preserve">How do we identify and fix any security flaws with 5G networks </w:t>
      </w:r>
      <w:r w:rsidRPr="00B23349" w:rsidR="00886DC4">
        <w:rPr>
          <w:szCs w:val="24"/>
        </w:rPr>
        <w:t>before</w:t>
      </w:r>
      <w:r w:rsidR="005F4D5B">
        <w:rPr>
          <w:szCs w:val="24"/>
        </w:rPr>
        <w:t xml:space="preserve"> </w:t>
      </w:r>
      <w:r w:rsidRPr="00805F2F">
        <w:rPr>
          <w:szCs w:val="24"/>
        </w:rPr>
        <w:t>their widespread deployment?</w:t>
      </w:r>
    </w:p>
    <w:p w:rsidR="00100CDB" w:rsidP="00B23349" w14:paraId="5C4AD869" w14:textId="212EFBC2">
      <w:pPr>
        <w:spacing w:after="0" w:line="240" w:lineRule="auto"/>
        <w:rPr>
          <w:rFonts w:ascii="Times New Roman" w:hAnsi="Times New Roman" w:cs="Times New Roman"/>
          <w:szCs w:val="24"/>
        </w:rPr>
      </w:pPr>
      <w:r>
        <w:rPr>
          <w:rFonts w:ascii="Times New Roman" w:hAnsi="Times New Roman" w:cs="Times New Roman"/>
          <w:szCs w:val="24"/>
        </w:rPr>
        <w:t>As noted above, o</w:t>
      </w:r>
      <w:r w:rsidR="00CE4793">
        <w:rPr>
          <w:rFonts w:ascii="Times New Roman" w:hAnsi="Times New Roman" w:cs="Times New Roman"/>
          <w:szCs w:val="24"/>
        </w:rPr>
        <w:t xml:space="preserve">ur communications networks already underpin our utilities, transportation, financial system and health care.  </w:t>
      </w:r>
      <w:r w:rsidR="005F4D5B">
        <w:rPr>
          <w:rFonts w:ascii="Times New Roman" w:hAnsi="Times New Roman" w:cs="Times New Roman"/>
          <w:szCs w:val="24"/>
        </w:rPr>
        <w:t xml:space="preserve">With this comes great responsibility.  </w:t>
      </w:r>
      <w:r w:rsidR="00CE4793">
        <w:rPr>
          <w:rFonts w:ascii="Times New Roman" w:hAnsi="Times New Roman" w:cs="Times New Roman"/>
          <w:szCs w:val="24"/>
        </w:rPr>
        <w:t xml:space="preserve">As </w:t>
      </w:r>
      <w:r w:rsidR="00175C6A">
        <w:rPr>
          <w:rFonts w:ascii="Times New Roman" w:hAnsi="Times New Roman" w:cs="Times New Roman"/>
          <w:szCs w:val="24"/>
        </w:rPr>
        <w:t xml:space="preserve">we move into a </w:t>
      </w:r>
      <w:r w:rsidR="000706BC">
        <w:rPr>
          <w:rFonts w:ascii="Times New Roman" w:hAnsi="Times New Roman" w:cs="Times New Roman"/>
          <w:szCs w:val="24"/>
        </w:rPr>
        <w:t xml:space="preserve">world of </w:t>
      </w:r>
      <w:r w:rsidR="00175C6A">
        <w:rPr>
          <w:rFonts w:ascii="Times New Roman" w:hAnsi="Times New Roman" w:cs="Times New Roman"/>
          <w:szCs w:val="24"/>
        </w:rPr>
        <w:t xml:space="preserve">5G and </w:t>
      </w:r>
      <w:r w:rsidR="00CE4793">
        <w:rPr>
          <w:rFonts w:ascii="Times New Roman" w:hAnsi="Times New Roman" w:cs="Times New Roman"/>
          <w:szCs w:val="24"/>
        </w:rPr>
        <w:t>the Internet of Things</w:t>
      </w:r>
      <w:r w:rsidR="00EA3352">
        <w:rPr>
          <w:rFonts w:ascii="Times New Roman" w:hAnsi="Times New Roman" w:cs="Times New Roman"/>
          <w:szCs w:val="24"/>
        </w:rPr>
        <w:t>,</w:t>
      </w:r>
      <w:r w:rsidR="00CE4793">
        <w:rPr>
          <w:rFonts w:ascii="Times New Roman" w:hAnsi="Times New Roman" w:cs="Times New Roman"/>
          <w:szCs w:val="24"/>
        </w:rPr>
        <w:t xml:space="preserve"> </w:t>
      </w:r>
      <w:r w:rsidR="00FD50A7">
        <w:rPr>
          <w:rFonts w:ascii="Times New Roman" w:hAnsi="Times New Roman" w:cs="Times New Roman"/>
          <w:szCs w:val="24"/>
        </w:rPr>
        <w:t xml:space="preserve">our network </w:t>
      </w:r>
      <w:r w:rsidR="00CE4793">
        <w:rPr>
          <w:rFonts w:ascii="Times New Roman" w:hAnsi="Times New Roman" w:cs="Times New Roman"/>
          <w:szCs w:val="24"/>
        </w:rPr>
        <w:t>grows</w:t>
      </w:r>
      <w:r w:rsidR="00FD50A7">
        <w:rPr>
          <w:rFonts w:ascii="Times New Roman" w:hAnsi="Times New Roman" w:cs="Times New Roman"/>
          <w:szCs w:val="24"/>
        </w:rPr>
        <w:t xml:space="preserve"> larger and more interconnected</w:t>
      </w:r>
      <w:r w:rsidR="005D4DE5">
        <w:rPr>
          <w:rFonts w:ascii="Times New Roman" w:hAnsi="Times New Roman" w:cs="Times New Roman"/>
          <w:szCs w:val="24"/>
        </w:rPr>
        <w:t xml:space="preserve"> than ever, </w:t>
      </w:r>
      <w:r w:rsidR="00EA3352">
        <w:rPr>
          <w:rFonts w:ascii="Times New Roman" w:hAnsi="Times New Roman" w:cs="Times New Roman"/>
          <w:szCs w:val="24"/>
        </w:rPr>
        <w:t xml:space="preserve">and </w:t>
      </w:r>
      <w:r w:rsidR="005D4DE5">
        <w:rPr>
          <w:rFonts w:ascii="Times New Roman" w:hAnsi="Times New Roman" w:cs="Times New Roman"/>
          <w:szCs w:val="24"/>
        </w:rPr>
        <w:t xml:space="preserve">real risks and </w:t>
      </w:r>
      <w:r w:rsidR="00CE4793">
        <w:rPr>
          <w:rFonts w:ascii="Times New Roman" w:hAnsi="Times New Roman" w:cs="Times New Roman"/>
          <w:szCs w:val="24"/>
        </w:rPr>
        <w:t xml:space="preserve">the potential harm of </w:t>
      </w:r>
      <w:r w:rsidR="00F454D5">
        <w:rPr>
          <w:rFonts w:ascii="Times New Roman" w:hAnsi="Times New Roman" w:cs="Times New Roman"/>
          <w:szCs w:val="24"/>
        </w:rPr>
        <w:t xml:space="preserve">telecom network </w:t>
      </w:r>
      <w:r w:rsidR="00B13524">
        <w:rPr>
          <w:rFonts w:ascii="Times New Roman" w:hAnsi="Times New Roman" w:cs="Times New Roman"/>
          <w:szCs w:val="24"/>
        </w:rPr>
        <w:t xml:space="preserve">vulnerabilities </w:t>
      </w:r>
      <w:r w:rsidR="00CE4793">
        <w:rPr>
          <w:rFonts w:ascii="Times New Roman" w:hAnsi="Times New Roman" w:cs="Times New Roman"/>
          <w:szCs w:val="24"/>
        </w:rPr>
        <w:t>will grow exponentially.</w:t>
      </w:r>
    </w:p>
    <w:p w:rsidR="00CE4793" w:rsidP="00191ABC" w14:paraId="29E409B4" w14:textId="2C5501E7">
      <w:pPr>
        <w:spacing w:after="0" w:line="240" w:lineRule="auto"/>
        <w:ind w:firstLine="720"/>
        <w:rPr>
          <w:rFonts w:ascii="Times New Roman" w:hAnsi="Times New Roman" w:cs="Times New Roman"/>
          <w:szCs w:val="24"/>
        </w:rPr>
      </w:pPr>
    </w:p>
    <w:p w:rsidR="00CE4793" w:rsidP="00191ABC" w14:paraId="5436C7A5" w14:textId="4F570A2B">
      <w:pPr>
        <w:spacing w:after="0" w:line="240" w:lineRule="auto"/>
        <w:ind w:firstLine="720"/>
        <w:rPr>
          <w:rFonts w:ascii="Times New Roman" w:hAnsi="Times New Roman" w:cs="Times New Roman"/>
          <w:szCs w:val="24"/>
        </w:rPr>
      </w:pPr>
      <w:r>
        <w:rPr>
          <w:rFonts w:ascii="Times New Roman" w:hAnsi="Times New Roman" w:cs="Times New Roman"/>
          <w:szCs w:val="24"/>
        </w:rPr>
        <w:t xml:space="preserve">The days when our telecom networks </w:t>
      </w:r>
      <w:r w:rsidR="00A32DFA">
        <w:rPr>
          <w:rFonts w:ascii="Times New Roman" w:hAnsi="Times New Roman" w:cs="Times New Roman"/>
          <w:szCs w:val="24"/>
        </w:rPr>
        <w:t xml:space="preserve">could be likened to </w:t>
      </w:r>
      <w:r>
        <w:rPr>
          <w:rFonts w:ascii="Times New Roman" w:hAnsi="Times New Roman" w:cs="Times New Roman"/>
          <w:szCs w:val="24"/>
        </w:rPr>
        <w:t xml:space="preserve">a small town </w:t>
      </w:r>
      <w:r w:rsidR="00A32DFA">
        <w:rPr>
          <w:rFonts w:ascii="Times New Roman" w:hAnsi="Times New Roman" w:cs="Times New Roman"/>
          <w:szCs w:val="24"/>
        </w:rPr>
        <w:t xml:space="preserve">safely organized around neighborly trust </w:t>
      </w:r>
      <w:r>
        <w:rPr>
          <w:rFonts w:ascii="Times New Roman" w:hAnsi="Times New Roman" w:cs="Times New Roman"/>
          <w:szCs w:val="24"/>
        </w:rPr>
        <w:t xml:space="preserve">are </w:t>
      </w:r>
      <w:r w:rsidR="00A37C11">
        <w:rPr>
          <w:rFonts w:ascii="Times New Roman" w:hAnsi="Times New Roman" w:cs="Times New Roman"/>
          <w:szCs w:val="24"/>
        </w:rPr>
        <w:t>long gone</w:t>
      </w:r>
      <w:r>
        <w:rPr>
          <w:rFonts w:ascii="Times New Roman" w:hAnsi="Times New Roman" w:cs="Times New Roman"/>
          <w:szCs w:val="24"/>
        </w:rPr>
        <w:t xml:space="preserve">.  </w:t>
      </w:r>
      <w:r w:rsidR="001050E8">
        <w:rPr>
          <w:rFonts w:ascii="Times New Roman" w:hAnsi="Times New Roman" w:cs="Times New Roman"/>
          <w:szCs w:val="24"/>
        </w:rPr>
        <w:t>We’re in a new neighborhood full of both threats and opportunit</w:t>
      </w:r>
      <w:r w:rsidR="00A32DFA">
        <w:rPr>
          <w:rFonts w:ascii="Times New Roman" w:hAnsi="Times New Roman" w:cs="Times New Roman"/>
          <w:szCs w:val="24"/>
        </w:rPr>
        <w:t>ies</w:t>
      </w:r>
      <w:r w:rsidR="001050E8">
        <w:rPr>
          <w:rFonts w:ascii="Times New Roman" w:hAnsi="Times New Roman" w:cs="Times New Roman"/>
          <w:szCs w:val="24"/>
        </w:rPr>
        <w:t xml:space="preserve">, and </w:t>
      </w:r>
      <w:r w:rsidR="002754C3">
        <w:rPr>
          <w:rFonts w:ascii="Times New Roman" w:hAnsi="Times New Roman" w:cs="Times New Roman"/>
          <w:szCs w:val="24"/>
        </w:rPr>
        <w:t xml:space="preserve">the Commission’s </w:t>
      </w:r>
      <w:r w:rsidR="003240A2">
        <w:rPr>
          <w:rFonts w:ascii="Times New Roman" w:hAnsi="Times New Roman" w:cs="Times New Roman"/>
          <w:szCs w:val="24"/>
        </w:rPr>
        <w:t>policies</w:t>
      </w:r>
      <w:r w:rsidR="002754C3">
        <w:rPr>
          <w:rFonts w:ascii="Times New Roman" w:hAnsi="Times New Roman" w:cs="Times New Roman"/>
          <w:szCs w:val="24"/>
        </w:rPr>
        <w:t xml:space="preserve"> </w:t>
      </w:r>
      <w:r w:rsidR="001050E8">
        <w:rPr>
          <w:rFonts w:ascii="Times New Roman" w:hAnsi="Times New Roman" w:cs="Times New Roman"/>
          <w:szCs w:val="24"/>
        </w:rPr>
        <w:t xml:space="preserve">need to </w:t>
      </w:r>
      <w:r w:rsidR="002754C3">
        <w:rPr>
          <w:rFonts w:ascii="Times New Roman" w:hAnsi="Times New Roman" w:cs="Times New Roman"/>
          <w:szCs w:val="24"/>
        </w:rPr>
        <w:t xml:space="preserve">reflect that </w:t>
      </w:r>
      <w:r w:rsidR="00A37C11">
        <w:rPr>
          <w:rFonts w:ascii="Times New Roman" w:hAnsi="Times New Roman" w:cs="Times New Roman"/>
          <w:szCs w:val="24"/>
        </w:rPr>
        <w:t>reality.</w:t>
      </w:r>
      <w:r w:rsidR="00F454D5">
        <w:rPr>
          <w:rFonts w:ascii="Times New Roman" w:hAnsi="Times New Roman" w:cs="Times New Roman"/>
          <w:szCs w:val="24"/>
        </w:rPr>
        <w:t xml:space="preserve">  I will be a strong voice for such change.</w:t>
      </w:r>
    </w:p>
    <w:p w:rsidR="00104BBF" w:rsidP="00191ABC" w14:paraId="049A392E" w14:textId="77777777">
      <w:pPr>
        <w:spacing w:after="0" w:line="240" w:lineRule="auto"/>
        <w:ind w:firstLine="720"/>
        <w:rPr>
          <w:rFonts w:ascii="Times New Roman" w:hAnsi="Times New Roman" w:cs="Times New Roman"/>
          <w:szCs w:val="24"/>
        </w:rPr>
      </w:pPr>
    </w:p>
    <w:p w:rsidR="00155C2F" w:rsidRPr="00231B0B" w:rsidP="00191ABC" w14:paraId="0B6BB878" w14:textId="4FDC56C0">
      <w:pPr>
        <w:spacing w:after="0" w:line="240" w:lineRule="auto"/>
        <w:ind w:firstLine="720"/>
        <w:rPr>
          <w:rFonts w:ascii="Times New Roman" w:hAnsi="Times New Roman" w:cs="Times New Roman"/>
          <w:szCs w:val="24"/>
        </w:rPr>
      </w:pPr>
      <w:r>
        <w:rPr>
          <w:rFonts w:ascii="Times New Roman" w:hAnsi="Times New Roman" w:cs="Times New Roman"/>
          <w:szCs w:val="24"/>
        </w:rPr>
        <w:t xml:space="preserve">Thank you to the International Bureau for your </w:t>
      </w:r>
      <w:r w:rsidR="00A32DFA">
        <w:rPr>
          <w:rFonts w:ascii="Times New Roman" w:hAnsi="Times New Roman" w:cs="Times New Roman"/>
          <w:szCs w:val="24"/>
        </w:rPr>
        <w:t xml:space="preserve">excellent </w:t>
      </w:r>
      <w:r>
        <w:rPr>
          <w:rFonts w:ascii="Times New Roman" w:hAnsi="Times New Roman" w:cs="Times New Roman"/>
          <w:szCs w:val="24"/>
        </w:rPr>
        <w:t>work on this item.</w:t>
      </w:r>
    </w:p>
    <w:p w:rsidR="00D641D3" w:rsidRPr="00231B0B" w:rsidP="00231B0B" w14:paraId="3E908E90" w14:textId="77777777">
      <w:pPr>
        <w:spacing w:line="240" w:lineRule="auto"/>
        <w:rPr>
          <w:rFonts w:ascii="Times New Roman" w:hAnsi="Times New Roman" w:cs="Times New Roman"/>
          <w:sz w:val="20"/>
        </w:rPr>
      </w:pPr>
    </w:p>
    <w:sectPr>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445B" w14:paraId="1BD640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7FA2" w:rsidP="004C7DEA" w14:paraId="44B1A3B9" w14:textId="77777777">
      <w:pPr>
        <w:spacing w:after="0" w:line="240" w:lineRule="auto"/>
      </w:pPr>
      <w:r>
        <w:separator/>
      </w:r>
    </w:p>
  </w:footnote>
  <w:footnote w:type="continuationSeparator" w:id="1">
    <w:p w:rsidR="00277FA2" w:rsidP="004C7DEA" w14:paraId="2F264EC7" w14:textId="77777777">
      <w:pPr>
        <w:spacing w:after="0" w:line="240" w:lineRule="auto"/>
      </w:pPr>
      <w:r>
        <w:continuationSeparator/>
      </w:r>
    </w:p>
  </w:footnote>
  <w:footnote w:id="2">
    <w:p w:rsidR="00A32DFA" w:rsidP="00004347" w14:paraId="695F14D4" w14:textId="0BFC05B1">
      <w:pPr>
        <w:pStyle w:val="FootnoteText"/>
        <w:spacing w:after="120"/>
      </w:pPr>
      <w:r w:rsidRPr="00004347">
        <w:rPr>
          <w:rStyle w:val="FootnoteReference"/>
          <w:rFonts w:ascii="Times New Roman" w:hAnsi="Times New Roman" w:cs="Times New Roman"/>
        </w:rPr>
        <w:footnoteRef/>
      </w:r>
      <w:r w:rsidRPr="00004347">
        <w:rPr>
          <w:rFonts w:ascii="Times New Roman" w:hAnsi="Times New Roman" w:cs="Times New Roman"/>
        </w:rPr>
        <w:t xml:space="preserve"> See Letter from </w:t>
      </w:r>
      <w:r>
        <w:rPr>
          <w:rFonts w:ascii="Times New Roman" w:hAnsi="Times New Roman" w:cs="Times New Roman"/>
        </w:rPr>
        <w:t xml:space="preserve">Timothy P. </w:t>
      </w:r>
      <w:r>
        <w:rPr>
          <w:rFonts w:ascii="Times New Roman" w:hAnsi="Times New Roman" w:cs="Times New Roman"/>
        </w:rPr>
        <w:t>McKone</w:t>
      </w:r>
      <w:r>
        <w:rPr>
          <w:rFonts w:ascii="Times New Roman" w:hAnsi="Times New Roman" w:cs="Times New Roman"/>
        </w:rPr>
        <w:t xml:space="preserve">, Executive Vice President, Federal Relations, </w:t>
      </w:r>
      <w:r w:rsidRPr="00004347">
        <w:rPr>
          <w:rFonts w:ascii="Times New Roman" w:hAnsi="Times New Roman" w:cs="Times New Roman"/>
        </w:rPr>
        <w:t xml:space="preserve">AT&amp;T to Senator Ron Wyden </w:t>
      </w:r>
      <w:r>
        <w:rPr>
          <w:rFonts w:ascii="Times New Roman" w:hAnsi="Times New Roman" w:cs="Times New Roman"/>
        </w:rPr>
        <w:t xml:space="preserve">dated Oct. 13, 2017 at 1 </w:t>
      </w:r>
      <w:r w:rsidRPr="00004347">
        <w:rPr>
          <w:rFonts w:ascii="Times New Roman" w:hAnsi="Times New Roman" w:cs="Times New Roman"/>
        </w:rPr>
        <w:t>(“At its inception, in the 1970s roughly 10 trusted carriers</w:t>
      </w:r>
      <w:r>
        <w:rPr>
          <w:rFonts w:ascii="Times New Roman" w:hAnsi="Times New Roman" w:cs="Times New Roman"/>
        </w:rPr>
        <w:t xml:space="preserve"> </w:t>
      </w:r>
      <w:r w:rsidRPr="00004347">
        <w:rPr>
          <w:rFonts w:ascii="Times New Roman" w:hAnsi="Times New Roman" w:cs="Times New Roman"/>
        </w:rPr>
        <w:t>worldwide had access to the SS7 network. With the explosion of competition, international calling and</w:t>
      </w:r>
      <w:r>
        <w:rPr>
          <w:rFonts w:ascii="Times New Roman" w:hAnsi="Times New Roman" w:cs="Times New Roman"/>
        </w:rPr>
        <w:t xml:space="preserve"> </w:t>
      </w:r>
      <w:r w:rsidRPr="00004347">
        <w:rPr>
          <w:rFonts w:ascii="Times New Roman" w:hAnsi="Times New Roman" w:cs="Times New Roman"/>
        </w:rPr>
        <w:t>roaming, hundreds of carriers now have access to SS7, many of them in unstable or unfriendly nations</w:t>
      </w:r>
      <w:r>
        <w:rPr>
          <w:rFonts w:ascii="Times New Roman" w:hAnsi="Times New Roman" w:cs="Times New Roman"/>
        </w:rPr>
        <w:t xml:space="preserve"> </w:t>
      </w:r>
      <w:r w:rsidRPr="00004347">
        <w:rPr>
          <w:rFonts w:ascii="Times New Roman" w:hAnsi="Times New Roman" w:cs="Times New Roman"/>
        </w:rPr>
        <w:t>where credentials can be compromised - and, as you note, even sold on the open market for a fee. AT&amp;T</w:t>
      </w:r>
      <w:r>
        <w:rPr>
          <w:rFonts w:ascii="Times New Roman" w:hAnsi="Times New Roman" w:cs="Times New Roman"/>
        </w:rPr>
        <w:t xml:space="preserve"> </w:t>
      </w:r>
      <w:r w:rsidRPr="00004347">
        <w:rPr>
          <w:rFonts w:ascii="Times New Roman" w:hAnsi="Times New Roman" w:cs="Times New Roman"/>
        </w:rPr>
        <w:t>has therefore hardened and tuned our defenses to account for these developments given that the trust</w:t>
      </w:r>
      <w:r>
        <w:rPr>
          <w:rFonts w:ascii="Times New Roman" w:hAnsi="Times New Roman" w:cs="Times New Roman"/>
        </w:rPr>
        <w:t xml:space="preserve"> </w:t>
      </w:r>
      <w:r w:rsidRPr="00004347">
        <w:rPr>
          <w:rFonts w:ascii="Times New Roman" w:hAnsi="Times New Roman" w:cs="Times New Roman"/>
        </w:rPr>
        <w:t xml:space="preserve">model is no longer fully reliable.”), </w:t>
      </w:r>
      <w:r w:rsidRPr="00004347">
        <w:rPr>
          <w:rFonts w:ascii="Times New Roman" w:hAnsi="Times New Roman" w:cs="Times New Roman"/>
          <w:i/>
        </w:rPr>
        <w:t xml:space="preserve">available at </w:t>
      </w:r>
      <w:hyperlink r:id="rId1" w:history="1">
        <w:r w:rsidRPr="00004347">
          <w:rPr>
            <w:rStyle w:val="Hyperlink"/>
            <w:rFonts w:ascii="Times New Roman" w:hAnsi="Times New Roman" w:cs="Times New Roman"/>
          </w:rPr>
          <w:t>https://www.wyden.senate.gov/imo/media/doc/ATT%20SS7%20Response.pdf</w:t>
        </w:r>
      </w:hyperlink>
      <w:r>
        <w:rPr>
          <w:rFonts w:ascii="Times New Roman" w:hAnsi="Times New Roman" w:cs="Times New Roman"/>
        </w:rPr>
        <w:t xml:space="preserve">. </w:t>
      </w:r>
    </w:p>
  </w:footnote>
  <w:footnote w:id="3">
    <w:p w:rsidR="004C7DEA" w:rsidRPr="00D53BF7" w:rsidP="00004347" w14:paraId="6EC644AC" w14:textId="22D47979">
      <w:pPr>
        <w:pStyle w:val="FootnoteText"/>
        <w:spacing w:after="120"/>
        <w:rPr>
          <w:rFonts w:ascii="Times New Roman" w:hAnsi="Times New Roman" w:cs="Times New Roman"/>
        </w:rPr>
      </w:pPr>
      <w:r w:rsidRPr="00D53BF7">
        <w:rPr>
          <w:rStyle w:val="FootnoteReference"/>
          <w:rFonts w:ascii="Times New Roman" w:hAnsi="Times New Roman" w:cs="Times New Roman"/>
        </w:rPr>
        <w:footnoteRef/>
      </w:r>
      <w:r w:rsidRPr="00D53BF7">
        <w:rPr>
          <w:rFonts w:ascii="Times New Roman" w:hAnsi="Times New Roman" w:cs="Times New Roman"/>
        </w:rPr>
        <w:t xml:space="preserve"> Executive Branch Recommendation at 10.</w:t>
      </w:r>
    </w:p>
  </w:footnote>
  <w:footnote w:id="4">
    <w:p w:rsidR="00D53BF7" w:rsidP="00004347" w14:paraId="05F3411C" w14:textId="166B1F31">
      <w:pPr>
        <w:pStyle w:val="FootnoteText"/>
        <w:spacing w:after="120"/>
      </w:pPr>
      <w:r w:rsidRPr="00004347">
        <w:rPr>
          <w:rStyle w:val="FootnoteReference"/>
          <w:rFonts w:ascii="Times New Roman" w:hAnsi="Times New Roman" w:cs="Times New Roman"/>
        </w:rPr>
        <w:footnoteRef/>
      </w:r>
      <w:r w:rsidRPr="00004347">
        <w:rPr>
          <w:rFonts w:ascii="Times New Roman" w:hAnsi="Times New Roman" w:cs="Times New Roman"/>
        </w:rPr>
        <w:t xml:space="preserve"> 47 U.S.C. </w:t>
      </w:r>
      <w:r w:rsidRPr="00245C54" w:rsidR="00540B37">
        <w:rPr>
          <w:rFonts w:ascii="Times New Roman" w:hAnsi="Times New Roman" w:cs="Times New Roman"/>
        </w:rPr>
        <w:t xml:space="preserve">§ </w:t>
      </w:r>
      <w:r w:rsidRPr="00004347">
        <w:rPr>
          <w:rFonts w:ascii="Times New Roman" w:hAnsi="Times New Roman" w:cs="Times New Roman"/>
        </w:rPr>
        <w:t>1</w:t>
      </w:r>
      <w:r w:rsidR="00574F9C">
        <w:rPr>
          <w:rFonts w:ascii="Times New Roman" w:hAnsi="Times New Roman" w:cs="Times New Roman"/>
        </w:rPr>
        <w:t>51</w:t>
      </w:r>
      <w:r w:rsidRPr="00004347">
        <w:rPr>
          <w:rFonts w:ascii="Times New Roman" w:hAnsi="Times New Roman" w:cs="Times New Roman"/>
        </w:rPr>
        <w:t xml:space="preserve">.  </w:t>
      </w:r>
    </w:p>
  </w:footnote>
  <w:footnote w:id="5">
    <w:p w:rsidR="00C75118" w:rsidRPr="00777BC4" w14:paraId="2D4A54CE" w14:textId="251B73E7">
      <w:pPr>
        <w:pStyle w:val="FootnoteText"/>
        <w:spacing w:after="120"/>
        <w:rPr>
          <w:rFonts w:ascii="Times New Roman" w:hAnsi="Times New Roman" w:cs="Times New Roman"/>
        </w:rPr>
      </w:pPr>
      <w:r w:rsidRPr="00777BC4">
        <w:rPr>
          <w:rStyle w:val="FootnoteReference"/>
          <w:rFonts w:ascii="Times New Roman" w:hAnsi="Times New Roman" w:cs="Times New Roman"/>
        </w:rPr>
        <w:footnoteRef/>
      </w:r>
      <w:r w:rsidRPr="00777BC4">
        <w:rPr>
          <w:rFonts w:ascii="Times New Roman" w:hAnsi="Times New Roman" w:cs="Times New Roman"/>
        </w:rPr>
        <w:t xml:space="preserve"> </w:t>
      </w:r>
      <w:r w:rsidRPr="00777BC4">
        <w:rPr>
          <w:rFonts w:ascii="Times New Roman" w:hAnsi="Times New Roman" w:cs="Times New Roman"/>
          <w:i/>
        </w:rPr>
        <w:t>See Market Entry and Regulation of Foreign-Affiliated Entities</w:t>
      </w:r>
      <w:r w:rsidRPr="00777BC4">
        <w:rPr>
          <w:rFonts w:ascii="Times New Roman" w:hAnsi="Times New Roman" w:cs="Times New Roman"/>
        </w:rPr>
        <w:t xml:space="preserve">, Report and Order, 11 FCC </w:t>
      </w:r>
      <w:r w:rsidRPr="00777BC4">
        <w:rPr>
          <w:rFonts w:ascii="Times New Roman" w:hAnsi="Times New Roman" w:cs="Times New Roman"/>
        </w:rPr>
        <w:t>Rcd</w:t>
      </w:r>
      <w:r w:rsidRPr="00777BC4">
        <w:rPr>
          <w:rFonts w:ascii="Times New Roman" w:hAnsi="Times New Roman" w:cs="Times New Roman"/>
        </w:rPr>
        <w:t xml:space="preserve"> 3873 para. 222 (1995); 47 U.S.C. </w:t>
      </w:r>
      <w:r w:rsidRPr="00D64224">
        <w:rPr>
          <w:rFonts w:ascii="Times New Roman" w:hAnsi="Times New Roman" w:cs="Times New Roman"/>
        </w:rPr>
        <w:t xml:space="preserve">§ 310(d)(4) (prohibiting the grant of an FCC license to an entity exceeding the foreign ownership benchmark “if the Commission finds that the public interest will be served by the refusal or revocation of such license”); </w:t>
      </w:r>
      <w:r w:rsidRPr="00777BC4">
        <w:rPr>
          <w:rFonts w:ascii="Times New Roman" w:hAnsi="Times New Roman" w:cs="Times New Roman"/>
          <w:i/>
          <w:iCs/>
        </w:rPr>
        <w:t>Rules and Policies on Foreign Participation in the U.S. Telecommunications Market; Market Entry and Regulation of Foreign-Affiliated Entities</w:t>
      </w:r>
      <w:r w:rsidRPr="00777BC4">
        <w:rPr>
          <w:rFonts w:ascii="Times New Roman" w:hAnsi="Times New Roman" w:cs="Times New Roman"/>
        </w:rPr>
        <w:t xml:space="preserve">, Report and Order and Order on Reconsideration, 12 FCC </w:t>
      </w:r>
      <w:r w:rsidRPr="00777BC4">
        <w:rPr>
          <w:rFonts w:ascii="Times New Roman" w:hAnsi="Times New Roman" w:cs="Times New Roman"/>
        </w:rPr>
        <w:t>Rcd</w:t>
      </w:r>
      <w:r w:rsidRPr="00777BC4">
        <w:rPr>
          <w:rFonts w:ascii="Times New Roman" w:hAnsi="Times New Roman" w:cs="Times New Roman"/>
        </w:rPr>
        <w:t xml:space="preserve"> 23891, 23918-21, paras. 59-66 (1997)</w:t>
      </w:r>
      <w:r w:rsidRPr="00D64224">
        <w:rPr>
          <w:rFonts w:ascii="Times New Roman" w:hAnsi="Times New Roman" w:cs="Times New Roman"/>
        </w:rPr>
        <w:t xml:space="preserve"> (finding that national security is a factor under the Commission’s public interest analysis for both Section 214 authorizations and Section 310(b)(4) determinations)</w:t>
      </w:r>
      <w:r>
        <w:rPr>
          <w:rFonts w:ascii="Times New Roman" w:hAnsi="Times New Roman" w:cs="Times New Roman"/>
        </w:rPr>
        <w:t xml:space="preserve">; </w:t>
      </w:r>
      <w:r w:rsidRPr="00777BC4">
        <w:rPr>
          <w:rFonts w:ascii="Times New Roman" w:hAnsi="Times New Roman" w:cs="Times New Roman"/>
          <w:i/>
        </w:rPr>
        <w:t xml:space="preserve">Applications of Charter </w:t>
      </w:r>
      <w:r w:rsidRPr="00DC350F">
        <w:rPr>
          <w:rFonts w:ascii="Times New Roman" w:hAnsi="Times New Roman" w:cs="Times New Roman"/>
          <w:i/>
        </w:rPr>
        <w:t>C</w:t>
      </w:r>
      <w:r>
        <w:rPr>
          <w:rFonts w:ascii="Times New Roman" w:hAnsi="Times New Roman" w:cs="Times New Roman"/>
          <w:i/>
        </w:rPr>
        <w:t>o</w:t>
      </w:r>
      <w:r w:rsidRPr="00DC350F">
        <w:rPr>
          <w:rFonts w:ascii="Times New Roman" w:hAnsi="Times New Roman" w:cs="Times New Roman"/>
          <w:i/>
        </w:rPr>
        <w:t>mmunications</w:t>
      </w:r>
      <w:r w:rsidRPr="00777BC4">
        <w:rPr>
          <w:rFonts w:ascii="Times New Roman" w:hAnsi="Times New Roman" w:cs="Times New Roman"/>
          <w:i/>
        </w:rPr>
        <w:t>, Inc., Time Warner C</w:t>
      </w:r>
      <w:r>
        <w:rPr>
          <w:rFonts w:ascii="Times New Roman" w:hAnsi="Times New Roman" w:cs="Times New Roman"/>
          <w:i/>
        </w:rPr>
        <w:t>a</w:t>
      </w:r>
      <w:r w:rsidRPr="00777BC4">
        <w:rPr>
          <w:rFonts w:ascii="Times New Roman" w:hAnsi="Times New Roman" w:cs="Times New Roman"/>
          <w:i/>
        </w:rPr>
        <w:t xml:space="preserve">ble Inc., and Advance/Newhouse Partnership </w:t>
      </w:r>
      <w:r>
        <w:rPr>
          <w:rFonts w:ascii="Times New Roman" w:hAnsi="Times New Roman" w:cs="Times New Roman"/>
          <w:i/>
        </w:rPr>
        <w:t>f</w:t>
      </w:r>
      <w:r w:rsidRPr="00777BC4">
        <w:rPr>
          <w:rFonts w:ascii="Times New Roman" w:hAnsi="Times New Roman" w:cs="Times New Roman"/>
          <w:i/>
        </w:rPr>
        <w:t>or Consent to Assign or Transfer Control of Licenses and Authorizations</w:t>
      </w:r>
      <w:r>
        <w:rPr>
          <w:rFonts w:ascii="Times New Roman" w:hAnsi="Times New Roman" w:cs="Times New Roman"/>
        </w:rPr>
        <w:t xml:space="preserve">, Memorandum Opinion and Order, 31 FCC </w:t>
      </w:r>
      <w:r>
        <w:rPr>
          <w:rFonts w:ascii="Times New Roman" w:hAnsi="Times New Roman" w:cs="Times New Roman"/>
        </w:rPr>
        <w:t>Rcd</w:t>
      </w:r>
      <w:r>
        <w:rPr>
          <w:rFonts w:ascii="Times New Roman" w:hAnsi="Times New Roman" w:cs="Times New Roman"/>
        </w:rPr>
        <w:t xml:space="preserve"> 6327, 6521, para. 429 (2015) (considering applicant’s cybersecurity practices as part of the Commission’s public interest standard for evaluating merger applications under Section 214(a) and 310(d) of the Act).</w:t>
      </w:r>
    </w:p>
  </w:footnote>
  <w:footnote w:id="6">
    <w:p w:rsidR="00C75118" w:rsidP="00004347" w14:paraId="4A6B7252" w14:textId="659611BD">
      <w:pPr>
        <w:pStyle w:val="FootnoteText"/>
        <w:spacing w:after="120"/>
      </w:pPr>
      <w:r>
        <w:rPr>
          <w:rStyle w:val="FootnoteReference"/>
        </w:rPr>
        <w:footnoteRef/>
      </w:r>
      <w:r>
        <w:t xml:space="preserve"> </w:t>
      </w:r>
      <w:r w:rsidRPr="00CD1676">
        <w:rPr>
          <w:rFonts w:ascii="Times New Roman" w:hAnsi="Times New Roman" w:cs="Times New Roman"/>
          <w:i/>
        </w:rPr>
        <w:t>Protecting Against National Security Threats to the Communications Supply Chain Through FCC Programs</w:t>
      </w:r>
      <w:r w:rsidRPr="00F454D5">
        <w:rPr>
          <w:rFonts w:ascii="Times New Roman" w:hAnsi="Times New Roman" w:cs="Times New Roman"/>
        </w:rPr>
        <w:t xml:space="preserve">, WC Docket 18-89, Notice of Proposed Rulemaking, FCC 18-42 </w:t>
      </w:r>
      <w:r>
        <w:rPr>
          <w:rFonts w:ascii="Times New Roman" w:hAnsi="Times New Roman" w:cs="Times New Roman"/>
        </w:rPr>
        <w:t xml:space="preserve">para. 36 &amp; n.63 </w:t>
      </w:r>
      <w:r w:rsidRPr="00F454D5">
        <w:rPr>
          <w:rFonts w:ascii="Times New Roman" w:hAnsi="Times New Roman" w:cs="Times New Roman"/>
        </w:rPr>
        <w:t>(</w:t>
      </w:r>
      <w:r>
        <w:rPr>
          <w:rFonts w:ascii="Times New Roman" w:hAnsi="Times New Roman" w:cs="Times New Roman"/>
        </w:rPr>
        <w:t xml:space="preserve">rel. </w:t>
      </w:r>
      <w:r w:rsidRPr="00F454D5">
        <w:rPr>
          <w:rFonts w:ascii="Times New Roman" w:hAnsi="Times New Roman" w:cs="Times New Roman"/>
        </w:rPr>
        <w:t>Apr. 17, 2018)</w:t>
      </w:r>
      <w:r>
        <w:rPr>
          <w:rFonts w:ascii="Times New Roman" w:hAnsi="Times New Roman" w:cs="Times New Roman"/>
        </w:rPr>
        <w:t xml:space="preserve"> (</w:t>
      </w:r>
      <w:r>
        <w:rPr>
          <w:rFonts w:ascii="Times New Roman" w:hAnsi="Times New Roman" w:cs="Times New Roman"/>
          <w:i/>
        </w:rPr>
        <w:t>Supply Chain NPRM</w:t>
      </w:r>
      <w:r>
        <w:rPr>
          <w:rFonts w:ascii="Times New Roman" w:hAnsi="Times New Roman" w:cs="Times New Roman"/>
        </w:rPr>
        <w:t xml:space="preserve">) (relying in part on 47 U.S.C. </w:t>
      </w:r>
      <w:r w:rsidRPr="00245C54">
        <w:rPr>
          <w:rFonts w:ascii="Times New Roman" w:hAnsi="Times New Roman" w:cs="Times New Roman"/>
        </w:rPr>
        <w:t>§</w:t>
      </w:r>
      <w:r>
        <w:rPr>
          <w:rFonts w:ascii="Times New Roman" w:hAnsi="Times New Roman" w:cs="Times New Roman"/>
        </w:rPr>
        <w:t xml:space="preserve"> 201(b)’s “public interest” authority, and citing Section 1; “Indeed, Congress similarly determined that promoting the national defense is an important public interest in section 1 of the Act, which describes the development of a ‘Nation-wide … wire and radio communication service, for the purpose of the national defense’ as one of the reasons for establishing the Commission.”).</w:t>
      </w:r>
    </w:p>
  </w:footnote>
  <w:footnote w:id="7">
    <w:p w:rsidR="00C94E63" w:rsidP="00B23349" w14:paraId="62606298" w14:textId="330FD7E1">
      <w:pPr>
        <w:pStyle w:val="FootnoteText"/>
        <w:spacing w:after="120"/>
      </w:pPr>
      <w:r>
        <w:rPr>
          <w:rStyle w:val="FootnoteReference"/>
        </w:rPr>
        <w:footnoteRef/>
      </w:r>
      <w:r>
        <w:t xml:space="preserve"> </w:t>
      </w:r>
      <w:r w:rsidRPr="00B23349">
        <w:rPr>
          <w:rFonts w:ascii="Times New Roman" w:hAnsi="Times New Roman" w:cs="Times New Roman"/>
          <w:i/>
        </w:rPr>
        <w:t>See</w:t>
      </w:r>
      <w:r w:rsidRPr="00B23349">
        <w:rPr>
          <w:i/>
        </w:rPr>
        <w:t xml:space="preserve"> </w:t>
      </w:r>
      <w:r w:rsidRPr="00AB6BC1">
        <w:rPr>
          <w:rFonts w:ascii="Times New Roman" w:hAnsi="Times New Roman" w:cs="Times New Roman"/>
        </w:rPr>
        <w:t xml:space="preserve">47 U.S.C. </w:t>
      </w:r>
      <w:r w:rsidRPr="00805F2F">
        <w:rPr>
          <w:rFonts w:ascii="Times New Roman" w:hAnsi="Times New Roman" w:cs="Times New Roman"/>
        </w:rPr>
        <w:t>§§ 154(i)</w:t>
      </w:r>
      <w:r w:rsidR="007C58E5">
        <w:rPr>
          <w:rFonts w:ascii="Times New Roman" w:hAnsi="Times New Roman" w:cs="Times New Roman"/>
        </w:rPr>
        <w:t>,</w:t>
      </w:r>
      <w:r w:rsidRPr="00805F2F">
        <w:rPr>
          <w:rFonts w:ascii="Times New Roman" w:hAnsi="Times New Roman" w:cs="Times New Roman"/>
        </w:rPr>
        <w:t xml:space="preserve"> 303(r)</w:t>
      </w:r>
      <w:r>
        <w:rPr>
          <w:rFonts w:ascii="Times New Roman" w:hAnsi="Times New Roman" w:cs="Times New Roman"/>
        </w:rPr>
        <w:t xml:space="preserve">. </w:t>
      </w:r>
      <w:r w:rsidRPr="00805F2F">
        <w:rPr>
          <w:rFonts w:ascii="Times New Roman" w:hAnsi="Times New Roman" w:cs="Times New Roman"/>
        </w:rPr>
        <w:t xml:space="preserve"> </w:t>
      </w:r>
      <w:r w:rsidR="00B34E08">
        <w:rPr>
          <w:rFonts w:ascii="Times New Roman" w:hAnsi="Times New Roman" w:cs="Times New Roman"/>
          <w:szCs w:val="24"/>
        </w:rPr>
        <w:t xml:space="preserve">Additionally, the Supreme Court has repeatedly affirmed that the Commission can adopt regulations that are reasonably ancillary to the effective performance of its responsibilities. </w:t>
      </w:r>
      <w:r w:rsidR="00574F9C">
        <w:rPr>
          <w:rFonts w:ascii="Times New Roman" w:hAnsi="Times New Roman" w:cs="Times New Roman"/>
          <w:szCs w:val="24"/>
        </w:rPr>
        <w:t xml:space="preserve"> </w:t>
      </w:r>
      <w:r w:rsidRPr="00805F2F" w:rsidR="00B34E08">
        <w:rPr>
          <w:rFonts w:ascii="Times New Roman" w:hAnsi="Times New Roman" w:cs="Times New Roman"/>
          <w:i/>
        </w:rPr>
        <w:t xml:space="preserve">See National Cable &amp; Telecommunications Assn. v. Brand X Internet Services, </w:t>
      </w:r>
      <w:r w:rsidRPr="009175DA" w:rsidR="00B34E08">
        <w:rPr>
          <w:rFonts w:ascii="Times New Roman" w:hAnsi="Times New Roman" w:cs="Times New Roman"/>
        </w:rPr>
        <w:t>545 U.S. 967</w:t>
      </w:r>
      <w:r w:rsidRPr="00805F2F" w:rsidR="00B34E08">
        <w:rPr>
          <w:rFonts w:ascii="Times New Roman" w:hAnsi="Times New Roman" w:cs="Times New Roman"/>
          <w:i/>
        </w:rPr>
        <w:t xml:space="preserve"> </w:t>
      </w:r>
      <w:r w:rsidRPr="009175DA" w:rsidR="00B34E08">
        <w:rPr>
          <w:rFonts w:ascii="Times New Roman" w:hAnsi="Times New Roman" w:cs="Times New Roman"/>
        </w:rPr>
        <w:t>(2005)</w:t>
      </w:r>
      <w:r w:rsidRPr="00805F2F" w:rsidR="00B34E08">
        <w:rPr>
          <w:rFonts w:ascii="Times New Roman" w:hAnsi="Times New Roman" w:cs="Times New Roman"/>
        </w:rPr>
        <w:t xml:space="preserve">; </w:t>
      </w:r>
      <w:r w:rsidRPr="00805F2F" w:rsidR="00B34E08">
        <w:rPr>
          <w:rFonts w:ascii="Times New Roman" w:hAnsi="Times New Roman" w:cs="Times New Roman"/>
          <w:i/>
        </w:rPr>
        <w:t xml:space="preserve">United States v. Southwestern Cable Co. </w:t>
      </w:r>
      <w:r w:rsidRPr="00805F2F" w:rsidR="00B34E08">
        <w:rPr>
          <w:rFonts w:ascii="Times New Roman" w:hAnsi="Times New Roman" w:cs="Times New Roman"/>
        </w:rPr>
        <w:t>392 U.S. 157, 181 (1968)</w:t>
      </w:r>
      <w:r w:rsidR="00B34E08">
        <w:rPr>
          <w:rFonts w:ascii="Times New Roman" w:hAnsi="Times New Roman" w:cs="Times New Roman"/>
        </w:rPr>
        <w:t>.</w:t>
      </w:r>
    </w:p>
  </w:footnote>
  <w:footnote w:id="8">
    <w:p w:rsidR="00D53BF7" w:rsidRPr="00004347" w:rsidP="00312591" w14:paraId="33530574" w14:textId="68EFEF00">
      <w:pPr>
        <w:pStyle w:val="FootnoteText"/>
        <w:spacing w:after="120"/>
        <w:rPr>
          <w:rFonts w:ascii="Times New Roman" w:hAnsi="Times New Roman" w:cs="Times New Roman"/>
        </w:rPr>
      </w:pPr>
      <w:r w:rsidRPr="00004347">
        <w:rPr>
          <w:rStyle w:val="FootnoteReference"/>
          <w:rFonts w:ascii="Times New Roman" w:hAnsi="Times New Roman" w:cs="Times New Roman"/>
        </w:rPr>
        <w:footnoteRef/>
      </w:r>
      <w:r w:rsidRPr="00004347">
        <w:rPr>
          <w:rFonts w:ascii="Times New Roman" w:hAnsi="Times New Roman" w:cs="Times New Roman"/>
        </w:rPr>
        <w:t xml:space="preserve"> 47 U.S.C. §</w:t>
      </w:r>
      <w:r w:rsidRPr="005A16BB" w:rsidR="00540B37">
        <w:rPr>
          <w:rFonts w:ascii="Times New Roman" w:hAnsi="Times New Roman" w:cs="Times New Roman"/>
        </w:rPr>
        <w:t>§ 222</w:t>
      </w:r>
      <w:r w:rsidR="00821609">
        <w:rPr>
          <w:rFonts w:ascii="Times New Roman" w:hAnsi="Times New Roman" w:cs="Times New Roman"/>
        </w:rPr>
        <w:t xml:space="preserve">, </w:t>
      </w:r>
      <w:r w:rsidRPr="00004347">
        <w:rPr>
          <w:rFonts w:ascii="Times New Roman" w:hAnsi="Times New Roman" w:cs="Times New Roman"/>
        </w:rPr>
        <w:t xml:space="preserve">551(c)(1); </w:t>
      </w:r>
      <w:r w:rsidRPr="005A16BB" w:rsidR="00540B37">
        <w:rPr>
          <w:rFonts w:ascii="Times New Roman" w:hAnsi="Times New Roman" w:cs="Times New Roman"/>
          <w:i/>
        </w:rPr>
        <w:t>Implementation of the Telecommunications Act of 1996: Telecommunications Carriers’ Use of Customer Proprietary Network Information and Other Customer Information</w:t>
      </w:r>
      <w:r w:rsidRPr="005A16BB" w:rsidR="00540B37">
        <w:rPr>
          <w:rFonts w:ascii="Times New Roman" w:hAnsi="Times New Roman" w:cs="Times New Roman"/>
        </w:rPr>
        <w:t xml:space="preserve">, Report and Order and Further Notice of Proposed Rulemaking, 22 FCC </w:t>
      </w:r>
      <w:r w:rsidRPr="005A16BB" w:rsidR="00540B37">
        <w:rPr>
          <w:rFonts w:ascii="Times New Roman" w:hAnsi="Times New Roman" w:cs="Times New Roman"/>
        </w:rPr>
        <w:t>Rcd</w:t>
      </w:r>
      <w:r w:rsidRPr="005A16BB" w:rsidR="00540B37">
        <w:rPr>
          <w:rFonts w:ascii="Times New Roman" w:hAnsi="Times New Roman" w:cs="Times New Roman"/>
        </w:rPr>
        <w:t xml:space="preserve"> 6927, 6959, para. 64 (2007) (carriers must use “every reasonable precaution” to protect customer data); </w:t>
      </w:r>
      <w:r w:rsidRPr="00004347">
        <w:rPr>
          <w:rFonts w:ascii="Times New Roman" w:hAnsi="Times New Roman" w:cs="Times New Roman"/>
          <w:i/>
        </w:rPr>
        <w:t>Implementation of the Telecommunications Act of 1996: Telecommunications Carriers’</w:t>
      </w:r>
      <w:r w:rsidRPr="005A16BB" w:rsidR="00540B37">
        <w:rPr>
          <w:rFonts w:ascii="Times New Roman" w:hAnsi="Times New Roman" w:cs="Times New Roman"/>
          <w:i/>
        </w:rPr>
        <w:t xml:space="preserve"> </w:t>
      </w:r>
      <w:r w:rsidRPr="00004347">
        <w:rPr>
          <w:rFonts w:ascii="Times New Roman" w:hAnsi="Times New Roman" w:cs="Times New Roman"/>
          <w:i/>
        </w:rPr>
        <w:t>Use of Customer Proprietary Network Information and Other Customer Information</w:t>
      </w:r>
      <w:r w:rsidRPr="00004347">
        <w:rPr>
          <w:rFonts w:ascii="Times New Roman" w:hAnsi="Times New Roman" w:cs="Times New Roman"/>
        </w:rPr>
        <w:t>, Notice of Proposed</w:t>
      </w:r>
      <w:r w:rsidRPr="005A16BB" w:rsidR="00540B37">
        <w:rPr>
          <w:rFonts w:ascii="Times New Roman" w:hAnsi="Times New Roman" w:cs="Times New Roman"/>
        </w:rPr>
        <w:t xml:space="preserve"> </w:t>
      </w:r>
      <w:r w:rsidRPr="00004347">
        <w:rPr>
          <w:rFonts w:ascii="Times New Roman" w:hAnsi="Times New Roman" w:cs="Times New Roman"/>
        </w:rPr>
        <w:t xml:space="preserve">Rulemaking, 11 FCC </w:t>
      </w:r>
      <w:r w:rsidRPr="00004347">
        <w:rPr>
          <w:rFonts w:ascii="Times New Roman" w:hAnsi="Times New Roman" w:cs="Times New Roman"/>
        </w:rPr>
        <w:t>Rcd</w:t>
      </w:r>
      <w:r w:rsidRPr="00004347">
        <w:rPr>
          <w:rFonts w:ascii="Times New Roman" w:hAnsi="Times New Roman" w:cs="Times New Roman"/>
        </w:rPr>
        <w:t xml:space="preserve"> 12513, 12525 </w:t>
      </w:r>
      <w:r w:rsidRPr="00004347">
        <w:rPr>
          <w:rFonts w:ascii="Times New Roman" w:hAnsi="Times New Roman" w:cs="Times New Roman"/>
        </w:rPr>
        <w:t>para</w:t>
      </w:r>
      <w:r w:rsidRPr="00004347">
        <w:rPr>
          <w:rFonts w:ascii="Times New Roman" w:hAnsi="Times New Roman" w:cs="Times New Roman"/>
        </w:rPr>
        <w:t>. 24 n.61 (1996) (“[I]n the Cable Communications Policy Act of 1984,</w:t>
      </w:r>
      <w:r w:rsidRPr="005A16BB" w:rsidR="00540B37">
        <w:rPr>
          <w:rFonts w:ascii="Times New Roman" w:hAnsi="Times New Roman" w:cs="Times New Roman"/>
        </w:rPr>
        <w:t xml:space="preserve"> </w:t>
      </w:r>
      <w:r w:rsidRPr="00004347">
        <w:rPr>
          <w:rFonts w:ascii="Times New Roman" w:hAnsi="Times New Roman" w:cs="Times New Roman"/>
        </w:rPr>
        <w:t>Congress . . . sought to restrict unauthorized use of personably identifiable information [PII] by cable operators</w:t>
      </w:r>
      <w:r w:rsidRPr="00004347">
        <w:rPr>
          <w:rFonts w:ascii="Times New Roman" w:hAnsi="Times New Roman" w:cs="Times New Roman"/>
          <w:i/>
        </w:rPr>
        <w:t>.</w:t>
      </w:r>
      <w:r w:rsidRPr="005A16BB" w:rsidR="00540B37">
        <w:rPr>
          <w:rFonts w:ascii="Times New Roman" w:hAnsi="Times New Roman" w:cs="Times New Roman"/>
        </w:rPr>
        <w:t>”).</w:t>
      </w:r>
      <w:r w:rsidRPr="005A16BB" w:rsidR="005A16BB">
        <w:rPr>
          <w:rFonts w:ascii="Times New Roman" w:hAnsi="Times New Roman" w:cs="Times New Roman"/>
        </w:rPr>
        <w:t xml:space="preserve">  </w:t>
      </w:r>
      <w:r w:rsidRPr="005A16BB" w:rsidR="005A16BB">
        <w:rPr>
          <w:rFonts w:ascii="Times New Roman" w:hAnsi="Times New Roman" w:cs="Times New Roman"/>
          <w:i/>
        </w:rPr>
        <w:t xml:space="preserve">See also </w:t>
      </w:r>
      <w:r w:rsidRPr="00004347" w:rsidR="005A16BB">
        <w:rPr>
          <w:rFonts w:ascii="Times New Roman" w:hAnsi="Times New Roman" w:cs="Times New Roman"/>
        </w:rPr>
        <w:t>47 U.S.C. § 35; Exec. Ord. No. 10530 § 5(a) (May 10, 1954) (delegating</w:t>
      </w:r>
      <w:r w:rsidR="009D6478">
        <w:rPr>
          <w:rFonts w:ascii="Times New Roman" w:hAnsi="Times New Roman" w:cs="Times New Roman"/>
        </w:rPr>
        <w:t xml:space="preserve"> authority to the</w:t>
      </w:r>
      <w:r w:rsidRPr="00004347" w:rsidR="005A16BB">
        <w:rPr>
          <w:rFonts w:ascii="Times New Roman" w:hAnsi="Times New Roman" w:cs="Times New Roman"/>
        </w:rPr>
        <w:t xml:space="preserve"> Commission to issue submarine cable landing licenses upon a determination that, among </w:t>
      </w:r>
      <w:r w:rsidR="00A32DFA">
        <w:rPr>
          <w:rFonts w:ascii="Times New Roman" w:hAnsi="Times New Roman" w:cs="Times New Roman"/>
        </w:rPr>
        <w:t xml:space="preserve">other </w:t>
      </w:r>
      <w:r w:rsidR="008E7933">
        <w:rPr>
          <w:rFonts w:ascii="Times New Roman" w:hAnsi="Times New Roman" w:cs="Times New Roman"/>
        </w:rPr>
        <w:t>factors</w:t>
      </w:r>
      <w:r w:rsidRPr="00004347" w:rsidR="005A16BB">
        <w:rPr>
          <w:rFonts w:ascii="Times New Roman" w:hAnsi="Times New Roman" w:cs="Times New Roman"/>
        </w:rPr>
        <w:t>, such action “will promote the security of the United States”).</w:t>
      </w:r>
    </w:p>
  </w:footnote>
  <w:footnote w:id="9">
    <w:p w:rsidR="00E92656" w:rsidRPr="008A5933" w:rsidP="00802D98" w14:paraId="7B17F5C0" w14:textId="1FDAF3CB">
      <w:pPr>
        <w:pStyle w:val="FootnoteText"/>
        <w:rPr>
          <w:rFonts w:ascii="Times New Roman" w:hAnsi="Times New Roman" w:cs="Times New Roman"/>
        </w:rPr>
      </w:pPr>
      <w:r w:rsidRPr="008A5933">
        <w:rPr>
          <w:rStyle w:val="FootnoteReference"/>
          <w:rFonts w:ascii="Times New Roman" w:hAnsi="Times New Roman" w:cs="Times New Roman"/>
          <w:i/>
        </w:rPr>
        <w:footnoteRef/>
      </w:r>
      <w:r w:rsidRPr="008A5933">
        <w:rPr>
          <w:rFonts w:ascii="Times New Roman" w:hAnsi="Times New Roman" w:cs="Times New Roman"/>
          <w:i/>
        </w:rPr>
        <w:t xml:space="preserve"> </w:t>
      </w:r>
      <w:r w:rsidRPr="008A5933" w:rsidR="00802D98">
        <w:rPr>
          <w:rFonts w:ascii="Times New Roman" w:hAnsi="Times New Roman" w:cs="Times New Roman"/>
          <w:i/>
        </w:rPr>
        <w:t>See Implementation of the Telecommunications Act of 1996: Telecommunications Carriers’ Use of Customer Proprietary Network Information and Other Customer Information</w:t>
      </w:r>
      <w:r w:rsidR="00802D98">
        <w:rPr>
          <w:rFonts w:ascii="Times New Roman" w:hAnsi="Times New Roman" w:cs="Times New Roman"/>
          <w:i/>
        </w:rPr>
        <w:t>;</w:t>
      </w:r>
      <w:r w:rsidRPr="008A5933" w:rsidR="00802D98">
        <w:rPr>
          <w:rFonts w:ascii="Times New Roman" w:hAnsi="Times New Roman" w:cs="Times New Roman"/>
          <w:i/>
        </w:rPr>
        <w:t xml:space="preserve"> IP-Enabled Services</w:t>
      </w:r>
      <w:r w:rsidR="00802D98">
        <w:rPr>
          <w:rFonts w:ascii="Times New Roman" w:hAnsi="Times New Roman" w:cs="Times New Roman"/>
        </w:rPr>
        <w:t xml:space="preserve">, Report and Order and Further Notice of Proposed Rulemaking, 22 FCC </w:t>
      </w:r>
      <w:r w:rsidR="00802D98">
        <w:rPr>
          <w:rFonts w:ascii="Times New Roman" w:hAnsi="Times New Roman" w:cs="Times New Roman"/>
        </w:rPr>
        <w:t>Rcd</w:t>
      </w:r>
      <w:r w:rsidR="00802D98">
        <w:rPr>
          <w:rFonts w:ascii="Times New Roman" w:hAnsi="Times New Roman" w:cs="Times New Roman"/>
        </w:rPr>
        <w:t xml:space="preserve"> 6927 at para. 36 (2007) (“[W]e </w:t>
      </w:r>
      <w:r w:rsidR="00802D98">
        <w:rPr>
          <w:rFonts w:ascii="Times New Roman" w:hAnsi="Times New Roman" w:cs="Times New Roman"/>
        </w:rPr>
        <w:t>make</w:t>
      </w:r>
      <w:r w:rsidR="00802D98">
        <w:rPr>
          <w:rFonts w:ascii="Times New Roman" w:hAnsi="Times New Roman" w:cs="Times New Roman"/>
        </w:rPr>
        <w:t xml:space="preserve"> clear that carriers’ existing statutory obligations to protect their </w:t>
      </w:r>
      <w:r w:rsidRPr="00802D98" w:rsidR="00802D98">
        <w:rPr>
          <w:rFonts w:ascii="Times New Roman" w:hAnsi="Times New Roman" w:cs="Times New Roman"/>
        </w:rPr>
        <w:t>customers’ CPNI include a requirement that carriers take</w:t>
      </w:r>
      <w:r w:rsidR="00802D98">
        <w:rPr>
          <w:rFonts w:ascii="Times New Roman" w:hAnsi="Times New Roman" w:cs="Times New Roman"/>
        </w:rPr>
        <w:t xml:space="preserve"> </w:t>
      </w:r>
      <w:r w:rsidRPr="00802D98" w:rsidR="00802D98">
        <w:rPr>
          <w:rFonts w:ascii="Times New Roman" w:hAnsi="Times New Roman" w:cs="Times New Roman"/>
        </w:rPr>
        <w:t>reasonable steps, which may include encryption, to protect their CPNI databases from hackers and other</w:t>
      </w:r>
      <w:r w:rsidR="00802D98">
        <w:rPr>
          <w:rFonts w:ascii="Times New Roman" w:hAnsi="Times New Roman" w:cs="Times New Roman"/>
        </w:rPr>
        <w:t xml:space="preserve"> </w:t>
      </w:r>
      <w:r w:rsidRPr="00802D98" w:rsidR="00802D98">
        <w:rPr>
          <w:rFonts w:ascii="Times New Roman" w:hAnsi="Times New Roman" w:cs="Times New Roman"/>
        </w:rPr>
        <w:t>unauthorized attempts by third parties to access CPN</w:t>
      </w:r>
      <w:r w:rsidR="00802D98">
        <w:rPr>
          <w:rFonts w:ascii="Times New Roman" w:hAnsi="Times New Roman" w:cs="Times New Roman"/>
        </w:rPr>
        <w:t>I.”).</w:t>
      </w:r>
    </w:p>
  </w:footnote>
  <w:footnote w:id="10">
    <w:p w:rsidR="00104BBF" w:rsidRPr="00F454D5" w:rsidP="00004347" w14:paraId="291FE48A" w14:textId="054E2974">
      <w:pPr>
        <w:pStyle w:val="FootnoteText"/>
        <w:spacing w:after="120"/>
        <w:rPr>
          <w:rFonts w:ascii="Times New Roman" w:hAnsi="Times New Roman" w:cs="Times New Roman"/>
        </w:rPr>
      </w:pPr>
      <w:r w:rsidRPr="00F454D5">
        <w:rPr>
          <w:rStyle w:val="FootnoteReference"/>
          <w:rFonts w:ascii="Times New Roman" w:hAnsi="Times New Roman" w:cs="Times New Roman"/>
        </w:rPr>
        <w:footnoteRef/>
      </w:r>
      <w:r w:rsidRPr="00F454D5">
        <w:rPr>
          <w:rFonts w:ascii="Times New Roman" w:hAnsi="Times New Roman" w:cs="Times New Roman"/>
        </w:rPr>
        <w:t xml:space="preserve"> </w:t>
      </w:r>
      <w:r w:rsidR="00C75118">
        <w:rPr>
          <w:rFonts w:ascii="Times New Roman" w:hAnsi="Times New Roman" w:cs="Times New Roman"/>
          <w:i/>
        </w:rPr>
        <w:t>Supply Chain NPRM</w:t>
      </w:r>
      <w:r w:rsidRPr="00F454D5" w:rsidR="00FF0E66">
        <w:rPr>
          <w:rFonts w:ascii="Times New Roman" w:hAnsi="Times New Roman" w:cs="Times New Roman"/>
        </w:rPr>
        <w:t xml:space="preserve">.  </w:t>
      </w:r>
    </w:p>
  </w:footnote>
  <w:footnote w:id="11">
    <w:p w:rsidR="00A80156" w:rsidRPr="00004347" w:rsidP="00004347" w14:paraId="101D9965" w14:textId="4B6E531C">
      <w:pPr>
        <w:pStyle w:val="FootnoteText"/>
        <w:spacing w:after="120"/>
        <w:rPr>
          <w:rFonts w:ascii="Times New Roman" w:hAnsi="Times New Roman" w:cs="Times New Roman"/>
        </w:rPr>
      </w:pPr>
      <w:r w:rsidRPr="009D6478">
        <w:rPr>
          <w:rStyle w:val="FootnoteReference"/>
          <w:rFonts w:ascii="Times New Roman" w:hAnsi="Times New Roman" w:cs="Times New Roman"/>
        </w:rPr>
        <w:footnoteRef/>
      </w:r>
      <w:r w:rsidRPr="009D6478">
        <w:rPr>
          <w:rFonts w:ascii="Times New Roman" w:hAnsi="Times New Roman" w:cs="Times New Roman"/>
        </w:rPr>
        <w:t xml:space="preserve"> </w:t>
      </w:r>
      <w:r w:rsidRPr="009D6478">
        <w:rPr>
          <w:rFonts w:ascii="Times New Roman" w:hAnsi="Times New Roman" w:cs="Times New Roman"/>
          <w:i/>
        </w:rPr>
        <w:t xml:space="preserve">See Wireline Competition Bureau Seeks Comment on Section 889 of John S. McCain National Defense Authorization Act for Fiscal Year 2019, </w:t>
      </w:r>
      <w:r w:rsidRPr="00004347">
        <w:rPr>
          <w:rFonts w:ascii="Times New Roman" w:hAnsi="Times New Roman" w:cs="Times New Roman"/>
        </w:rPr>
        <w:t>Public Notice, WC Docket 18-89 (rel. Oct. 26, 2018).</w:t>
      </w:r>
    </w:p>
  </w:footnote>
  <w:footnote w:id="12">
    <w:p w:rsidR="005172BF" w:rsidRPr="00004347" w:rsidP="00004347" w14:paraId="423B0CF1" w14:textId="08DD51C2">
      <w:pPr>
        <w:pStyle w:val="FootnoteText"/>
        <w:spacing w:after="120"/>
        <w:rPr>
          <w:rFonts w:ascii="Times New Roman" w:hAnsi="Times New Roman" w:cs="Times New Roman"/>
        </w:rPr>
      </w:pPr>
      <w:r w:rsidRPr="00004347">
        <w:rPr>
          <w:rStyle w:val="FootnoteReference"/>
          <w:rFonts w:ascii="Times New Roman" w:hAnsi="Times New Roman" w:cs="Times New Roman"/>
        </w:rPr>
        <w:footnoteRef/>
      </w:r>
      <w:r w:rsidRPr="00004347">
        <w:rPr>
          <w:rFonts w:ascii="Times New Roman" w:hAnsi="Times New Roman" w:cs="Times New Roman"/>
        </w:rPr>
        <w:t xml:space="preserve"> Department of Homeland Security, “Study on Mobile Device Security</w:t>
      </w:r>
      <w:r>
        <w:rPr>
          <w:rFonts w:ascii="Times New Roman" w:hAnsi="Times New Roman" w:cs="Times New Roman"/>
        </w:rPr>
        <w:t>”</w:t>
      </w:r>
      <w:r w:rsidRPr="00004347">
        <w:rPr>
          <w:rFonts w:ascii="Times New Roman" w:hAnsi="Times New Roman" w:cs="Times New Roman"/>
        </w:rPr>
        <w:t xml:space="preserve"> at 77 (April 2017) (“</w:t>
      </w:r>
      <w:r>
        <w:rPr>
          <w:rFonts w:ascii="Times New Roman" w:hAnsi="Times New Roman" w:cs="Times New Roman"/>
        </w:rPr>
        <w:t>[DHS]</w:t>
      </w:r>
      <w:r w:rsidRPr="00004347">
        <w:rPr>
          <w:rFonts w:ascii="Times New Roman" w:hAnsi="Times New Roman" w:cs="Times New Roman"/>
        </w:rPr>
        <w:t xml:space="preserve"> believes that all U.S. carriers are vulnerable to these exploits, resulting in risks to national security , the economy, and the Federal Government’s ability to reliably execute national essential functions.”) </w:t>
      </w:r>
      <w:r w:rsidRPr="00004347">
        <w:rPr>
          <w:rFonts w:ascii="Times New Roman" w:hAnsi="Times New Roman" w:cs="Times New Roman"/>
          <w:i/>
        </w:rPr>
        <w:t>available at</w:t>
      </w:r>
      <w:r w:rsidRPr="00004347">
        <w:rPr>
          <w:rFonts w:ascii="Times New Roman" w:hAnsi="Times New Roman" w:cs="Times New Roman"/>
        </w:rPr>
        <w:t xml:space="preserve"> </w:t>
      </w:r>
      <w:hyperlink r:id="rId2" w:history="1">
        <w:r w:rsidRPr="00004347">
          <w:rPr>
            <w:rStyle w:val="Hyperlink"/>
            <w:rFonts w:ascii="Times New Roman" w:hAnsi="Times New Roman" w:cs="Times New Roman"/>
          </w:rPr>
          <w:t>https://www.dhs.gov/sites/default/files/publications/DHS%20Study%20on%20Mobile%20Device%20Security%20-%20April%202017-FINAL.pdf</w:t>
        </w:r>
      </w:hyperlink>
      <w:r w:rsidRPr="00004347">
        <w:rPr>
          <w:rFonts w:ascii="Times New Roman" w:hAnsi="Times New Roman" w:cs="Times New Roman"/>
        </w:rPr>
        <w:t xml:space="preserve"> </w:t>
      </w:r>
      <w:r w:rsidR="009D6478">
        <w:rPr>
          <w:rFonts w:ascii="Times New Roman" w:hAnsi="Times New Roman" w:cs="Times New Roman"/>
        </w:rPr>
        <w:t>(last visited May 7, 2019).</w:t>
      </w:r>
    </w:p>
  </w:footnote>
  <w:footnote w:id="13">
    <w:p w:rsidR="00175C6A" w:rsidRPr="0005117A" w:rsidP="00004347" w14:paraId="6A96BE56" w14:textId="74611DA3">
      <w:pPr>
        <w:pStyle w:val="FootnoteText"/>
        <w:spacing w:after="120"/>
      </w:pPr>
      <w:r w:rsidRPr="00004347">
        <w:rPr>
          <w:rStyle w:val="FootnoteReference"/>
          <w:rFonts w:ascii="Times New Roman" w:hAnsi="Times New Roman" w:cs="Times New Roman"/>
        </w:rPr>
        <w:footnoteRef/>
      </w:r>
      <w:r w:rsidRPr="00004347">
        <w:rPr>
          <w:rFonts w:ascii="Times New Roman" w:hAnsi="Times New Roman" w:cs="Times New Roman"/>
        </w:rPr>
        <w:t xml:space="preserve"> </w:t>
      </w:r>
      <w:r w:rsidRPr="00004347" w:rsidR="0005117A">
        <w:rPr>
          <w:rFonts w:ascii="Times New Roman" w:hAnsi="Times New Roman" w:cs="Times New Roman"/>
        </w:rPr>
        <w:t>Positive Technologies, “</w:t>
      </w:r>
      <w:r w:rsidRPr="00004347">
        <w:rPr>
          <w:rFonts w:ascii="Times New Roman" w:hAnsi="Times New Roman" w:cs="Times New Roman"/>
        </w:rPr>
        <w:t>Diameter Vulnerabilities Exposure Report 2018,</w:t>
      </w:r>
      <w:r w:rsidRPr="00004347" w:rsidR="0005117A">
        <w:rPr>
          <w:rFonts w:ascii="Times New Roman" w:hAnsi="Times New Roman" w:cs="Times New Roman"/>
        </w:rPr>
        <w:t>”</w:t>
      </w:r>
      <w:r w:rsidRPr="00004347">
        <w:rPr>
          <w:rFonts w:ascii="Times New Roman" w:hAnsi="Times New Roman" w:cs="Times New Roman"/>
        </w:rPr>
        <w:t xml:space="preserve"> </w:t>
      </w:r>
      <w:r w:rsidRPr="00004347" w:rsidR="0005117A">
        <w:rPr>
          <w:rFonts w:ascii="Times New Roman" w:hAnsi="Times New Roman" w:cs="Times New Roman"/>
        </w:rPr>
        <w:t xml:space="preserve">(June 14, 2018), </w:t>
      </w:r>
      <w:r w:rsidRPr="00004347" w:rsidR="0005117A">
        <w:rPr>
          <w:rFonts w:ascii="Times New Roman" w:hAnsi="Times New Roman" w:cs="Times New Roman"/>
          <w:i/>
        </w:rPr>
        <w:t>available at</w:t>
      </w:r>
      <w:r w:rsidRPr="00004347" w:rsidR="0005117A">
        <w:rPr>
          <w:rFonts w:ascii="Times New Roman" w:hAnsi="Times New Roman" w:cs="Times New Roman"/>
        </w:rPr>
        <w:t xml:space="preserve"> </w:t>
      </w:r>
      <w:hyperlink r:id="rId3" w:history="1">
        <w:r w:rsidRPr="00004347" w:rsidR="0005117A">
          <w:rPr>
            <w:rStyle w:val="Hyperlink"/>
            <w:rFonts w:ascii="Times New Roman" w:hAnsi="Times New Roman" w:cs="Times New Roman"/>
          </w:rPr>
          <w:t>https://www.ptsecurity.com/ww-en/analytics/diameter-2018/</w:t>
        </w:r>
      </w:hyperlink>
      <w:r w:rsidRPr="00004347" w:rsidR="0005117A">
        <w:rPr>
          <w:rFonts w:ascii="Times New Roman" w:hAnsi="Times New Roman" w:cs="Times New Roman"/>
        </w:rPr>
        <w:t xml:space="preserve"> (last visited May 6,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30015BF"/>
    <w:multiLevelType w:val="hybridMultilevel"/>
    <w:tmpl w:val="972604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74B758A3"/>
    <w:multiLevelType w:val="hybridMultilevel"/>
    <w:tmpl w:val="570A91E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7D520C09"/>
    <w:multiLevelType w:val="hybridMultilevel"/>
    <w:tmpl w:val="EEA0EE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3AB"/>
    <w:rsid w:val="00004347"/>
    <w:rsid w:val="0005117A"/>
    <w:rsid w:val="000706BC"/>
    <w:rsid w:val="000A0EA3"/>
    <w:rsid w:val="000D10B4"/>
    <w:rsid w:val="000D62CF"/>
    <w:rsid w:val="000F5005"/>
    <w:rsid w:val="000F6B28"/>
    <w:rsid w:val="00100CDB"/>
    <w:rsid w:val="00104BBF"/>
    <w:rsid w:val="001050E8"/>
    <w:rsid w:val="00113047"/>
    <w:rsid w:val="00122D53"/>
    <w:rsid w:val="00155C2F"/>
    <w:rsid w:val="0017179B"/>
    <w:rsid w:val="00175C6A"/>
    <w:rsid w:val="001820F4"/>
    <w:rsid w:val="00191ABC"/>
    <w:rsid w:val="001C1AF4"/>
    <w:rsid w:val="00222207"/>
    <w:rsid w:val="00231B0B"/>
    <w:rsid w:val="00245C54"/>
    <w:rsid w:val="002754C3"/>
    <w:rsid w:val="00277FA2"/>
    <w:rsid w:val="00282D6D"/>
    <w:rsid w:val="00286D03"/>
    <w:rsid w:val="002A08C5"/>
    <w:rsid w:val="002A4EA9"/>
    <w:rsid w:val="002C0435"/>
    <w:rsid w:val="002D29BC"/>
    <w:rsid w:val="002D523B"/>
    <w:rsid w:val="002F4013"/>
    <w:rsid w:val="00312591"/>
    <w:rsid w:val="003240A2"/>
    <w:rsid w:val="0037322B"/>
    <w:rsid w:val="00395FB8"/>
    <w:rsid w:val="003A7E6A"/>
    <w:rsid w:val="003C0830"/>
    <w:rsid w:val="003D3914"/>
    <w:rsid w:val="00422F6E"/>
    <w:rsid w:val="004427C5"/>
    <w:rsid w:val="00457290"/>
    <w:rsid w:val="004979E2"/>
    <w:rsid w:val="004B3FA5"/>
    <w:rsid w:val="004B58EE"/>
    <w:rsid w:val="004C7326"/>
    <w:rsid w:val="004C7DEA"/>
    <w:rsid w:val="004F4903"/>
    <w:rsid w:val="005172BF"/>
    <w:rsid w:val="005331A7"/>
    <w:rsid w:val="00534D8C"/>
    <w:rsid w:val="00540732"/>
    <w:rsid w:val="00540B37"/>
    <w:rsid w:val="00542D91"/>
    <w:rsid w:val="00552304"/>
    <w:rsid w:val="00570147"/>
    <w:rsid w:val="00574F9C"/>
    <w:rsid w:val="00584BF3"/>
    <w:rsid w:val="005A16BB"/>
    <w:rsid w:val="005B2C0C"/>
    <w:rsid w:val="005D4DE5"/>
    <w:rsid w:val="005F2D6F"/>
    <w:rsid w:val="005F4D5B"/>
    <w:rsid w:val="0060078E"/>
    <w:rsid w:val="00630387"/>
    <w:rsid w:val="00682072"/>
    <w:rsid w:val="006E6B59"/>
    <w:rsid w:val="006F4596"/>
    <w:rsid w:val="0073424B"/>
    <w:rsid w:val="00734535"/>
    <w:rsid w:val="007403D2"/>
    <w:rsid w:val="007555A7"/>
    <w:rsid w:val="00761C2B"/>
    <w:rsid w:val="007742E2"/>
    <w:rsid w:val="00777BC4"/>
    <w:rsid w:val="007C02DC"/>
    <w:rsid w:val="007C58E5"/>
    <w:rsid w:val="007E1375"/>
    <w:rsid w:val="007F0CA4"/>
    <w:rsid w:val="00802D98"/>
    <w:rsid w:val="00805F2F"/>
    <w:rsid w:val="00821609"/>
    <w:rsid w:val="00832830"/>
    <w:rsid w:val="00877206"/>
    <w:rsid w:val="0088268F"/>
    <w:rsid w:val="00886DC4"/>
    <w:rsid w:val="00890E93"/>
    <w:rsid w:val="008A5246"/>
    <w:rsid w:val="008A5933"/>
    <w:rsid w:val="008E1081"/>
    <w:rsid w:val="008E7933"/>
    <w:rsid w:val="008F5110"/>
    <w:rsid w:val="009004DC"/>
    <w:rsid w:val="00902777"/>
    <w:rsid w:val="009175DA"/>
    <w:rsid w:val="009639FD"/>
    <w:rsid w:val="00965AAC"/>
    <w:rsid w:val="00970817"/>
    <w:rsid w:val="00983B3C"/>
    <w:rsid w:val="00985DFB"/>
    <w:rsid w:val="009B53AB"/>
    <w:rsid w:val="009C1263"/>
    <w:rsid w:val="009C6253"/>
    <w:rsid w:val="009D6478"/>
    <w:rsid w:val="009F4231"/>
    <w:rsid w:val="00A15866"/>
    <w:rsid w:val="00A32DFA"/>
    <w:rsid w:val="00A37C11"/>
    <w:rsid w:val="00A44D90"/>
    <w:rsid w:val="00A56FC7"/>
    <w:rsid w:val="00A80156"/>
    <w:rsid w:val="00A96DD9"/>
    <w:rsid w:val="00AB6BC1"/>
    <w:rsid w:val="00AC4C48"/>
    <w:rsid w:val="00AD464C"/>
    <w:rsid w:val="00AE1044"/>
    <w:rsid w:val="00B13524"/>
    <w:rsid w:val="00B23349"/>
    <w:rsid w:val="00B30AF5"/>
    <w:rsid w:val="00B34E08"/>
    <w:rsid w:val="00B90D5E"/>
    <w:rsid w:val="00B922B4"/>
    <w:rsid w:val="00BA4D93"/>
    <w:rsid w:val="00BD350B"/>
    <w:rsid w:val="00BF445B"/>
    <w:rsid w:val="00C31251"/>
    <w:rsid w:val="00C572CC"/>
    <w:rsid w:val="00C65670"/>
    <w:rsid w:val="00C66DBE"/>
    <w:rsid w:val="00C7361B"/>
    <w:rsid w:val="00C75118"/>
    <w:rsid w:val="00C77D73"/>
    <w:rsid w:val="00C77F78"/>
    <w:rsid w:val="00C94E63"/>
    <w:rsid w:val="00CC37B4"/>
    <w:rsid w:val="00CD1676"/>
    <w:rsid w:val="00CD706C"/>
    <w:rsid w:val="00CE4793"/>
    <w:rsid w:val="00D02DCC"/>
    <w:rsid w:val="00D15338"/>
    <w:rsid w:val="00D31D8E"/>
    <w:rsid w:val="00D53BF7"/>
    <w:rsid w:val="00D641D3"/>
    <w:rsid w:val="00D64224"/>
    <w:rsid w:val="00DA12BA"/>
    <w:rsid w:val="00DC350F"/>
    <w:rsid w:val="00DE432D"/>
    <w:rsid w:val="00E00835"/>
    <w:rsid w:val="00E02B31"/>
    <w:rsid w:val="00E1154C"/>
    <w:rsid w:val="00E92656"/>
    <w:rsid w:val="00EA3352"/>
    <w:rsid w:val="00EF02D0"/>
    <w:rsid w:val="00F311AE"/>
    <w:rsid w:val="00F344BF"/>
    <w:rsid w:val="00F454D5"/>
    <w:rsid w:val="00F73F41"/>
    <w:rsid w:val="00FB6B57"/>
    <w:rsid w:val="00FD15E6"/>
    <w:rsid w:val="00FD50A7"/>
    <w:rsid w:val="00FF0E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AF92D24-7A32-4D5E-A044-0503C901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3AB"/>
    <w:pPr>
      <w:spacing w:after="0" w:line="240" w:lineRule="auto"/>
      <w:ind w:left="720"/>
      <w:contextualSpacing/>
    </w:pPr>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F311AE"/>
    <w:rPr>
      <w:sz w:val="16"/>
      <w:szCs w:val="16"/>
    </w:rPr>
  </w:style>
  <w:style w:type="paragraph" w:styleId="CommentText">
    <w:name w:val="annotation text"/>
    <w:basedOn w:val="Normal"/>
    <w:link w:val="CommentTextChar"/>
    <w:uiPriority w:val="99"/>
    <w:semiHidden/>
    <w:unhideWhenUsed/>
    <w:rsid w:val="00F311AE"/>
    <w:pPr>
      <w:spacing w:line="240" w:lineRule="auto"/>
    </w:pPr>
    <w:rPr>
      <w:sz w:val="20"/>
      <w:szCs w:val="20"/>
    </w:rPr>
  </w:style>
  <w:style w:type="character" w:customStyle="1" w:styleId="CommentTextChar">
    <w:name w:val="Comment Text Char"/>
    <w:basedOn w:val="DefaultParagraphFont"/>
    <w:link w:val="CommentText"/>
    <w:uiPriority w:val="99"/>
    <w:semiHidden/>
    <w:rsid w:val="00F311AE"/>
    <w:rPr>
      <w:sz w:val="20"/>
      <w:szCs w:val="20"/>
    </w:rPr>
  </w:style>
  <w:style w:type="paragraph" w:styleId="CommentSubject">
    <w:name w:val="annotation subject"/>
    <w:basedOn w:val="CommentText"/>
    <w:next w:val="CommentText"/>
    <w:link w:val="CommentSubjectChar"/>
    <w:uiPriority w:val="99"/>
    <w:semiHidden/>
    <w:unhideWhenUsed/>
    <w:rsid w:val="00F311AE"/>
    <w:rPr>
      <w:b/>
      <w:bCs/>
    </w:rPr>
  </w:style>
  <w:style w:type="character" w:customStyle="1" w:styleId="CommentSubjectChar">
    <w:name w:val="Comment Subject Char"/>
    <w:basedOn w:val="CommentTextChar"/>
    <w:link w:val="CommentSubject"/>
    <w:uiPriority w:val="99"/>
    <w:semiHidden/>
    <w:rsid w:val="00F311AE"/>
    <w:rPr>
      <w:b/>
      <w:bCs/>
      <w:sz w:val="20"/>
      <w:szCs w:val="20"/>
    </w:rPr>
  </w:style>
  <w:style w:type="paragraph" w:styleId="BalloonText">
    <w:name w:val="Balloon Text"/>
    <w:basedOn w:val="Normal"/>
    <w:link w:val="BalloonTextChar"/>
    <w:uiPriority w:val="99"/>
    <w:semiHidden/>
    <w:unhideWhenUsed/>
    <w:rsid w:val="00F31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1AE"/>
    <w:rPr>
      <w:rFonts w:ascii="Segoe UI" w:hAnsi="Segoe UI" w:cs="Segoe UI"/>
      <w:sz w:val="18"/>
      <w:szCs w:val="18"/>
    </w:rPr>
  </w:style>
  <w:style w:type="paragraph" w:styleId="FootnoteText">
    <w:name w:val="footnote text"/>
    <w:basedOn w:val="Normal"/>
    <w:link w:val="FootnoteTextChar"/>
    <w:uiPriority w:val="99"/>
    <w:unhideWhenUsed/>
    <w:rsid w:val="004C7DEA"/>
    <w:pPr>
      <w:spacing w:after="0" w:line="240" w:lineRule="auto"/>
    </w:pPr>
    <w:rPr>
      <w:sz w:val="20"/>
      <w:szCs w:val="20"/>
    </w:rPr>
  </w:style>
  <w:style w:type="character" w:customStyle="1" w:styleId="FootnoteTextChar">
    <w:name w:val="Footnote Text Char"/>
    <w:basedOn w:val="DefaultParagraphFont"/>
    <w:link w:val="FootnoteText"/>
    <w:uiPriority w:val="99"/>
    <w:rsid w:val="004C7DEA"/>
    <w:rPr>
      <w:sz w:val="20"/>
      <w:szCs w:val="20"/>
    </w:rPr>
  </w:style>
  <w:style w:type="character" w:styleId="FootnoteReference">
    <w:name w:val="footnote reference"/>
    <w:basedOn w:val="DefaultParagraphFont"/>
    <w:uiPriority w:val="99"/>
    <w:semiHidden/>
    <w:unhideWhenUsed/>
    <w:rsid w:val="004C7DEA"/>
    <w:rPr>
      <w:vertAlign w:val="superscript"/>
    </w:rPr>
  </w:style>
  <w:style w:type="character" w:styleId="Hyperlink">
    <w:name w:val="Hyperlink"/>
    <w:basedOn w:val="DefaultParagraphFont"/>
    <w:uiPriority w:val="99"/>
    <w:unhideWhenUsed/>
    <w:rsid w:val="0005117A"/>
    <w:rPr>
      <w:color w:val="0000FF"/>
      <w:u w:val="single"/>
    </w:rPr>
  </w:style>
  <w:style w:type="paragraph" w:styleId="Header">
    <w:name w:val="header"/>
    <w:basedOn w:val="Normal"/>
    <w:link w:val="HeaderChar"/>
    <w:uiPriority w:val="99"/>
    <w:unhideWhenUsed/>
    <w:rsid w:val="00BF4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45B"/>
  </w:style>
  <w:style w:type="paragraph" w:styleId="Footer">
    <w:name w:val="footer"/>
    <w:basedOn w:val="Normal"/>
    <w:link w:val="FooterChar"/>
    <w:uiPriority w:val="99"/>
    <w:unhideWhenUsed/>
    <w:rsid w:val="00BF4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45B"/>
  </w:style>
  <w:style w:type="character" w:customStyle="1" w:styleId="UnresolvedMention">
    <w:name w:val="Unresolved Mention"/>
    <w:basedOn w:val="DefaultParagraphFont"/>
    <w:uiPriority w:val="99"/>
    <w:semiHidden/>
    <w:unhideWhenUsed/>
    <w:rsid w:val="00A32DFA"/>
    <w:rPr>
      <w:color w:val="605E5C"/>
      <w:shd w:val="clear" w:color="auto" w:fill="E1DFDD"/>
    </w:rPr>
  </w:style>
  <w:style w:type="character" w:styleId="FollowedHyperlink">
    <w:name w:val="FollowedHyperlink"/>
    <w:basedOn w:val="DefaultParagraphFont"/>
    <w:uiPriority w:val="99"/>
    <w:semiHidden/>
    <w:unhideWhenUsed/>
    <w:rsid w:val="00A32D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wyden.senate.gov/imo/media/doc/ATT%20SS7%20Response.pdf" TargetMode="External" /><Relationship Id="rId2" Type="http://schemas.openxmlformats.org/officeDocument/2006/relationships/hyperlink" Target="https://www.dhs.gov/sites/default/files/publications/DHS%20Study%20on%20Mobile%20Device%20Security%20-%20April%202017-FINAL.pdf" TargetMode="External" /><Relationship Id="rId3" Type="http://schemas.openxmlformats.org/officeDocument/2006/relationships/hyperlink" Target="https://www.ptsecurity.com/ww-en/analytics/diameter-201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