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A5A803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A5A802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8497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9E7692" w:rsidP="00B57131" w14:paraId="3A5A8021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A5A802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A5A8023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) 418-0253</w:t>
            </w:r>
          </w:p>
          <w:p w:rsidR="00FF232D" w:rsidRPr="008A3940" w:rsidP="00BB4E29" w14:paraId="3A5A802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A5A802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A5A802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9E7692" w:rsidP="00BB4E29" w14:paraId="3A5A802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17CF" w:rsidP="00985ADF" w14:paraId="3A5A8028" w14:textId="147EC49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5056AC">
              <w:rPr>
                <w:b/>
                <w:bCs/>
                <w:sz w:val="26"/>
                <w:szCs w:val="26"/>
              </w:rPr>
              <w:t xml:space="preserve">SEEKS COMMENT ON PROCEDURES FOR </w:t>
            </w:r>
            <w:r>
              <w:rPr>
                <w:b/>
                <w:bCs/>
                <w:sz w:val="26"/>
                <w:szCs w:val="26"/>
              </w:rPr>
              <w:t xml:space="preserve">TOLL FREE NUMBER </w:t>
            </w:r>
            <w:r w:rsidR="005056AC">
              <w:rPr>
                <w:b/>
                <w:bCs/>
                <w:sz w:val="26"/>
                <w:szCs w:val="26"/>
              </w:rPr>
              <w:t>AUCTION</w:t>
            </w:r>
          </w:p>
          <w:p w:rsidR="00280BA2" w:rsidP="00BB4E29" w14:paraId="3A5A8029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985ADF">
              <w:rPr>
                <w:b/>
                <w:bCs/>
                <w:i/>
              </w:rPr>
              <w:t xml:space="preserve">First-Ever U.S. Auction of </w:t>
            </w:r>
            <w:r w:rsidR="00402C36">
              <w:rPr>
                <w:b/>
                <w:bCs/>
                <w:i/>
              </w:rPr>
              <w:t xml:space="preserve">Sought-After </w:t>
            </w:r>
            <w:r>
              <w:rPr>
                <w:b/>
                <w:bCs/>
                <w:i/>
              </w:rPr>
              <w:t xml:space="preserve">Toll Free </w:t>
            </w:r>
            <w:r w:rsidRPr="00985ADF">
              <w:rPr>
                <w:b/>
                <w:bCs/>
                <w:i/>
              </w:rPr>
              <w:t xml:space="preserve">Numbers </w:t>
            </w:r>
          </w:p>
          <w:p w:rsidR="007B17CF" w:rsidRPr="00985ADF" w:rsidP="00BB4E29" w14:paraId="3A5A802A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985ADF">
              <w:rPr>
                <w:b/>
                <w:bCs/>
                <w:i/>
              </w:rPr>
              <w:t xml:space="preserve">Planned for </w:t>
            </w:r>
            <w:r w:rsidR="0075726E">
              <w:rPr>
                <w:b/>
                <w:bCs/>
                <w:i/>
              </w:rPr>
              <w:t>the</w:t>
            </w:r>
            <w:r w:rsidRPr="00985ADF" w:rsidR="0075726E">
              <w:rPr>
                <w:b/>
                <w:bCs/>
                <w:i/>
              </w:rPr>
              <w:t xml:space="preserve"> </w:t>
            </w:r>
            <w:r w:rsidRPr="00985ADF">
              <w:rPr>
                <w:b/>
                <w:bCs/>
                <w:i/>
              </w:rPr>
              <w:t>833 Code</w:t>
            </w:r>
          </w:p>
          <w:p w:rsidR="00F61155" w:rsidRPr="006B0A70" w:rsidP="00BB4E29" w14:paraId="3A5A802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AD392E" w:rsidP="00040127" w14:paraId="3A5A802C" w14:textId="64647F4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</w:t>
            </w:r>
            <w:r w:rsidRPr="00E548CE">
              <w:rPr>
                <w:sz w:val="22"/>
                <w:szCs w:val="22"/>
              </w:rPr>
              <w:t xml:space="preserve">, </w:t>
            </w:r>
            <w:r w:rsidR="00402C36">
              <w:rPr>
                <w:sz w:val="22"/>
                <w:szCs w:val="22"/>
              </w:rPr>
              <w:t xml:space="preserve">May 9, </w:t>
            </w:r>
            <w:r>
              <w:rPr>
                <w:sz w:val="22"/>
                <w:szCs w:val="22"/>
              </w:rPr>
              <w:t>201</w:t>
            </w:r>
            <w:r w:rsidR="00402C36">
              <w:rPr>
                <w:sz w:val="22"/>
                <w:szCs w:val="22"/>
              </w:rPr>
              <w:t>9</w:t>
            </w:r>
            <w:r w:rsidR="009E7692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Federal Communications Commission today </w:t>
            </w:r>
            <w:r w:rsidR="00402C36">
              <w:rPr>
                <w:sz w:val="22"/>
                <w:szCs w:val="22"/>
              </w:rPr>
              <w:t xml:space="preserve">took the </w:t>
            </w:r>
            <w:r>
              <w:rPr>
                <w:sz w:val="22"/>
                <w:szCs w:val="22"/>
              </w:rPr>
              <w:t xml:space="preserve">next </w:t>
            </w:r>
            <w:r w:rsidR="00402C36">
              <w:rPr>
                <w:sz w:val="22"/>
                <w:szCs w:val="22"/>
              </w:rPr>
              <w:t xml:space="preserve">step toward launching </w:t>
            </w:r>
            <w:r>
              <w:rPr>
                <w:sz w:val="22"/>
                <w:szCs w:val="22"/>
              </w:rPr>
              <w:t xml:space="preserve">an experiment to modernize the way it </w:t>
            </w:r>
            <w:r w:rsidR="00C14947">
              <w:rPr>
                <w:sz w:val="22"/>
                <w:szCs w:val="22"/>
              </w:rPr>
              <w:t xml:space="preserve">assigns </w:t>
            </w:r>
            <w:r>
              <w:rPr>
                <w:sz w:val="22"/>
                <w:szCs w:val="22"/>
              </w:rPr>
              <w:t>toll free numbers.</w:t>
            </w:r>
          </w:p>
          <w:p w:rsidR="00AD392E" w:rsidP="00040127" w14:paraId="3A5A802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835C9" w:rsidP="00040127" w14:paraId="3A5A802E" w14:textId="5E47924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is seeking comment on how to structure </w:t>
            </w:r>
            <w:r w:rsidR="0075726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first-ever </w:t>
            </w:r>
            <w:r w:rsidR="00123ABC">
              <w:rPr>
                <w:sz w:val="22"/>
                <w:szCs w:val="22"/>
              </w:rPr>
              <w:t xml:space="preserve">U.S. </w:t>
            </w:r>
            <w:r>
              <w:rPr>
                <w:sz w:val="22"/>
                <w:szCs w:val="22"/>
              </w:rPr>
              <w:t>auction</w:t>
            </w:r>
            <w:r w:rsidR="00757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distribute certain toll free numbers. </w:t>
            </w:r>
            <w:r w:rsidR="00280BA2">
              <w:rPr>
                <w:sz w:val="22"/>
                <w:szCs w:val="22"/>
              </w:rPr>
              <w:t xml:space="preserve"> The auction will make available</w:t>
            </w:r>
            <w:r>
              <w:rPr>
                <w:sz w:val="22"/>
                <w:szCs w:val="22"/>
              </w:rPr>
              <w:t xml:space="preserve"> approximately 17,000 numbers in the new 833 toll free code for which there have been competing requests.  Many of these numbers are easy to remember, such as 833-LAWYERS or 833-333-3333.</w:t>
            </w:r>
          </w:p>
          <w:p w:rsidR="00A10213" w:rsidP="00040127" w14:paraId="3A5A802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E3B3E" w:rsidP="00040127" w14:paraId="3A5A803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833 </w:t>
            </w:r>
            <w:r>
              <w:rPr>
                <w:sz w:val="22"/>
                <w:szCs w:val="22"/>
              </w:rPr>
              <w:t>auction</w:t>
            </w:r>
            <w:r>
              <w:rPr>
                <w:sz w:val="22"/>
                <w:szCs w:val="22"/>
              </w:rPr>
              <w:t xml:space="preserve"> will serve as an experiment in using competitive bidding—rather than a first-come, first-served system—to assign toll free numbers and </w:t>
            </w:r>
            <w:r w:rsidR="00E83908">
              <w:rPr>
                <w:sz w:val="22"/>
                <w:szCs w:val="22"/>
              </w:rPr>
              <w:t xml:space="preserve">ensure that </w:t>
            </w:r>
            <w:r w:rsidR="00374344">
              <w:rPr>
                <w:sz w:val="22"/>
                <w:szCs w:val="22"/>
              </w:rPr>
              <w:t xml:space="preserve">sought-after numbers are awarded to the parties that value them most.  The FCC will </w:t>
            </w:r>
            <w:r>
              <w:rPr>
                <w:sz w:val="22"/>
                <w:szCs w:val="22"/>
              </w:rPr>
              <w:t xml:space="preserve">use the lessons from </w:t>
            </w:r>
            <w:r w:rsidR="00D43289">
              <w:rPr>
                <w:sz w:val="22"/>
                <w:szCs w:val="22"/>
              </w:rPr>
              <w:t>th</w:t>
            </w:r>
            <w:r w:rsidR="0065710C">
              <w:rPr>
                <w:sz w:val="22"/>
                <w:szCs w:val="22"/>
              </w:rPr>
              <w:t>is first-of-its-kind</w:t>
            </w:r>
            <w:r w:rsidR="00D43289">
              <w:rPr>
                <w:sz w:val="22"/>
                <w:szCs w:val="22"/>
              </w:rPr>
              <w:t xml:space="preserve"> auction</w:t>
            </w:r>
            <w:r w:rsidR="0065710C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</w:t>
            </w:r>
            <w:r w:rsidR="00374344">
              <w:rPr>
                <w:sz w:val="22"/>
                <w:szCs w:val="22"/>
              </w:rPr>
              <w:t>determine how best to distribute toll free numbers in the future.</w:t>
            </w:r>
          </w:p>
          <w:p w:rsidR="00374344" w:rsidP="00040127" w14:paraId="3A5A803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74344" w:rsidP="00040127" w14:paraId="3A5A803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Public Notice adopted today seeks comment on specific proposed application requirements and </w:t>
            </w:r>
            <w:r w:rsidR="00280BA2">
              <w:rPr>
                <w:sz w:val="22"/>
                <w:szCs w:val="22"/>
              </w:rPr>
              <w:t xml:space="preserve">procedures </w:t>
            </w:r>
            <w:r>
              <w:rPr>
                <w:sz w:val="22"/>
                <w:szCs w:val="22"/>
              </w:rPr>
              <w:t xml:space="preserve">for parties interested in bidding in the auction.  The proposals are similar to </w:t>
            </w:r>
            <w:r w:rsidR="0075726E">
              <w:rPr>
                <w:sz w:val="22"/>
                <w:szCs w:val="22"/>
              </w:rPr>
              <w:t xml:space="preserve">many of </w:t>
            </w:r>
            <w:r>
              <w:rPr>
                <w:sz w:val="22"/>
                <w:szCs w:val="22"/>
              </w:rPr>
              <w:t xml:space="preserve">the requirements that apply in FCC spectrum and universal service </w:t>
            </w:r>
            <w:r w:rsidR="0075726E">
              <w:rPr>
                <w:sz w:val="22"/>
                <w:szCs w:val="22"/>
              </w:rPr>
              <w:t xml:space="preserve">support </w:t>
            </w:r>
            <w:r>
              <w:rPr>
                <w:sz w:val="22"/>
                <w:szCs w:val="22"/>
              </w:rPr>
              <w:t xml:space="preserve">auctions. </w:t>
            </w:r>
            <w:r w:rsidR="00280B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After reviewing the public comments received, the FCC will announce final auction procedures, including the application and bidding dates.</w:t>
            </w:r>
          </w:p>
          <w:p w:rsidR="00DE3B3E" w:rsidP="00040127" w14:paraId="3A5A8033" w14:textId="4E43E43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130DB" w:rsidRPr="001130DB" w:rsidP="001130DB" w14:paraId="77C2D776" w14:textId="76AB0F4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130DB">
              <w:rPr>
                <w:sz w:val="22"/>
                <w:szCs w:val="22"/>
              </w:rPr>
              <w:t>Action by the Commission May 9, 2019 by Public Notice (FCC 19-41).  Chairman Pai, Commissioners O’Rielly, Carr, Rosenworcel, and Starks approving.  Chairman Pai, Commissioners Carr</w:t>
            </w:r>
            <w:r>
              <w:rPr>
                <w:sz w:val="22"/>
                <w:szCs w:val="22"/>
              </w:rPr>
              <w:t xml:space="preserve"> and</w:t>
            </w:r>
            <w:r w:rsidRPr="001130DB">
              <w:rPr>
                <w:sz w:val="22"/>
                <w:szCs w:val="22"/>
              </w:rPr>
              <w:t xml:space="preserve"> Rosenworcel issuing separate statements.</w:t>
            </w:r>
          </w:p>
          <w:p w:rsidR="001130DB" w:rsidRPr="001130DB" w:rsidP="001130DB" w14:paraId="08D0C56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130DB" w:rsidP="001130DB" w14:paraId="1D97ED3D" w14:textId="4C32AE4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130DB">
              <w:rPr>
                <w:sz w:val="22"/>
                <w:szCs w:val="22"/>
              </w:rPr>
              <w:t>AU Docket No. 19-101, WC Docket No. 17-192, CC Docket No. 95-155</w:t>
            </w:r>
          </w:p>
          <w:p w:rsidR="001130DB" w:rsidP="00040127" w14:paraId="6B0F3A1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985ADF" w:rsidP="00850E26" w14:paraId="3A5A803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FE45EB" w:rsidRPr="0080486B" w:rsidP="00FE45EB" w14:paraId="3A5A803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985ADF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FE45EB" w:rsidRPr="00EE0E90" w:rsidP="00FE45EB" w14:paraId="3A5A803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FE45EB" w14:paraId="3A5A8037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5A8039" w14:textId="77777777">
      <w:pPr>
        <w:rPr>
          <w:b/>
          <w:bCs/>
          <w:sz w:val="2"/>
          <w:szCs w:val="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AD"/>
    <w:rsid w:val="00040127"/>
    <w:rsid w:val="000A377A"/>
    <w:rsid w:val="000C3BAD"/>
    <w:rsid w:val="000D4D38"/>
    <w:rsid w:val="000E049E"/>
    <w:rsid w:val="001130DB"/>
    <w:rsid w:val="00123ABC"/>
    <w:rsid w:val="00164537"/>
    <w:rsid w:val="00280BA2"/>
    <w:rsid w:val="00374344"/>
    <w:rsid w:val="00402C36"/>
    <w:rsid w:val="00426518"/>
    <w:rsid w:val="004F0F1F"/>
    <w:rsid w:val="005056AC"/>
    <w:rsid w:val="0053187A"/>
    <w:rsid w:val="0065710C"/>
    <w:rsid w:val="0069420F"/>
    <w:rsid w:val="006A7D75"/>
    <w:rsid w:val="006B0A70"/>
    <w:rsid w:val="007528A5"/>
    <w:rsid w:val="0075726E"/>
    <w:rsid w:val="007A44F8"/>
    <w:rsid w:val="007B17CF"/>
    <w:rsid w:val="007B2404"/>
    <w:rsid w:val="0080486B"/>
    <w:rsid w:val="008316DC"/>
    <w:rsid w:val="00850E26"/>
    <w:rsid w:val="008A3940"/>
    <w:rsid w:val="00985ADF"/>
    <w:rsid w:val="009972BC"/>
    <w:rsid w:val="009E7692"/>
    <w:rsid w:val="00A10213"/>
    <w:rsid w:val="00A835C9"/>
    <w:rsid w:val="00A87BCE"/>
    <w:rsid w:val="00AD392E"/>
    <w:rsid w:val="00B34848"/>
    <w:rsid w:val="00B57131"/>
    <w:rsid w:val="00BB4E29"/>
    <w:rsid w:val="00BE5F0A"/>
    <w:rsid w:val="00C14947"/>
    <w:rsid w:val="00CA7919"/>
    <w:rsid w:val="00D24C3D"/>
    <w:rsid w:val="00D43289"/>
    <w:rsid w:val="00DE3B3E"/>
    <w:rsid w:val="00E548CE"/>
    <w:rsid w:val="00E83908"/>
    <w:rsid w:val="00EE0E90"/>
    <w:rsid w:val="00EF729B"/>
    <w:rsid w:val="00F61155"/>
    <w:rsid w:val="00F75B60"/>
    <w:rsid w:val="00FC26CA"/>
    <w:rsid w:val="00FE45EB"/>
    <w:rsid w:val="00FF23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B7041FD-508B-419E-9BF9-E746DB2F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D1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D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D4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B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7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7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