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56F75" w:rsidRPr="006D2948" w:rsidP="00E56F75">
      <w:pPr>
        <w:widowControl/>
        <w:suppressAutoHyphens/>
        <w:spacing w:after="240"/>
        <w:ind w:left="720"/>
        <w:jc w:val="right"/>
        <w:rPr>
          <w:b/>
          <w:sz w:val="24"/>
          <w:szCs w:val="22"/>
        </w:rPr>
      </w:pPr>
      <w:r w:rsidRPr="006D2948">
        <w:rPr>
          <w:b/>
          <w:sz w:val="24"/>
          <w:szCs w:val="22"/>
        </w:rPr>
        <w:t xml:space="preserve">Released: </w:t>
      </w:r>
      <w:r>
        <w:rPr>
          <w:b/>
          <w:sz w:val="24"/>
          <w:szCs w:val="22"/>
        </w:rPr>
        <w:t>May 15</w:t>
      </w:r>
      <w:r w:rsidRPr="006D2948">
        <w:rPr>
          <w:b/>
          <w:sz w:val="24"/>
          <w:szCs w:val="22"/>
        </w:rPr>
        <w:t>, 20</w:t>
      </w:r>
      <w:r>
        <w:rPr>
          <w:b/>
          <w:sz w:val="24"/>
          <w:szCs w:val="22"/>
        </w:rPr>
        <w:t>19</w:t>
      </w:r>
    </w:p>
    <w:p w:rsidR="00E56F75" w:rsidRPr="006D2948" w:rsidP="00E56F75">
      <w:pPr>
        <w:widowControl/>
        <w:suppressAutoHyphens/>
        <w:spacing w:after="240"/>
        <w:jc w:val="center"/>
        <w:rPr>
          <w:b/>
          <w:sz w:val="24"/>
          <w:szCs w:val="22"/>
        </w:rPr>
      </w:pPr>
      <w:r w:rsidRPr="006D2948">
        <w:rPr>
          <w:b/>
          <w:sz w:val="24"/>
          <w:szCs w:val="22"/>
        </w:rPr>
        <w:t>ER</w:t>
      </w:r>
      <w:bookmarkStart w:id="0" w:name="_GoBack"/>
      <w:bookmarkEnd w:id="0"/>
      <w:r w:rsidRPr="006D2948">
        <w:rPr>
          <w:b/>
          <w:sz w:val="24"/>
          <w:szCs w:val="22"/>
        </w:rPr>
        <w:t>RATUM</w:t>
      </w:r>
    </w:p>
    <w:p w:rsidR="00E56F75" w:rsidP="00E56F75">
      <w:pPr>
        <w:widowControl/>
        <w:autoSpaceDE w:val="0"/>
        <w:autoSpaceDN w:val="0"/>
        <w:adjustRightInd w:val="0"/>
        <w:jc w:val="center"/>
        <w:rPr>
          <w:b/>
          <w:szCs w:val="22"/>
        </w:rPr>
      </w:pPr>
      <w:bookmarkStart w:id="1" w:name="OLE_LINK1"/>
      <w:r w:rsidRPr="00472BD1">
        <w:rPr>
          <w:b/>
          <w:szCs w:val="22"/>
        </w:rPr>
        <w:t>COMMENTS INVITED ON SECTION 214 APPLICATION(S) TO DISCONTINUE DOMESTIC NON-DOMINANT CARRIER TELECOMMUNICATIONS SERVICES</w:t>
      </w:r>
      <w:r w:rsidRPr="00472BD1">
        <w:rPr>
          <w:b/>
          <w:szCs w:val="22"/>
        </w:rPr>
        <w:t xml:space="preserve"> </w:t>
      </w:r>
    </w:p>
    <w:p w:rsidR="00E56F75" w:rsidP="00E56F75">
      <w:pPr>
        <w:widowControl/>
        <w:autoSpaceDE w:val="0"/>
        <w:autoSpaceDN w:val="0"/>
        <w:adjustRightInd w:val="0"/>
        <w:jc w:val="center"/>
        <w:rPr>
          <w:b/>
          <w:szCs w:val="22"/>
        </w:rPr>
      </w:pPr>
    </w:p>
    <w:p w:rsidR="00E56F75" w:rsidP="00E56F75">
      <w:pPr>
        <w:widowControl/>
        <w:suppressAutoHyphens/>
        <w:spacing w:after="240"/>
        <w:jc w:val="center"/>
        <w:rPr>
          <w:b/>
          <w:szCs w:val="22"/>
        </w:rPr>
      </w:pPr>
      <w:r>
        <w:rPr>
          <w:b/>
          <w:szCs w:val="22"/>
        </w:rPr>
        <w:t>WC Docket No. 19-104</w:t>
      </w:r>
    </w:p>
    <w:bookmarkEnd w:id="1"/>
    <w:p w:rsidR="00387D97" w:rsidP="00E56F75">
      <w:pPr>
        <w:pStyle w:val="ParaNum"/>
        <w:numPr>
          <w:ilvl w:val="0"/>
          <w:numId w:val="0"/>
        </w:numPr>
        <w:ind w:firstLine="720"/>
        <w:rPr>
          <w:snapToGrid/>
        </w:rPr>
      </w:pPr>
      <w:r>
        <w:rPr>
          <w:snapToGrid/>
        </w:rPr>
        <w:t xml:space="preserve">On May 2, 2019, the Wireline Competition Bureau released a Public Notice, DA 19-378, in the above-captioned proceeding.  This Erratum corrects the </w:t>
      </w:r>
      <w:r>
        <w:rPr>
          <w:snapToGrid/>
        </w:rPr>
        <w:t>document as indicated below:</w:t>
      </w:r>
    </w:p>
    <w:p w:rsidR="00E56F75" w:rsidP="00E56F75">
      <w:pPr>
        <w:pStyle w:val="ParaNum"/>
        <w:numPr>
          <w:ilvl w:val="0"/>
          <w:numId w:val="0"/>
        </w:numPr>
        <w:ind w:firstLine="720"/>
        <w:rPr>
          <w:snapToGrid/>
        </w:rPr>
      </w:pPr>
      <w:r>
        <w:rPr>
          <w:snapToGrid/>
        </w:rPr>
        <w:t xml:space="preserve">In </w:t>
      </w:r>
      <w:r>
        <w:rPr>
          <w:snapToGrid/>
        </w:rPr>
        <w:t xml:space="preserve">the </w:t>
      </w:r>
      <w:r w:rsidRPr="003516C6">
        <w:rPr>
          <w:snapToGrid/>
        </w:rPr>
        <w:t xml:space="preserve">first sentence </w:t>
      </w:r>
      <w:r>
        <w:rPr>
          <w:snapToGrid/>
        </w:rPr>
        <w:t>of</w:t>
      </w:r>
      <w:r w:rsidRPr="003516C6">
        <w:rPr>
          <w:snapToGrid/>
        </w:rPr>
        <w:t xml:space="preserve"> the third paragraph </w:t>
      </w:r>
      <w:r>
        <w:rPr>
          <w:snapToGrid/>
        </w:rPr>
        <w:t>replace the date “May 2, 2019” with “</w:t>
      </w:r>
      <w:r w:rsidRPr="003516C6">
        <w:rPr>
          <w:snapToGrid/>
        </w:rPr>
        <w:t>June 2, 2019.</w:t>
      </w:r>
      <w:r>
        <w:rPr>
          <w:snapToGrid/>
        </w:rPr>
        <w:t>”</w:t>
      </w:r>
    </w:p>
    <w:p w:rsidR="00387D97" w:rsidP="00E56F75">
      <w:pPr>
        <w:widowControl/>
        <w:spacing w:after="240"/>
        <w:jc w:val="center"/>
        <w:rPr>
          <w:sz w:val="24"/>
        </w:rPr>
      </w:pPr>
    </w:p>
    <w:p w:rsidR="000E5884" w:rsidP="00E56F75">
      <w:pPr>
        <w:widowControl/>
        <w:spacing w:after="240"/>
        <w:jc w:val="center"/>
        <w:rPr>
          <w:sz w:val="24"/>
        </w:rPr>
      </w:pPr>
      <w:r w:rsidRPr="006D2948">
        <w:rPr>
          <w:sz w:val="24"/>
        </w:rPr>
        <w:t xml:space="preserve">- </w:t>
      </w:r>
      <w:r w:rsidRPr="006D2948">
        <w:rPr>
          <w:b/>
          <w:sz w:val="24"/>
        </w:rPr>
        <w:t>FCC</w:t>
      </w:r>
      <w:r w:rsidRPr="006D2948">
        <w:rPr>
          <w:sz w:val="24"/>
        </w:rPr>
        <w:t xml:space="preserve"> -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E56F75">
    <w:pPr>
      <w:pStyle w:val="Header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B6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55AE3"/>
    <w:rsid w:val="00260594"/>
    <w:rsid w:val="00285017"/>
    <w:rsid w:val="002A2D2E"/>
    <w:rsid w:val="00343749"/>
    <w:rsid w:val="003516C6"/>
    <w:rsid w:val="00357D50"/>
    <w:rsid w:val="00387D97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72BD1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D2948"/>
    <w:rsid w:val="006E26AF"/>
    <w:rsid w:val="006F7393"/>
    <w:rsid w:val="0070224F"/>
    <w:rsid w:val="007115F7"/>
    <w:rsid w:val="00785689"/>
    <w:rsid w:val="0079754B"/>
    <w:rsid w:val="007A1E6D"/>
    <w:rsid w:val="007C0247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56F75"/>
    <w:rsid w:val="00EC0185"/>
    <w:rsid w:val="00F021FA"/>
    <w:rsid w:val="00F405B6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613138E-0687-4C12-9875-ED49CED6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D\Office%20of%20the%20Secretary\Agenda%20and%20Publications%20Group\ERRATA\Released%20Errata\Erratum%20to%20DA-19-378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 to DA-19-378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