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A1FC4" w:rsidRPr="00EE14E0" w:rsidP="00EA1FC4">
      <w:pPr>
        <w:spacing w:after="120"/>
        <w:rPr>
          <w:rFonts w:ascii="Times New Roman" w:hAnsi="Times New Roman" w:cs="Times New Roman"/>
          <w:b/>
          <w:bCs/>
        </w:rPr>
      </w:pPr>
      <w:r w:rsidRPr="00EE14E0">
        <w:rPr>
          <w:rFonts w:ascii="Times New Roman" w:hAnsi="Times New Roman" w:cs="Times New Roman"/>
          <w:b/>
          <w:bCs/>
          <w:noProof/>
        </w:rPr>
        <w:drawing>
          <wp:inline distT="0" distB="0" distL="0" distR="0">
            <wp:extent cx="5693134" cy="752475"/>
            <wp:effectExtent l="0" t="0" r="3175" b="0"/>
            <wp:docPr id="1" name="Picture 1" descr="cid:image002.jpg@01D50B3E.9391E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03986" name="Picture 2" descr="cid:image002.jpg@01D50B3E.9391EE30"/>
                    <pic:cNvPicPr>
                      <a:picLocks noChangeAspect="1" noChangeArrowheads="1"/>
                    </pic:cNvPicPr>
                  </pic:nvPicPr>
                  <pic:blipFill>
                    <a:blip xmlns:r="http://schemas.openxmlformats.org/officeDocument/2006/relationships" r:embed="rId4" r:link="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699659" cy="753337"/>
                    </a:xfrm>
                    <a:prstGeom prst="rect">
                      <a:avLst/>
                    </a:prstGeom>
                    <a:noFill/>
                    <a:ln>
                      <a:noFill/>
                    </a:ln>
                  </pic:spPr>
                </pic:pic>
              </a:graphicData>
            </a:graphic>
          </wp:inline>
        </w:drawing>
      </w:r>
    </w:p>
    <w:p w:rsidR="00EA1FC4" w:rsidRPr="00EE14E0" w:rsidP="00EA1FC4">
      <w:pPr>
        <w:spacing w:after="0"/>
        <w:rPr>
          <w:rFonts w:ascii="Times New Roman" w:hAnsi="Times New Roman" w:cs="Times New Roman"/>
          <w:b/>
          <w:bCs/>
        </w:rPr>
      </w:pPr>
      <w:bookmarkStart w:id="0" w:name="_Hlk8910188"/>
      <w:r w:rsidRPr="00EE14E0">
        <w:rPr>
          <w:rFonts w:ascii="Times New Roman" w:hAnsi="Times New Roman" w:cs="Times New Roman"/>
          <w:b/>
          <w:bCs/>
        </w:rPr>
        <w:t xml:space="preserve">Media Contact: </w:t>
      </w:r>
    </w:p>
    <w:p w:rsidR="00EA1FC4" w:rsidRPr="00EE14E0" w:rsidP="00EA1FC4">
      <w:pPr>
        <w:spacing w:after="0"/>
        <w:rPr>
          <w:rFonts w:ascii="Times New Roman" w:hAnsi="Times New Roman" w:cs="Times New Roman"/>
        </w:rPr>
      </w:pPr>
      <w:r>
        <w:rPr>
          <w:rFonts w:ascii="Times New Roman" w:hAnsi="Times New Roman" w:cs="Times New Roman"/>
        </w:rPr>
        <w:t>Brian Hart</w:t>
      </w:r>
      <w:r w:rsidRPr="00EE14E0">
        <w:rPr>
          <w:rFonts w:ascii="Times New Roman" w:hAnsi="Times New Roman" w:cs="Times New Roman"/>
        </w:rPr>
        <w:t>, (202) 418-05</w:t>
      </w:r>
      <w:r>
        <w:rPr>
          <w:rFonts w:ascii="Times New Roman" w:hAnsi="Times New Roman" w:cs="Times New Roman"/>
        </w:rPr>
        <w:t>05</w:t>
      </w:r>
    </w:p>
    <w:p w:rsidR="00EA1FC4" w:rsidRPr="00EE14E0" w:rsidP="00EA1FC4">
      <w:pPr>
        <w:spacing w:after="0"/>
        <w:rPr>
          <w:rFonts w:ascii="Times New Roman" w:hAnsi="Times New Roman" w:cs="Times New Roman"/>
        </w:rPr>
      </w:pPr>
      <w:r w:rsidRPr="00154DDA">
        <w:rPr>
          <w:rStyle w:val="Hyperlink"/>
          <w:rFonts w:ascii="Times New Roman" w:hAnsi="Times New Roman" w:cs="Times New Roman"/>
        </w:rPr>
        <w:t>brian.hart@fcc</w:t>
      </w:r>
      <w:r>
        <w:rPr>
          <w:rStyle w:val="Hyperlink"/>
          <w:rFonts w:ascii="Times New Roman" w:hAnsi="Times New Roman" w:cs="Times New Roman"/>
        </w:rPr>
        <w:t>.gov</w:t>
      </w:r>
    </w:p>
    <w:p w:rsidR="00EA1FC4" w:rsidRPr="00EE14E0" w:rsidP="00EA1FC4">
      <w:pPr>
        <w:spacing w:after="0"/>
        <w:rPr>
          <w:rFonts w:ascii="Times New Roman" w:hAnsi="Times New Roman" w:cs="Times New Roman"/>
          <w:b/>
          <w:bCs/>
        </w:rPr>
      </w:pPr>
    </w:p>
    <w:p w:rsidR="00EA1FC4" w:rsidRPr="00EE14E0" w:rsidP="00EA1FC4">
      <w:pPr>
        <w:spacing w:after="0"/>
        <w:rPr>
          <w:rFonts w:ascii="Times New Roman" w:hAnsi="Times New Roman" w:cs="Times New Roman"/>
          <w:b/>
          <w:bCs/>
          <w:color w:val="FF0000"/>
          <w:sz w:val="26"/>
          <w:szCs w:val="26"/>
        </w:rPr>
      </w:pPr>
      <w:r w:rsidRPr="00EE14E0">
        <w:rPr>
          <w:rFonts w:ascii="Times New Roman" w:hAnsi="Times New Roman" w:cs="Times New Roman"/>
          <w:b/>
          <w:bCs/>
        </w:rPr>
        <w:t xml:space="preserve">For Immediate Release </w:t>
      </w:r>
    </w:p>
    <w:p w:rsidR="00EA1FC4" w:rsidRPr="00EE14E0" w:rsidP="00EA1FC4">
      <w:pPr>
        <w:spacing w:after="0"/>
        <w:rPr>
          <w:rFonts w:ascii="Times New Roman" w:hAnsi="Times New Roman" w:cs="Times New Roman"/>
          <w:b/>
          <w:bCs/>
          <w:color w:val="FF0000"/>
          <w:sz w:val="26"/>
          <w:szCs w:val="26"/>
        </w:rPr>
      </w:pPr>
    </w:p>
    <w:p w:rsidR="00EA1FC4" w:rsidRPr="00EE14E0" w:rsidP="00EA1FC4">
      <w:pPr>
        <w:spacing w:after="0"/>
        <w:jc w:val="center"/>
        <w:rPr>
          <w:rFonts w:ascii="Times New Roman" w:hAnsi="Times New Roman" w:cs="Times New Roman"/>
          <w:b/>
          <w:bCs/>
          <w:sz w:val="16"/>
          <w:szCs w:val="16"/>
        </w:rPr>
      </w:pPr>
      <w:r>
        <w:rPr>
          <w:rFonts w:ascii="Times New Roman" w:hAnsi="Times New Roman" w:cs="Times New Roman"/>
          <w:b/>
          <w:bCs/>
          <w:sz w:val="26"/>
          <w:szCs w:val="26"/>
        </w:rPr>
        <w:t xml:space="preserve">CHAIRMAN PAI </w:t>
      </w:r>
      <w:r w:rsidRPr="00EE14E0">
        <w:rPr>
          <w:rFonts w:ascii="Times New Roman" w:hAnsi="Times New Roman" w:cs="Times New Roman"/>
          <w:b/>
          <w:bCs/>
          <w:sz w:val="26"/>
          <w:szCs w:val="26"/>
        </w:rPr>
        <w:t xml:space="preserve">STATEMENT ON </w:t>
      </w:r>
      <w:r>
        <w:rPr>
          <w:rFonts w:ascii="Times New Roman" w:hAnsi="Times New Roman" w:cs="Times New Roman"/>
          <w:b/>
          <w:bCs/>
          <w:sz w:val="26"/>
          <w:szCs w:val="26"/>
        </w:rPr>
        <w:t>T-MOBILE/SPRINT TRANSACTION</w:t>
      </w:r>
    </w:p>
    <w:p w:rsidR="00EA1FC4" w:rsidRPr="00EE14E0" w:rsidP="00EA1FC4">
      <w:pPr>
        <w:pStyle w:val="NoSpacing"/>
        <w:rPr>
          <w:rFonts w:ascii="Times New Roman" w:hAnsi="Times New Roman" w:cs="Times New Roman"/>
        </w:rPr>
      </w:pPr>
    </w:p>
    <w:p w:rsidR="00EA1FC4" w:rsidP="00EA1FC4">
      <w:pPr>
        <w:spacing w:after="0" w:line="240" w:lineRule="auto"/>
        <w:rPr>
          <w:rFonts w:ascii="Times New Roman" w:hAnsi="Times New Roman" w:cs="Times New Roman"/>
        </w:rPr>
      </w:pPr>
      <w:r w:rsidRPr="00EE14E0">
        <w:rPr>
          <w:rFonts w:ascii="Times New Roman" w:hAnsi="Times New Roman" w:cs="Times New Roman"/>
        </w:rPr>
        <w:t xml:space="preserve">WASHINGTON, May </w:t>
      </w:r>
      <w:r w:rsidRPr="00911812">
        <w:rPr>
          <w:rFonts w:ascii="Times New Roman" w:hAnsi="Times New Roman" w:cs="Times New Roman"/>
        </w:rPr>
        <w:t>20</w:t>
      </w:r>
      <w:r w:rsidRPr="00EE14E0">
        <w:rPr>
          <w:rFonts w:ascii="Times New Roman" w:hAnsi="Times New Roman" w:cs="Times New Roman"/>
        </w:rPr>
        <w:t>, 2019—</w:t>
      </w:r>
      <w:r>
        <w:rPr>
          <w:rFonts w:ascii="Times New Roman" w:hAnsi="Times New Roman" w:cs="Times New Roman"/>
        </w:rPr>
        <w:t>Today, T-Mobile US, Inc. and Sprint Corporation committed to the Federal Communications Commission that they would take a series of significant steps if the companies’ merger application is approved.  Federal Communications Commission Chairman Ajit Pai responded to these new commitments with the following statement:</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“Two of the FCC’s top priorities are closing the digital divide in rural America and advancing United States leadership in 5G, the next generation of wireless connectivity.  The commitments made today by T-Mobile and Sprint would substantially advance each of these critical objectives.</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“For example, the companies have committed to deploying a 5G network that would cover 97% of our nation’s population within three years of the closing of the merger and 99% of Americans within six years.  This 5G network would also reach deep into rural areas, with 85% of rural Americans covered within three years and 90% covered within six years.  Additionally, T-Mobile and Sprint have guaranteed that 90% of Americans would have access to mobile broadband service at speeds of at least 100 Mbps and 99% would have access to speeds of at least 50 Mbps.</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“The construction of this network and the delivery of such high-speed wireless services to the vast majority of Americans would substantially benefit consumers and our country as a whole.</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“I’m also pleased that the companies have committed to a robust buildout of their mid-band spectrum holdings.  Demonstrating that 5G will indeed benefit rural Americans, T-Mobile and Sprint have promised that their network would cover at least two-thirds of our nation’s rural population with high-speed, mid-band 5G, which could improve the economy and quality of life in many small towns across the country.</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“Moreover, the companies have offered specific commitments regarding the rollout of an in-home broadband product, including to rural households.  This would give many Americans another option for home broadband service.</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“The companies have also taken steps to respond to concerns that have been raised about this transaction.  Most importantly, in addition to their prior commitment not to raise prices for three years, T-Mobile and Sprint have decided to divest Boost Mobile.  This sale is designed to address potential competitive issues that have been identified in the prepaid wireless segment.</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“It’s also important that the companies would suffer serious consequences if they fail to follow through on their commitments to the FCC.  These consequences, which could include total payments to the U.S. Treasury of billions of dollars, create a powerful incentive for the companies to meet their commitments on time.</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 xml:space="preserve">“In light of the significant commitments made by T-Mobile and Sprint as well as the facts in the record to date, I believe that this transaction is in the public interest and intend to recommend to my colleagues that the FCC approve it.  This is a unique opportunity to speed up the deployment of 5G throughout the United States and bring much faster mobile broadband to rural Americans.  We should seize this opportunity.” </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 xml:space="preserve">The FCC opened a proceeding to consider the T-Mobile/Sprint transaction </w:t>
      </w:r>
      <w:r w:rsidRPr="00732493">
        <w:rPr>
          <w:rFonts w:ascii="Times New Roman" w:hAnsi="Times New Roman" w:cs="Times New Roman"/>
        </w:rPr>
        <w:t>on June 15, 2018</w:t>
      </w:r>
      <w:r>
        <w:rPr>
          <w:rFonts w:ascii="Times New Roman" w:hAnsi="Times New Roman" w:cs="Times New Roman"/>
        </w:rPr>
        <w:t xml:space="preserve"> and has amassed a voluminous record in the time since.  In the coming weeks, Chairman Pai will present his colleagues with a draft order that would resolve this matter.</w:t>
      </w:r>
    </w:p>
    <w:p w:rsidR="00EA1FC4" w:rsidP="00EA1FC4">
      <w:pPr>
        <w:spacing w:after="0" w:line="240" w:lineRule="auto"/>
        <w:rPr>
          <w:rFonts w:ascii="Times New Roman" w:hAnsi="Times New Roman" w:cs="Times New Roman"/>
        </w:rPr>
      </w:pPr>
    </w:p>
    <w:p w:rsidR="00EA1FC4" w:rsidP="00EA1FC4">
      <w:pPr>
        <w:spacing w:after="0" w:line="240" w:lineRule="auto"/>
        <w:rPr>
          <w:rFonts w:ascii="Times New Roman" w:hAnsi="Times New Roman" w:cs="Times New Roman"/>
        </w:rPr>
      </w:pPr>
      <w:r>
        <w:rPr>
          <w:rFonts w:ascii="Times New Roman" w:hAnsi="Times New Roman" w:cs="Times New Roman"/>
        </w:rPr>
        <w:t>Additional information about this proceeding can be found</w:t>
      </w:r>
      <w:r w:rsidRPr="00A30324">
        <w:rPr>
          <w:rFonts w:ascii="Times New Roman" w:hAnsi="Times New Roman" w:cs="Times New Roman"/>
        </w:rPr>
        <w:t xml:space="preserve"> at </w:t>
      </w:r>
      <w:hyperlink r:id="rId6" w:history="1">
        <w:r w:rsidRPr="00A873BA">
          <w:rPr>
            <w:rStyle w:val="Hyperlink"/>
            <w:rFonts w:ascii="Times New Roman" w:hAnsi="Times New Roman" w:cs="Times New Roman"/>
          </w:rPr>
          <w:t>https://www.fcc.gov/transaction/t-mobile-sprint</w:t>
        </w:r>
      </w:hyperlink>
      <w:r>
        <w:rPr>
          <w:rFonts w:ascii="Times New Roman" w:hAnsi="Times New Roman" w:cs="Times New Roman"/>
        </w:rPr>
        <w:t xml:space="preserve">.  </w:t>
      </w:r>
    </w:p>
    <w:p w:rsidR="00EA1FC4" w:rsidP="00EA1FC4">
      <w:pPr>
        <w:spacing w:line="240" w:lineRule="auto"/>
        <w:rPr>
          <w:rFonts w:ascii="Times New Roman" w:hAnsi="Times New Roman" w:cs="Times New Roman"/>
        </w:rPr>
      </w:pPr>
    </w:p>
    <w:p w:rsidR="00EA1FC4" w:rsidRPr="00EE14E0" w:rsidP="00EA1FC4">
      <w:pPr>
        <w:spacing w:line="240" w:lineRule="auto"/>
        <w:ind w:right="72"/>
        <w:jc w:val="center"/>
        <w:rPr>
          <w:rFonts w:ascii="Times New Roman" w:hAnsi="Times New Roman" w:cs="Times New Roman"/>
        </w:rPr>
      </w:pPr>
      <w:r w:rsidRPr="00EE14E0">
        <w:rPr>
          <w:rFonts w:ascii="Times New Roman" w:hAnsi="Times New Roman" w:cs="Times New Roman"/>
        </w:rPr>
        <w:t xml:space="preserve"> </w:t>
      </w:r>
      <w:r w:rsidRPr="00EE14E0">
        <w:rPr>
          <w:rFonts w:ascii="Times New Roman" w:hAnsi="Times New Roman" w:cs="Times New Roman"/>
        </w:rPr>
        <w:t>###</w:t>
      </w:r>
    </w:p>
    <w:p w:rsidR="00EA1FC4" w:rsidRPr="00EE14E0" w:rsidP="00EA1FC4">
      <w:pPr>
        <w:ind w:right="72"/>
        <w:jc w:val="center"/>
        <w:rPr>
          <w:rFonts w:ascii="Times New Roman" w:hAnsi="Times New Roman" w:cs="Times New Roman"/>
          <w:b/>
          <w:bCs/>
          <w:sz w:val="17"/>
          <w:szCs w:val="17"/>
        </w:rPr>
      </w:pPr>
      <w:r w:rsidRPr="00EE14E0">
        <w:rPr>
          <w:rFonts w:ascii="Times New Roman" w:hAnsi="Times New Roman" w:cs="Times New Roman"/>
          <w:b/>
          <w:bCs/>
        </w:rPr>
        <w:br/>
      </w:r>
      <w:r w:rsidRPr="00EE14E0">
        <w:rPr>
          <w:rFonts w:ascii="Times New Roman" w:hAnsi="Times New Roman" w:cs="Times New Roman"/>
          <w:b/>
          <w:bCs/>
          <w:sz w:val="17"/>
          <w:szCs w:val="17"/>
        </w:rPr>
        <w:t xml:space="preserve">Media Relations: (202) 418-0500 / ASL: (844) 432-2275 / TTY: (888) 835-5322 / Twitter: @FCC / </w:t>
      </w:r>
      <w:hyperlink r:id="rId7" w:history="1">
        <w:r w:rsidRPr="00EE14E0">
          <w:rPr>
            <w:rStyle w:val="Hyperlink"/>
            <w:rFonts w:ascii="Times New Roman" w:hAnsi="Times New Roman" w:cs="Times New Roman"/>
            <w:b/>
            <w:bCs/>
            <w:sz w:val="17"/>
            <w:szCs w:val="17"/>
          </w:rPr>
          <w:t>www.fcc.gov</w:t>
        </w:r>
      </w:hyperlink>
    </w:p>
    <w:p w:rsidR="00EA1FC4" w:rsidRPr="00EE14E0" w:rsidP="00EA1FC4">
      <w:pPr>
        <w:ind w:right="72"/>
        <w:jc w:val="center"/>
        <w:rPr>
          <w:rFonts w:ascii="Times New Roman" w:hAnsi="Times New Roman" w:cs="Times New Roman"/>
        </w:rPr>
      </w:pPr>
      <w:r w:rsidRPr="00EE14E0">
        <w:rPr>
          <w:rFonts w:ascii="Times New Roman" w:hAnsi="Times New Roman" w:cs="Times New Roman"/>
          <w:i/>
          <w:iCs/>
          <w:sz w:val="18"/>
          <w:szCs w:val="18"/>
        </w:rPr>
        <w:t>This is an unofficial announcement of Commission action.  Release of the full text of a Commission order constitutes official action.  See MCI v. FCC, 515 F.2d 385 (D.C. Cir. 1974).</w:t>
      </w:r>
    </w:p>
    <w:bookmarkEnd w:id="0"/>
    <w:p w:rsidR="00EA1FC4" w:rsidRPr="00EE14E0" w:rsidP="00EA1FC4">
      <w:pPr>
        <w:rPr>
          <w:rFonts w:ascii="Times New Roman" w:hAnsi="Times New Roman" w:cs="Times New Roman"/>
        </w:rPr>
      </w:pPr>
    </w:p>
    <w:p w:rsidR="00D641D3">
      <w:bookmarkStart w:id="1" w:name="_GoBack"/>
      <w:bookmarkEnd w:id="1"/>
    </w:p>
    <w:sectPr w:rsidSect="0013354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C4"/>
    <w:rsid w:val="00154DDA"/>
    <w:rsid w:val="003B53CC"/>
    <w:rsid w:val="00732493"/>
    <w:rsid w:val="00911812"/>
    <w:rsid w:val="00A30324"/>
    <w:rsid w:val="00A873BA"/>
    <w:rsid w:val="00D641D3"/>
    <w:rsid w:val="00E00835"/>
    <w:rsid w:val="00EA1FC4"/>
    <w:rsid w:val="00EE14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995E7BC-4ABA-4E5A-BAC2-12928919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FC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FC4"/>
    <w:rPr>
      <w:color w:val="0000FF"/>
      <w:u w:val="single"/>
    </w:rPr>
  </w:style>
  <w:style w:type="paragraph" w:styleId="NoSpacing">
    <w:name w:val="No Spacing"/>
    <w:uiPriority w:val="1"/>
    <w:qFormat/>
    <w:rsid w:val="00EA1FC4"/>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A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cid:image002.jpg@01D50B3E.9391EE30" TargetMode="External" /><Relationship Id="rId6" Type="http://schemas.openxmlformats.org/officeDocument/2006/relationships/hyperlink" Target="https://www.fcc.gov/transaction/t-mobile-sprint" TargetMode="External" /><Relationship Id="rId7" Type="http://schemas.openxmlformats.org/officeDocument/2006/relationships/hyperlink" Target="http://www.fcc.gov"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