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76A38" w:rsidP="00676A38">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3C732F">
        <w:rPr>
          <w:szCs w:val="22"/>
        </w:rPr>
        <w:t>PACIFIC BELL TELEPHONE COMPANY</w:t>
      </w:r>
    </w:p>
    <w:p w:rsidR="00323CD4" w:rsidP="00676A38">
      <w:pPr>
        <w:pStyle w:val="Title"/>
        <w:rPr>
          <w:szCs w:val="22"/>
        </w:rPr>
      </w:pPr>
      <w:r>
        <w:rPr>
          <w:szCs w:val="22"/>
        </w:rPr>
        <w:t xml:space="preserve">D/B/A AT&amp;T </w:t>
      </w:r>
      <w:r w:rsidR="003C732F">
        <w:rPr>
          <w:szCs w:val="22"/>
        </w:rPr>
        <w:t>CALIFORNIA</w:t>
      </w:r>
    </w:p>
    <w:p w:rsidR="00AC191A" w:rsidP="00AC191A">
      <w:pPr>
        <w:pStyle w:val="Title"/>
        <w:jc w:val="left"/>
        <w:rPr>
          <w:szCs w:val="22"/>
        </w:rPr>
      </w:pPr>
    </w:p>
    <w:p w:rsidR="00BB6E7C" w:rsidP="00585588">
      <w:pPr>
        <w:pStyle w:val="Title"/>
        <w:jc w:val="left"/>
        <w:rPr>
          <w:szCs w:val="22"/>
        </w:rPr>
      </w:pPr>
      <w:r>
        <w:rPr>
          <w:szCs w:val="22"/>
        </w:rPr>
        <w:t>WC Docket No. 1</w:t>
      </w:r>
      <w:r w:rsidR="00404952">
        <w:rPr>
          <w:szCs w:val="22"/>
        </w:rPr>
        <w:t>9</w:t>
      </w:r>
      <w:r>
        <w:rPr>
          <w:szCs w:val="22"/>
        </w:rPr>
        <w:t>-</w:t>
      </w:r>
      <w:r w:rsidR="00303F89">
        <w:rPr>
          <w:szCs w:val="22"/>
        </w:rPr>
        <w:t>152</w:t>
      </w:r>
      <w:r>
        <w:rPr>
          <w:szCs w:val="22"/>
        </w:rPr>
        <w:tab/>
      </w:r>
      <w:r>
        <w:rPr>
          <w:szCs w:val="22"/>
        </w:rPr>
        <w:tab/>
      </w:r>
      <w:r>
        <w:rPr>
          <w:szCs w:val="22"/>
        </w:rPr>
        <w:tab/>
      </w:r>
      <w:r>
        <w:rPr>
          <w:szCs w:val="22"/>
        </w:rPr>
        <w:tab/>
      </w:r>
      <w:r>
        <w:rPr>
          <w:szCs w:val="22"/>
        </w:rPr>
        <w:tab/>
        <w:t xml:space="preserve">     </w:t>
      </w:r>
      <w:r w:rsidR="00BF62B3">
        <w:rPr>
          <w:szCs w:val="22"/>
        </w:rPr>
        <w:t xml:space="preserve">     </w:t>
      </w:r>
      <w:r w:rsidR="00676A38">
        <w:rPr>
          <w:szCs w:val="22"/>
        </w:rPr>
        <w:tab/>
        <w:t xml:space="preserve">   </w:t>
      </w:r>
      <w:r w:rsidR="00C20C6A">
        <w:rPr>
          <w:szCs w:val="22"/>
        </w:rPr>
        <w:t xml:space="preserve">May </w:t>
      </w:r>
      <w:r w:rsidR="003C732F">
        <w:rPr>
          <w:szCs w:val="22"/>
        </w:rPr>
        <w:t>30</w:t>
      </w:r>
      <w:r>
        <w:rPr>
          <w:szCs w:val="22"/>
        </w:rPr>
        <w:t>, 201</w:t>
      </w:r>
      <w:r w:rsidR="008E47F1">
        <w:rPr>
          <w:szCs w:val="22"/>
        </w:rPr>
        <w:t>9</w:t>
      </w:r>
    </w:p>
    <w:p w:rsidR="008961DF" w:rsidP="00585588">
      <w:pPr>
        <w:pStyle w:val="Title"/>
        <w:jc w:val="left"/>
        <w:rPr>
          <w:szCs w:val="22"/>
        </w:rPr>
      </w:pPr>
      <w:r w:rsidRPr="00F046EC">
        <w:rPr>
          <w:szCs w:val="22"/>
        </w:rPr>
        <w:t xml:space="preserve">Report No. </w:t>
      </w:r>
      <w:r>
        <w:rPr>
          <w:szCs w:val="22"/>
        </w:rPr>
        <w:t>NCD-2</w:t>
      </w:r>
      <w:r w:rsidR="00C20C6A">
        <w:rPr>
          <w:szCs w:val="22"/>
        </w:rPr>
        <w:t>94</w:t>
      </w:r>
      <w:r w:rsidR="00A255D0">
        <w:rPr>
          <w:szCs w:val="22"/>
        </w:rPr>
        <w:t>9</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w:t>
      </w:r>
      <w:r w:rsidR="00BF62B3">
        <w:rPr>
          <w:szCs w:val="22"/>
        </w:rPr>
        <w:t xml:space="preserve">COPPER RETIREMENT </w:t>
      </w:r>
      <w:r>
        <w:rPr>
          <w:szCs w:val="22"/>
        </w:rPr>
        <w:t>N</w:t>
      </w:r>
      <w:r w:rsidRPr="00F046EC">
        <w:rPr>
          <w:szCs w:val="22"/>
        </w:rPr>
        <w:t xml:space="preserve">ETWORK CHANGE </w:t>
      </w:r>
      <w:r>
        <w:rPr>
          <w:szCs w:val="22"/>
        </w:rPr>
        <w:t>CERTIFICATION</w:t>
      </w:r>
      <w:r w:rsidRPr="00F046EC">
        <w:rPr>
          <w:szCs w:val="22"/>
        </w:rPr>
        <w:t xml:space="preserve"> RECEIVED</w:t>
      </w:r>
    </w:p>
    <w:p w:rsidR="008961DF" w:rsidRPr="00F046EC">
      <w:pPr>
        <w:tabs>
          <w:tab w:val="left" w:pos="-720"/>
        </w:tabs>
        <w:suppressAutoHyphens/>
        <w:rPr>
          <w:szCs w:val="22"/>
        </w:rPr>
      </w:pPr>
    </w:p>
    <w:p w:rsidR="00646DE9" w:rsidRPr="00646DE9" w:rsidP="00E25608">
      <w:pPr>
        <w:tabs>
          <w:tab w:val="left" w:pos="-720"/>
        </w:tabs>
        <w:suppressAutoHyphens/>
        <w:rPr>
          <w:szCs w:val="22"/>
        </w:rPr>
      </w:pPr>
      <w:r>
        <w:rPr>
          <w:szCs w:val="22"/>
        </w:rPr>
        <w:t>Pacific Bell Telephone Company d/b/a AT&amp;T California</w:t>
      </w:r>
      <w:r w:rsidRPr="009E4360" w:rsidR="00D81555">
        <w:rPr>
          <w:szCs w:val="22"/>
        </w:rPr>
        <w:t xml:space="preserve"> (</w:t>
      </w:r>
      <w:r w:rsidR="00D81555">
        <w:rPr>
          <w:szCs w:val="22"/>
        </w:rPr>
        <w:t>AT&amp;T</w:t>
      </w:r>
      <w:r w:rsidRPr="009E4360" w:rsidR="00D81555">
        <w:rPr>
          <w:szCs w:val="22"/>
        </w:rPr>
        <w:t>)</w:t>
      </w:r>
      <w:r w:rsidRPr="009C555B" w:rsidR="00D81555">
        <w:rPr>
          <w:szCs w:val="22"/>
        </w:rPr>
        <w:t xml:space="preserve">, an incumbent local exchange carrier (LEC), </w:t>
      </w:r>
      <w:r w:rsidRPr="00F046EC" w:rsidR="00D81555">
        <w:rPr>
          <w:szCs w:val="22"/>
        </w:rPr>
        <w:t xml:space="preserve">has filed certification that </w:t>
      </w:r>
      <w:r w:rsidR="00D81555">
        <w:rPr>
          <w:szCs w:val="22"/>
        </w:rPr>
        <w:t xml:space="preserve">public notice of network change(s) </w:t>
      </w:r>
      <w:r w:rsidRPr="00804C85" w:rsidR="00D81555">
        <w:rPr>
          <w:szCs w:val="22"/>
        </w:rPr>
        <w:t>involving the retirement of copper</w:t>
      </w:r>
      <w:r w:rsidR="00D81555">
        <w:rPr>
          <w:szCs w:val="22"/>
        </w:rPr>
        <w:t xml:space="preserve"> has been provided through its publicly accessible Internet site, as required by section 51.329(a) of the rules of the Federal Communications Commission (FCC or Commission),</w:t>
      </w:r>
      <w:r>
        <w:rPr>
          <w:rStyle w:val="FootnoteReference"/>
          <w:szCs w:val="22"/>
        </w:rPr>
        <w:footnoteReference w:id="2"/>
      </w:r>
      <w:r w:rsidR="00D81555">
        <w:rPr>
          <w:szCs w:val="22"/>
        </w:rPr>
        <w:t xml:space="preserve"> together with certification of service on identified interconnecting telephone exchange service providers, as required by section 51.333(a).</w:t>
      </w:r>
      <w:r>
        <w:rPr>
          <w:rStyle w:val="FootnoteReference"/>
          <w:szCs w:val="22"/>
        </w:rPr>
        <w:footnoteReference w:id="3"/>
      </w:r>
      <w:r w:rsidR="00D81555">
        <w:rPr>
          <w:szCs w:val="22"/>
        </w:rPr>
        <w:t xml:space="preserve">  </w:t>
      </w:r>
      <w:r w:rsidRPr="009C555B" w:rsidR="00D81555">
        <w:rPr>
          <w:szCs w:val="22"/>
        </w:rPr>
        <w:t>Upon initial review the filing appears to be complete.</w:t>
      </w:r>
      <w:r>
        <w:rPr>
          <w:rStyle w:val="FootnoteReference"/>
          <w:szCs w:val="22"/>
        </w:rPr>
        <w:footnoteReference w:id="4"/>
      </w:r>
      <w:r w:rsidR="00D81555">
        <w:rPr>
          <w:szCs w:val="22"/>
        </w:rPr>
        <w:t xml:space="preserve">  </w:t>
      </w:r>
      <w:r w:rsidRPr="00E25608" w:rsidR="00D81555">
        <w:rPr>
          <w:szCs w:val="22"/>
        </w:rPr>
        <w:t xml:space="preserve">Specific network change information can be obtained on the Internet at:  </w:t>
      </w:r>
      <w:hyperlink r:id="rId5" w:history="1">
        <w:r w:rsidRPr="000B7362" w:rsidR="00D81555">
          <w:rPr>
            <w:rStyle w:val="Hyperlink"/>
            <w:szCs w:val="22"/>
          </w:rPr>
          <w:t>https://ebiznet.att.com/networkreg/</w:t>
        </w:r>
      </w:hyperlink>
      <w:r w:rsidRPr="00F0691B" w:rsidR="00D81555">
        <w:rPr>
          <w:color w:val="000000" w:themeColor="text1"/>
          <w:szCs w:val="22"/>
        </w:rPr>
        <w:t>.</w:t>
      </w:r>
    </w:p>
    <w:p w:rsidR="00E25608" w:rsidRPr="00E25608" w:rsidP="00E25608">
      <w:pPr>
        <w:tabs>
          <w:tab w:val="left" w:pos="-720"/>
        </w:tabs>
        <w:suppressAutoHyphens/>
        <w:rPr>
          <w:b/>
          <w:szCs w:val="22"/>
          <w:u w:val="single"/>
        </w:rPr>
      </w:pPr>
    </w:p>
    <w:p w:rsidR="00D42DB9" w:rsidP="00D42DB9">
      <w:pPr>
        <w:tabs>
          <w:tab w:val="left" w:pos="-720"/>
        </w:tabs>
        <w:suppressAutoHyphens/>
        <w:rPr>
          <w:szCs w:val="22"/>
        </w:rPr>
      </w:pPr>
      <w:r w:rsidRPr="00E25608">
        <w:rPr>
          <w:szCs w:val="22"/>
        </w:rPr>
        <w:t>The incumbent LEC's certification(s) refer(s) to the change(s) identified below:</w:t>
      </w:r>
    </w:p>
    <w:p w:rsidR="00DB06B4" w:rsidP="00D42DB9">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2160"/>
        <w:gridCol w:w="2610"/>
        <w:gridCol w:w="2520"/>
      </w:tblGrid>
      <w:tr w:rsidTr="003120A5">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2070" w:type="dxa"/>
          </w:tcPr>
          <w:p w:rsidR="00D42DB9" w:rsidRPr="007E723C" w:rsidP="000F3ADE">
            <w:pPr>
              <w:tabs>
                <w:tab w:val="left" w:pos="0"/>
              </w:tabs>
              <w:suppressAutoHyphens/>
              <w:rPr>
                <w:b/>
                <w:szCs w:val="22"/>
              </w:rPr>
            </w:pPr>
            <w:r>
              <w:rPr>
                <w:b/>
                <w:szCs w:val="22"/>
              </w:rPr>
              <w:t>Network Disclosure Number</w:t>
            </w:r>
          </w:p>
        </w:tc>
        <w:tc>
          <w:tcPr>
            <w:tcW w:w="2160" w:type="dxa"/>
            <w:shd w:val="clear" w:color="auto" w:fill="auto"/>
          </w:tcPr>
          <w:p w:rsidR="00D42DB9" w:rsidRPr="007E723C" w:rsidP="000F3ADE">
            <w:pPr>
              <w:tabs>
                <w:tab w:val="left" w:pos="0"/>
              </w:tabs>
              <w:suppressAutoHyphens/>
              <w:rPr>
                <w:b/>
                <w:szCs w:val="22"/>
              </w:rPr>
            </w:pPr>
            <w:r w:rsidRPr="007E723C">
              <w:rPr>
                <w:b/>
                <w:szCs w:val="22"/>
              </w:rPr>
              <w:t>Type of Change(s)</w:t>
            </w:r>
          </w:p>
        </w:tc>
        <w:tc>
          <w:tcPr>
            <w:tcW w:w="2610" w:type="dxa"/>
            <w:shd w:val="clear" w:color="auto" w:fill="auto"/>
          </w:tcPr>
          <w:p w:rsidR="00D42DB9" w:rsidRPr="007E723C" w:rsidP="000F3ADE">
            <w:pPr>
              <w:tabs>
                <w:tab w:val="left" w:pos="0"/>
              </w:tabs>
              <w:suppressAutoHyphens/>
              <w:rPr>
                <w:b/>
                <w:szCs w:val="22"/>
              </w:rPr>
            </w:pPr>
            <w:r>
              <w:rPr>
                <w:b/>
                <w:szCs w:val="22"/>
              </w:rPr>
              <w:t>Location of Change(s)</w:t>
            </w:r>
          </w:p>
        </w:tc>
        <w:tc>
          <w:tcPr>
            <w:tcW w:w="2520" w:type="dxa"/>
            <w:shd w:val="clear" w:color="auto" w:fill="auto"/>
          </w:tcPr>
          <w:p w:rsidR="00D42DB9" w:rsidRPr="007E723C" w:rsidP="000F3ADE">
            <w:pPr>
              <w:tabs>
                <w:tab w:val="left" w:pos="0"/>
              </w:tabs>
              <w:suppressAutoHyphens/>
              <w:rPr>
                <w:b/>
                <w:szCs w:val="22"/>
              </w:rPr>
            </w:pPr>
            <w:r>
              <w:rPr>
                <w:b/>
                <w:szCs w:val="22"/>
              </w:rPr>
              <w:t xml:space="preserve">Planned </w:t>
            </w:r>
            <w:r w:rsidRPr="007E723C">
              <w:rPr>
                <w:b/>
                <w:szCs w:val="22"/>
              </w:rPr>
              <w:t>Implementation Date(s)</w:t>
            </w:r>
          </w:p>
        </w:tc>
      </w:tr>
      <w:tr w:rsidTr="003120A5">
        <w:tblPrEx>
          <w:tblW w:w="9360" w:type="dxa"/>
          <w:tblInd w:w="108" w:type="dxa"/>
          <w:tblLayout w:type="fixed"/>
          <w:tblLook w:val="01E0"/>
        </w:tblPrEx>
        <w:tc>
          <w:tcPr>
            <w:tcW w:w="2070" w:type="dxa"/>
          </w:tcPr>
          <w:p w:rsidR="00D42DB9" w:rsidRPr="00E13AE3" w:rsidP="000F3ADE">
            <w:pPr>
              <w:autoSpaceDE w:val="0"/>
              <w:autoSpaceDN w:val="0"/>
              <w:adjustRightInd w:val="0"/>
              <w:rPr>
                <w:bCs/>
                <w:szCs w:val="22"/>
              </w:rPr>
            </w:pPr>
            <w:r>
              <w:rPr>
                <w:bCs/>
                <w:szCs w:val="22"/>
              </w:rPr>
              <w:t>ATT201</w:t>
            </w:r>
            <w:r w:rsidR="00753201">
              <w:rPr>
                <w:bCs/>
                <w:szCs w:val="22"/>
              </w:rPr>
              <w:t>9</w:t>
            </w:r>
            <w:r w:rsidR="008F643E">
              <w:rPr>
                <w:bCs/>
                <w:szCs w:val="22"/>
              </w:rPr>
              <w:t>03</w:t>
            </w:r>
            <w:r w:rsidR="002D7D5F">
              <w:rPr>
                <w:bCs/>
                <w:szCs w:val="22"/>
              </w:rPr>
              <w:t>14</w:t>
            </w:r>
            <w:r>
              <w:rPr>
                <w:bCs/>
                <w:szCs w:val="22"/>
              </w:rPr>
              <w:t>C.1</w:t>
            </w:r>
          </w:p>
        </w:tc>
        <w:tc>
          <w:tcPr>
            <w:tcW w:w="2160" w:type="dxa"/>
            <w:shd w:val="clear" w:color="auto" w:fill="auto"/>
          </w:tcPr>
          <w:p w:rsidR="00D42DB9" w:rsidRPr="0081179F" w:rsidP="000F3ADE">
            <w:pPr>
              <w:autoSpaceDE w:val="0"/>
              <w:autoSpaceDN w:val="0"/>
              <w:adjustRightInd w:val="0"/>
              <w:rPr>
                <w:szCs w:val="22"/>
              </w:rPr>
            </w:pPr>
            <w:r w:rsidRPr="00557B7F">
              <w:rPr>
                <w:szCs w:val="22"/>
              </w:rPr>
              <w:t xml:space="preserve">Due to ongoing cable failures primarily caused by </w:t>
            </w:r>
            <w:r w:rsidRPr="00557B7F" w:rsidR="00557B7F">
              <w:rPr>
                <w:szCs w:val="22"/>
              </w:rPr>
              <w:t>moisture,</w:t>
            </w:r>
            <w:r w:rsidR="00557B7F">
              <w:rPr>
                <w:b/>
                <w:szCs w:val="22"/>
              </w:rPr>
              <w:t xml:space="preserve"> </w:t>
            </w:r>
            <w:r w:rsidR="00E2120E">
              <w:rPr>
                <w:szCs w:val="22"/>
              </w:rPr>
              <w:t>AT&amp;T</w:t>
            </w:r>
            <w:r w:rsidRPr="000C58AD" w:rsidR="00E2120E">
              <w:rPr>
                <w:szCs w:val="22"/>
              </w:rPr>
              <w:t xml:space="preserve"> plans to retire </w:t>
            </w:r>
            <w:r w:rsidR="00064DD2">
              <w:rPr>
                <w:szCs w:val="22"/>
              </w:rPr>
              <w:t xml:space="preserve">its </w:t>
            </w:r>
            <w:r w:rsidR="00905773">
              <w:rPr>
                <w:szCs w:val="22"/>
              </w:rPr>
              <w:t xml:space="preserve">copper </w:t>
            </w:r>
            <w:r>
              <w:rPr>
                <w:szCs w:val="22"/>
              </w:rPr>
              <w:t>feeder</w:t>
            </w:r>
            <w:r w:rsidR="00560807">
              <w:rPr>
                <w:szCs w:val="22"/>
              </w:rPr>
              <w:t xml:space="preserve"> </w:t>
            </w:r>
            <w:r>
              <w:rPr>
                <w:szCs w:val="22"/>
              </w:rPr>
              <w:t>facilities</w:t>
            </w:r>
            <w:r w:rsidR="00560807">
              <w:rPr>
                <w:szCs w:val="22"/>
              </w:rPr>
              <w:t xml:space="preserve"> </w:t>
            </w:r>
            <w:r w:rsidR="00557B7F">
              <w:rPr>
                <w:szCs w:val="22"/>
              </w:rPr>
              <w:t>to certain distribution areas and</w:t>
            </w:r>
            <w:r w:rsidR="00E2120E">
              <w:rPr>
                <w:szCs w:val="22"/>
              </w:rPr>
              <w:t xml:space="preserve"> </w:t>
            </w:r>
            <w:r>
              <w:rPr>
                <w:szCs w:val="22"/>
              </w:rPr>
              <w:t>migrate services over to a fiber-fed digital loop carrier solution</w:t>
            </w:r>
            <w:r w:rsidR="001D2394">
              <w:rPr>
                <w:szCs w:val="22"/>
              </w:rPr>
              <w:t>.</w:t>
            </w:r>
          </w:p>
        </w:tc>
        <w:tc>
          <w:tcPr>
            <w:tcW w:w="2610" w:type="dxa"/>
            <w:shd w:val="clear" w:color="auto" w:fill="auto"/>
          </w:tcPr>
          <w:p w:rsidR="00D42DB9" w:rsidRPr="00F44847" w:rsidP="000F3ADE">
            <w:pPr>
              <w:autoSpaceDE w:val="0"/>
              <w:autoSpaceDN w:val="0"/>
              <w:adjustRightInd w:val="0"/>
              <w:rPr>
                <w:b/>
                <w:szCs w:val="22"/>
              </w:rPr>
            </w:pPr>
            <w:r>
              <w:rPr>
                <w:szCs w:val="22"/>
              </w:rPr>
              <w:t xml:space="preserve">In the following Wire Center in </w:t>
            </w:r>
            <w:r w:rsidR="00557B7F">
              <w:rPr>
                <w:szCs w:val="22"/>
              </w:rPr>
              <w:t>Santa Rosa, CA</w:t>
            </w:r>
            <w:r>
              <w:rPr>
                <w:szCs w:val="22"/>
              </w:rPr>
              <w:t xml:space="preserve">: </w:t>
            </w:r>
            <w:r w:rsidR="00557B7F">
              <w:rPr>
                <w:szCs w:val="22"/>
              </w:rPr>
              <w:t>Santa Rosa</w:t>
            </w:r>
            <w:r>
              <w:rPr>
                <w:szCs w:val="22"/>
              </w:rPr>
              <w:t xml:space="preserve"> (</w:t>
            </w:r>
            <w:r w:rsidR="00557B7F">
              <w:rPr>
                <w:szCs w:val="22"/>
              </w:rPr>
              <w:t>SNRSCA01</w:t>
            </w:r>
            <w:r>
              <w:rPr>
                <w:szCs w:val="22"/>
              </w:rPr>
              <w:t xml:space="preserve">) at </w:t>
            </w:r>
            <w:r w:rsidR="00557B7F">
              <w:rPr>
                <w:szCs w:val="22"/>
              </w:rPr>
              <w:t>516 3rd St., Santa Rosa</w:t>
            </w:r>
            <w:r>
              <w:rPr>
                <w:szCs w:val="22"/>
              </w:rPr>
              <w:t xml:space="preserve">, </w:t>
            </w:r>
            <w:r w:rsidR="00557B7F">
              <w:rPr>
                <w:szCs w:val="22"/>
              </w:rPr>
              <w:t>CA</w:t>
            </w:r>
            <w:r w:rsidR="008B1A36">
              <w:rPr>
                <w:szCs w:val="22"/>
              </w:rPr>
              <w:t xml:space="preserve">, affecting DAs </w:t>
            </w:r>
            <w:r w:rsidR="00D4720B">
              <w:rPr>
                <w:szCs w:val="22"/>
              </w:rPr>
              <w:t>320301</w:t>
            </w:r>
            <w:r w:rsidR="00D4720B">
              <w:rPr>
                <w:szCs w:val="22"/>
              </w:rPr>
              <w:t xml:space="preserve">, </w:t>
            </w:r>
            <w:r w:rsidR="008B1A36">
              <w:rPr>
                <w:szCs w:val="22"/>
              </w:rPr>
              <w:t xml:space="preserve">320601 </w:t>
            </w:r>
            <w:r w:rsidR="008B1A36">
              <w:rPr>
                <w:szCs w:val="22"/>
              </w:rPr>
              <w:t xml:space="preserve">&amp; </w:t>
            </w:r>
            <w:r w:rsidR="008B1A36">
              <w:rPr>
                <w:szCs w:val="22"/>
              </w:rPr>
              <w:t>32070</w:t>
            </w:r>
            <w:r w:rsidR="00251F70">
              <w:rPr>
                <w:szCs w:val="22"/>
              </w:rPr>
              <w:t>1.</w:t>
            </w:r>
          </w:p>
        </w:tc>
        <w:tc>
          <w:tcPr>
            <w:tcW w:w="2520" w:type="dxa"/>
            <w:shd w:val="clear" w:color="auto" w:fill="auto"/>
          </w:tcPr>
          <w:p w:rsidR="00D42DB9" w:rsidRPr="00BF66A1" w:rsidP="000F3ADE">
            <w:pPr>
              <w:tabs>
                <w:tab w:val="left" w:pos="0"/>
              </w:tabs>
              <w:suppressAutoHyphens/>
              <w:rPr>
                <w:b/>
                <w:szCs w:val="22"/>
              </w:rPr>
            </w:pPr>
            <w:r>
              <w:rPr>
                <w:szCs w:val="22"/>
              </w:rPr>
              <w:t xml:space="preserve">On or after </w:t>
            </w:r>
            <w:r w:rsidR="00560807">
              <w:rPr>
                <w:szCs w:val="22"/>
              </w:rPr>
              <w:t xml:space="preserve">August </w:t>
            </w:r>
            <w:r w:rsidR="002D7D5F">
              <w:rPr>
                <w:szCs w:val="22"/>
              </w:rPr>
              <w:t>28</w:t>
            </w:r>
            <w:r w:rsidR="00142608">
              <w:rPr>
                <w:szCs w:val="22"/>
              </w:rPr>
              <w:t>,</w:t>
            </w:r>
            <w:r>
              <w:rPr>
                <w:szCs w:val="22"/>
              </w:rPr>
              <w:t xml:space="preserve"> 2019</w:t>
            </w:r>
          </w:p>
        </w:tc>
      </w:tr>
    </w:tbl>
    <w:p w:rsidR="00493CA7" w:rsidP="00224EFD">
      <w:pPr>
        <w:rPr>
          <w:szCs w:val="22"/>
        </w:rPr>
      </w:pPr>
    </w:p>
    <w:p w:rsidR="00DB06B4">
      <w:pPr>
        <w:rPr>
          <w:szCs w:val="22"/>
        </w:rPr>
      </w:pPr>
      <w:r>
        <w:rPr>
          <w:szCs w:val="22"/>
        </w:rPr>
        <w:br w:type="page"/>
      </w:r>
    </w:p>
    <w:p w:rsidR="00C152CC" w:rsidRPr="005833F6" w:rsidP="00224EFD">
      <w:pPr>
        <w:rPr>
          <w:szCs w:val="22"/>
        </w:rPr>
      </w:pPr>
      <w:r w:rsidRPr="005833F6">
        <w:rPr>
          <w:szCs w:val="22"/>
        </w:rPr>
        <w:t>Incumbent LEC contact:</w:t>
      </w:r>
    </w:p>
    <w:p w:rsidR="00493CA7" w:rsidRPr="00596841" w:rsidP="00493CA7">
      <w:pPr>
        <w:rPr>
          <w:szCs w:val="22"/>
        </w:rPr>
      </w:pPr>
      <w:r>
        <w:rPr>
          <w:szCs w:val="22"/>
        </w:rPr>
        <w:t>Victoria Carter-Hall</w:t>
      </w:r>
    </w:p>
    <w:p w:rsidR="00493CA7" w:rsidRPr="00596841" w:rsidP="00493CA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493CA7" w:rsidP="00493CA7">
      <w:pPr>
        <w:rPr>
          <w:szCs w:val="22"/>
        </w:rPr>
      </w:pPr>
      <w:r>
        <w:rPr>
          <w:szCs w:val="22"/>
        </w:rPr>
        <w:t>AT&amp;T Services, Inc.</w:t>
      </w:r>
    </w:p>
    <w:p w:rsidR="00493CA7" w:rsidP="00493CA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493CA7" w:rsidP="00493CA7">
      <w:pPr>
        <w:rPr>
          <w:szCs w:val="22"/>
        </w:rPr>
      </w:pPr>
      <w:r>
        <w:rPr>
          <w:szCs w:val="22"/>
        </w:rPr>
        <w:t>Washington, D.C. 20036</w:t>
      </w:r>
    </w:p>
    <w:p w:rsidR="00493CA7" w:rsidRPr="00596841" w:rsidP="00493CA7">
      <w:pPr>
        <w:rPr>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493CA7" w:rsidP="00493CA7">
      <w:pPr>
        <w:rPr>
          <w:szCs w:val="22"/>
        </w:rPr>
      </w:pPr>
    </w:p>
    <w:p w:rsidR="006E7B5B" w:rsidRPr="00082C34" w:rsidP="006E7B5B">
      <w:pPr>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903DBD">
          <w:rPr>
            <w:rStyle w:val="Hyperlink"/>
            <w:szCs w:val="22"/>
          </w:rPr>
          <w:t>fcc504@fcc.gov</w:t>
        </w:r>
      </w:hyperlink>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7D5344" w:rsidP="007D5344">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7D5344" w:rsidP="007D5344">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8A09BA"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20658387"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920"/>
    <w:rsid w:val="00060EED"/>
    <w:rsid w:val="00064DD2"/>
    <w:rsid w:val="00082C34"/>
    <w:rsid w:val="00093278"/>
    <w:rsid w:val="000B7362"/>
    <w:rsid w:val="000C58AD"/>
    <w:rsid w:val="000F3ADE"/>
    <w:rsid w:val="0013649A"/>
    <w:rsid w:val="00142608"/>
    <w:rsid w:val="001454F9"/>
    <w:rsid w:val="00161AC0"/>
    <w:rsid w:val="00172365"/>
    <w:rsid w:val="00180062"/>
    <w:rsid w:val="001B46A7"/>
    <w:rsid w:val="001C5E53"/>
    <w:rsid w:val="001D2394"/>
    <w:rsid w:val="00224EFD"/>
    <w:rsid w:val="00251F70"/>
    <w:rsid w:val="002A1AA0"/>
    <w:rsid w:val="002A6605"/>
    <w:rsid w:val="002D783A"/>
    <w:rsid w:val="002D7D5F"/>
    <w:rsid w:val="00303F89"/>
    <w:rsid w:val="00307D4A"/>
    <w:rsid w:val="003120A5"/>
    <w:rsid w:val="003229AE"/>
    <w:rsid w:val="00323CD4"/>
    <w:rsid w:val="0033244A"/>
    <w:rsid w:val="00362C57"/>
    <w:rsid w:val="00370AEA"/>
    <w:rsid w:val="003755C3"/>
    <w:rsid w:val="003C2099"/>
    <w:rsid w:val="003C732F"/>
    <w:rsid w:val="003D2DC2"/>
    <w:rsid w:val="00401A37"/>
    <w:rsid w:val="00404952"/>
    <w:rsid w:val="00493CA7"/>
    <w:rsid w:val="004F48EF"/>
    <w:rsid w:val="00546004"/>
    <w:rsid w:val="00557B7F"/>
    <w:rsid w:val="00560807"/>
    <w:rsid w:val="00567BD5"/>
    <w:rsid w:val="005833F6"/>
    <w:rsid w:val="00585588"/>
    <w:rsid w:val="00593B94"/>
    <w:rsid w:val="00596841"/>
    <w:rsid w:val="0060145E"/>
    <w:rsid w:val="00607F28"/>
    <w:rsid w:val="00633CAC"/>
    <w:rsid w:val="0063533E"/>
    <w:rsid w:val="00645891"/>
    <w:rsid w:val="00646DE9"/>
    <w:rsid w:val="00671064"/>
    <w:rsid w:val="00676A38"/>
    <w:rsid w:val="006B29E0"/>
    <w:rsid w:val="006D08D6"/>
    <w:rsid w:val="006E7B5B"/>
    <w:rsid w:val="0072642F"/>
    <w:rsid w:val="00753201"/>
    <w:rsid w:val="00767CEE"/>
    <w:rsid w:val="0077475D"/>
    <w:rsid w:val="007868C8"/>
    <w:rsid w:val="007D5344"/>
    <w:rsid w:val="007E723C"/>
    <w:rsid w:val="007F510F"/>
    <w:rsid w:val="00804C85"/>
    <w:rsid w:val="0081179F"/>
    <w:rsid w:val="00844194"/>
    <w:rsid w:val="008713FA"/>
    <w:rsid w:val="00877F45"/>
    <w:rsid w:val="008961DF"/>
    <w:rsid w:val="008A09BA"/>
    <w:rsid w:val="008B1A36"/>
    <w:rsid w:val="008E47F1"/>
    <w:rsid w:val="008F643E"/>
    <w:rsid w:val="00903DBD"/>
    <w:rsid w:val="00905773"/>
    <w:rsid w:val="00907F72"/>
    <w:rsid w:val="00916DB1"/>
    <w:rsid w:val="009571B8"/>
    <w:rsid w:val="009C555B"/>
    <w:rsid w:val="009E4360"/>
    <w:rsid w:val="00A02883"/>
    <w:rsid w:val="00A10920"/>
    <w:rsid w:val="00A255D0"/>
    <w:rsid w:val="00A33156"/>
    <w:rsid w:val="00A40C5C"/>
    <w:rsid w:val="00A908CC"/>
    <w:rsid w:val="00A92D38"/>
    <w:rsid w:val="00AC191A"/>
    <w:rsid w:val="00AF6736"/>
    <w:rsid w:val="00B1064A"/>
    <w:rsid w:val="00B11975"/>
    <w:rsid w:val="00B20783"/>
    <w:rsid w:val="00B2754A"/>
    <w:rsid w:val="00BA168C"/>
    <w:rsid w:val="00BB6E7C"/>
    <w:rsid w:val="00BD2C51"/>
    <w:rsid w:val="00BF4924"/>
    <w:rsid w:val="00BF62B3"/>
    <w:rsid w:val="00BF66A1"/>
    <w:rsid w:val="00C152CC"/>
    <w:rsid w:val="00C20C6A"/>
    <w:rsid w:val="00C2582B"/>
    <w:rsid w:val="00C56363"/>
    <w:rsid w:val="00C613F7"/>
    <w:rsid w:val="00C915E9"/>
    <w:rsid w:val="00CA323F"/>
    <w:rsid w:val="00D42DB9"/>
    <w:rsid w:val="00D45146"/>
    <w:rsid w:val="00D4720B"/>
    <w:rsid w:val="00D51437"/>
    <w:rsid w:val="00D63401"/>
    <w:rsid w:val="00D779BB"/>
    <w:rsid w:val="00D81555"/>
    <w:rsid w:val="00D954C4"/>
    <w:rsid w:val="00DB06B4"/>
    <w:rsid w:val="00E13AE3"/>
    <w:rsid w:val="00E2120E"/>
    <w:rsid w:val="00E25608"/>
    <w:rsid w:val="00E37281"/>
    <w:rsid w:val="00E932C4"/>
    <w:rsid w:val="00EA06CD"/>
    <w:rsid w:val="00EA17C2"/>
    <w:rsid w:val="00EB7576"/>
    <w:rsid w:val="00EC784F"/>
    <w:rsid w:val="00EC7DC8"/>
    <w:rsid w:val="00ED717F"/>
    <w:rsid w:val="00EE2E16"/>
    <w:rsid w:val="00F042D3"/>
    <w:rsid w:val="00F046EC"/>
    <w:rsid w:val="00F0691B"/>
    <w:rsid w:val="00F44847"/>
    <w:rsid w:val="00F95FF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145A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ebiznet.att.com/networkreg/"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