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3F49AF">
      <w:pPr>
        <w:pStyle w:val="TOAHeading"/>
        <w:spacing w:line="240" w:lineRule="auto"/>
        <w:jc w:val="right"/>
        <w:rPr>
          <w:rFonts w:ascii="Times New Roman" w:hAnsi="Times New Roman"/>
        </w:rPr>
      </w:pPr>
      <w:bookmarkStart w:id="0" w:name="_Hlk448319"/>
      <w:bookmarkStart w:id="1" w:name="_GoBack"/>
      <w:bookmarkEnd w:id="1"/>
      <w:r>
        <w:rPr>
          <w:rFonts w:ascii="Times New Roman" w:hAnsi="Times New Roman"/>
        </w:rPr>
        <w:t>May 3</w:t>
      </w:r>
      <w:r w:rsidR="00701F39">
        <w:rPr>
          <w:rFonts w:ascii="Times New Roman" w:hAnsi="Times New Roman"/>
        </w:rPr>
        <w:t>0</w:t>
      </w:r>
      <w:r w:rsidR="006F7FA0">
        <w:rPr>
          <w:rFonts w:ascii="Times New Roman" w:hAnsi="Times New Roman"/>
        </w:rPr>
        <w:t>, 2019</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THU</w:t>
      </w:r>
      <w:r w:rsidR="00835370">
        <w:rPr>
          <w:rFonts w:ascii="Times New Roman" w:hAnsi="Times New Roman"/>
        </w:rPr>
        <w:t>R</w:t>
      </w:r>
      <w:r>
        <w:rPr>
          <w:rFonts w:ascii="Times New Roman" w:hAnsi="Times New Roman"/>
        </w:rPr>
        <w:t>S</w:t>
      </w:r>
      <w:r w:rsidR="00835370">
        <w:rPr>
          <w:rFonts w:ascii="Times New Roman" w:hAnsi="Times New Roman"/>
        </w:rPr>
        <w:t>DAY</w:t>
      </w:r>
      <w:r w:rsidR="002605A8">
        <w:rPr>
          <w:rFonts w:ascii="Times New Roman" w:hAnsi="Times New Roman"/>
        </w:rPr>
        <w:t xml:space="preserve">, </w:t>
      </w:r>
      <w:r w:rsidR="00B62DA7">
        <w:rPr>
          <w:rFonts w:ascii="Times New Roman" w:hAnsi="Times New Roman"/>
        </w:rPr>
        <w:t>JUNE 6</w:t>
      </w:r>
      <w:r w:rsidR="006F7FA0">
        <w:rPr>
          <w:rFonts w:ascii="Times New Roman" w:hAnsi="Times New Roman"/>
        </w:rPr>
        <w:t>, 2019</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3F49AF">
        <w:t>Thurs</w:t>
      </w:r>
      <w:r w:rsidR="00835370">
        <w:t>day</w:t>
      </w:r>
      <w:r>
        <w:t xml:space="preserve">, </w:t>
      </w:r>
      <w:r w:rsidR="00B62DA7">
        <w:t>June 6</w:t>
      </w:r>
      <w:r w:rsidR="006F7FA0">
        <w:t>, 2019</w:t>
      </w:r>
      <w:r>
        <w:t xml:space="preserve"> which is scheduled to commence at </w:t>
      </w:r>
      <w:r>
        <w:fldChar w:fldCharType="begin"/>
      </w:r>
      <w:r>
        <w:instrText xml:space="preserve"> FILLIN "Type the meeting time and click OK" \* MERGEFORMAT </w:instrText>
      </w:r>
      <w:r>
        <w:fldChar w:fldCharType="separate"/>
      </w:r>
      <w:r>
        <w:t>10:30 a.m.</w:t>
      </w:r>
      <w:r>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rsidTr="00EC1D40">
        <w:tblPrEx>
          <w:tblW w:w="9540" w:type="dxa"/>
          <w:tblInd w:w="-60" w:type="dxa"/>
          <w:tblLayout w:type="fixed"/>
          <w:tblCellMar>
            <w:left w:w="120" w:type="dxa"/>
            <w:right w:w="120" w:type="dxa"/>
          </w:tblCellMar>
          <w:tblLook w:val="0000"/>
        </w:tblPrEx>
        <w:tc>
          <w:tcPr>
            <w:tcW w:w="144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ITEM NO.</w:t>
            </w:r>
          </w:p>
        </w:tc>
        <w:tc>
          <w:tcPr>
            <w:tcW w:w="303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BUREAU</w:t>
            </w:r>
          </w:p>
        </w:tc>
        <w:tc>
          <w:tcPr>
            <w:tcW w:w="507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SUBJECT</w:t>
            </w:r>
          </w:p>
        </w:tc>
      </w:tr>
      <w:tr w:rsidTr="00EC1D40">
        <w:tblPrEx>
          <w:tblW w:w="9540" w:type="dxa"/>
          <w:tblInd w:w="-60" w:type="dxa"/>
          <w:tblLayout w:type="fixed"/>
          <w:tblCellMar>
            <w:left w:w="120" w:type="dxa"/>
            <w:right w:w="120" w:type="dxa"/>
          </w:tblCellMar>
          <w:tblLook w:val="0000"/>
        </w:tblPrEx>
        <w:tc>
          <w:tcPr>
            <w:tcW w:w="1440" w:type="dxa"/>
          </w:tcPr>
          <w:p w:rsidR="00A266B1" w:rsidRPr="00EF35D5" w:rsidP="004E3901">
            <w:pPr>
              <w:suppressAutoHyphens/>
              <w:spacing w:before="90" w:after="54"/>
              <w:jc w:val="center"/>
              <w:rPr>
                <w:rFonts w:ascii="Times New Roman" w:hAnsi="Times New Roman"/>
                <w:b/>
              </w:rPr>
            </w:pPr>
            <w:r w:rsidRPr="00EF35D5">
              <w:rPr>
                <w:rFonts w:ascii="Times New Roman" w:hAnsi="Times New Roman"/>
                <w:b/>
              </w:rPr>
              <w:t>1</w:t>
            </w:r>
          </w:p>
        </w:tc>
        <w:tc>
          <w:tcPr>
            <w:tcW w:w="3030" w:type="dxa"/>
          </w:tcPr>
          <w:p w:rsidR="002147D3" w:rsidRPr="00EF35D5"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070" w:type="dxa"/>
          </w:tcPr>
          <w:p w:rsidR="00E21636" w:rsidRPr="00EF35D5" w:rsidP="00E822E8">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sidR="00C94151">
              <w:rPr>
                <w:rFonts w:ascii="Times New Roman" w:hAnsi="Times New Roman"/>
                <w:b/>
              </w:rPr>
              <w:t>:</w:t>
            </w:r>
            <w:r w:rsidRPr="00EF35D5" w:rsidR="00C94151">
              <w:rPr>
                <w:rFonts w:ascii="Times New Roman" w:hAnsi="Times New Roman"/>
              </w:rPr>
              <w:t xml:space="preserve"> </w:t>
            </w:r>
            <w:r w:rsidRPr="00EF35D5" w:rsidR="00E822E8">
              <w:rPr>
                <w:rFonts w:ascii="Times New Roman" w:hAnsi="Times New Roman"/>
              </w:rPr>
              <w:t xml:space="preserve"> </w:t>
            </w:r>
            <w:r w:rsidRPr="00087E5A" w:rsidR="00087E5A">
              <w:rPr>
                <w:rFonts w:ascii="Times New Roman" w:hAnsi="Times New Roman"/>
              </w:rPr>
              <w:t>Advanced Methods to Target and Eliminate Unlawful Robocalls</w:t>
            </w:r>
            <w:r w:rsidR="00087E5A">
              <w:rPr>
                <w:rFonts w:ascii="Times New Roman" w:hAnsi="Times New Roman"/>
              </w:rPr>
              <w:t xml:space="preserve"> (CG Docket No. 17-59); Call Authentication Trust Anchor (WC Docket 17-97)</w:t>
            </w:r>
          </w:p>
          <w:p w:rsidR="00B874DE" w:rsidRPr="00EF35D5" w:rsidP="00890A3E">
            <w:pPr>
              <w:widowControl/>
              <w:suppressAutoHyphens/>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w:t>
            </w:r>
            <w:r w:rsidRPr="005327A0" w:rsidR="005327A0">
              <w:rPr>
                <w:rFonts w:ascii="Times New Roman" w:hAnsi="Times New Roman"/>
              </w:rPr>
              <w:t xml:space="preserve">The Commission will consider a Declaratory Ruling and Third Further Notice of Proposed Rulemaking </w:t>
            </w:r>
            <w:r w:rsidR="00C32C16">
              <w:rPr>
                <w:rFonts w:ascii="Times New Roman" w:hAnsi="Times New Roman"/>
              </w:rPr>
              <w:t>that would clarify</w:t>
            </w:r>
            <w:r w:rsidRPr="005327A0" w:rsidR="00C32C16">
              <w:rPr>
                <w:rFonts w:ascii="Times New Roman" w:hAnsi="Times New Roman"/>
              </w:rPr>
              <w:t xml:space="preserve"> </w:t>
            </w:r>
            <w:r w:rsidRPr="005327A0" w:rsidR="005327A0">
              <w:rPr>
                <w:rFonts w:ascii="Times New Roman" w:hAnsi="Times New Roman"/>
              </w:rPr>
              <w:t xml:space="preserve">that voice service providers may block illegal and unwanted calls as the default before they reach consumers’ </w:t>
            </w:r>
            <w:r w:rsidRPr="005327A0" w:rsidR="005327A0">
              <w:rPr>
                <w:rFonts w:ascii="Times New Roman" w:hAnsi="Times New Roman"/>
              </w:rPr>
              <w:t>phones, and</w:t>
            </w:r>
            <w:r w:rsidRPr="005327A0" w:rsidR="005327A0">
              <w:rPr>
                <w:rFonts w:ascii="Times New Roman" w:hAnsi="Times New Roman"/>
              </w:rPr>
              <w:t xml:space="preserve"> </w:t>
            </w:r>
            <w:r w:rsidR="00C32C16">
              <w:rPr>
                <w:rFonts w:ascii="Times New Roman" w:hAnsi="Times New Roman"/>
              </w:rPr>
              <w:t>propose</w:t>
            </w:r>
            <w:r w:rsidRPr="005327A0" w:rsidR="005327A0">
              <w:rPr>
                <w:rFonts w:ascii="Times New Roman" w:hAnsi="Times New Roman"/>
              </w:rPr>
              <w:t xml:space="preserve"> a safe harbor for providers that block calls that fail call authentication while ensuring that emergency and other critical calls reach consumers.</w:t>
            </w:r>
          </w:p>
        </w:tc>
      </w:tr>
      <w:tr w:rsidTr="00EC1D40">
        <w:tblPrEx>
          <w:tblW w:w="9540" w:type="dxa"/>
          <w:tblInd w:w="-60" w:type="dxa"/>
          <w:tblLayout w:type="fixed"/>
          <w:tblCellMar>
            <w:left w:w="120" w:type="dxa"/>
            <w:right w:w="120" w:type="dxa"/>
          </w:tblCellMar>
          <w:tblLook w:val="0000"/>
        </w:tblPrEx>
        <w:tc>
          <w:tcPr>
            <w:tcW w:w="1440" w:type="dxa"/>
          </w:tcPr>
          <w:p w:rsidR="00CF4ADB" w:rsidRPr="00EF35D5" w:rsidP="004E3901">
            <w:pPr>
              <w:suppressAutoHyphens/>
              <w:spacing w:before="90" w:after="54"/>
              <w:jc w:val="center"/>
              <w:rPr>
                <w:rFonts w:ascii="Times New Roman" w:hAnsi="Times New Roman"/>
                <w:b/>
              </w:rPr>
            </w:pPr>
            <w:r w:rsidRPr="00EF35D5">
              <w:rPr>
                <w:rFonts w:ascii="Times New Roman" w:hAnsi="Times New Roman"/>
                <w:b/>
              </w:rPr>
              <w:t>2</w:t>
            </w:r>
          </w:p>
        </w:tc>
        <w:tc>
          <w:tcPr>
            <w:tcW w:w="3030" w:type="dxa"/>
          </w:tcPr>
          <w:p w:rsidR="00CF4ADB" w:rsidRPr="00EF35D5"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070" w:type="dxa"/>
          </w:tcPr>
          <w:p w:rsidR="00CF4ADB" w:rsidRPr="00EF35D5" w:rsidP="00E21636">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sidR="00E822E8">
              <w:rPr>
                <w:rFonts w:ascii="Times New Roman" w:hAnsi="Times New Roman"/>
              </w:rPr>
              <w:t xml:space="preserve">  </w:t>
            </w:r>
            <w:r w:rsidR="00F01B56">
              <w:rPr>
                <w:rFonts w:ascii="Times New Roman" w:hAnsi="Times New Roman"/>
              </w:rPr>
              <w:t xml:space="preserve">Leased Commercial Access (MB Docket No. 07-42); Modernization of Media Regulation </w:t>
            </w:r>
            <w:r w:rsidR="00470B76">
              <w:rPr>
                <w:rFonts w:ascii="Times New Roman" w:hAnsi="Times New Roman"/>
              </w:rPr>
              <w:t>I</w:t>
            </w:r>
            <w:r w:rsidR="00F01B56">
              <w:rPr>
                <w:rFonts w:ascii="Times New Roman" w:hAnsi="Times New Roman"/>
              </w:rPr>
              <w:t>nitiative (MB Docket No. 17-105)</w:t>
            </w:r>
          </w:p>
          <w:p w:rsidR="007607E6" w:rsidRPr="00EF35D5" w:rsidP="00E21636">
            <w:pPr>
              <w:widowControl/>
              <w:suppressAutoHyphens/>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w:t>
            </w:r>
            <w:r w:rsidRPr="00BF62A8" w:rsidR="00BF62A8">
              <w:rPr>
                <w:rFonts w:ascii="Times New Roman" w:hAnsi="Times New Roman"/>
              </w:rPr>
              <w:t>The Commission will consider a Report and Order and Second Further Notice of Proposed Rulemaking that would vacate its 2008 Leased Access Order, modernize the existing leased access rules to reflect changes in the video programming market, and propose to simplify the leased access rate formula.</w:t>
            </w:r>
          </w:p>
        </w:tc>
      </w:tr>
      <w:tr w:rsidTr="00EC1D40">
        <w:tblPrEx>
          <w:tblW w:w="9540" w:type="dxa"/>
          <w:tblInd w:w="-60" w:type="dxa"/>
          <w:tblLayout w:type="fixed"/>
          <w:tblCellMar>
            <w:left w:w="120" w:type="dxa"/>
            <w:right w:w="120" w:type="dxa"/>
          </w:tblCellMar>
          <w:tblLook w:val="0000"/>
        </w:tblPrEx>
        <w:tc>
          <w:tcPr>
            <w:tcW w:w="1440" w:type="dxa"/>
          </w:tcPr>
          <w:p w:rsidR="00D27010" w:rsidRPr="00EF35D5" w:rsidP="004E3901">
            <w:pPr>
              <w:suppressAutoHyphens/>
              <w:spacing w:before="90" w:after="54"/>
              <w:jc w:val="center"/>
              <w:rPr>
                <w:rFonts w:ascii="Times New Roman" w:hAnsi="Times New Roman"/>
                <w:b/>
              </w:rPr>
            </w:pPr>
            <w:bookmarkStart w:id="2" w:name="_Hlk97018823"/>
            <w:bookmarkStart w:id="3" w:name="_Hlk126120298"/>
            <w:r w:rsidRPr="00EF35D5">
              <w:rPr>
                <w:rFonts w:ascii="Times New Roman" w:hAnsi="Times New Roman"/>
                <w:b/>
              </w:rPr>
              <w:t>3</w:t>
            </w:r>
          </w:p>
        </w:tc>
        <w:tc>
          <w:tcPr>
            <w:tcW w:w="3030" w:type="dxa"/>
          </w:tcPr>
          <w:p w:rsidR="00DE1259" w:rsidRPr="00EF35D5"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070" w:type="dxa"/>
          </w:tcPr>
          <w:p w:rsidR="00B874DE" w:rsidRPr="00EF35D5" w:rsidP="004E3901">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sidR="00527169">
              <w:rPr>
                <w:rFonts w:ascii="Times New Roman" w:hAnsi="Times New Roman"/>
              </w:rPr>
              <w:t xml:space="preserve"> </w:t>
            </w:r>
            <w:r w:rsidRPr="00EF35D5" w:rsidR="0001184B">
              <w:rPr>
                <w:rFonts w:ascii="Times New Roman" w:hAnsi="Times New Roman"/>
              </w:rPr>
              <w:t xml:space="preserve"> </w:t>
            </w:r>
            <w:r w:rsidRPr="0042380C" w:rsidR="0042380C">
              <w:rPr>
                <w:rFonts w:ascii="Times New Roman" w:hAnsi="Times New Roman"/>
              </w:rPr>
              <w:t>Amendment of the Commission’s Rules to Promote Aviation Safety</w:t>
            </w:r>
            <w:r w:rsidR="0042380C">
              <w:rPr>
                <w:rFonts w:ascii="Times New Roman" w:hAnsi="Times New Roman"/>
              </w:rPr>
              <w:t xml:space="preserve"> (WT Docket No. 19-</w:t>
            </w:r>
            <w:r w:rsidR="0042380C">
              <w:rPr>
                <w:rFonts w:ascii="Times New Roman" w:hAnsi="Times New Roman"/>
              </w:rPr>
              <w:t xml:space="preserve">140); </w:t>
            </w:r>
            <w:r w:rsidRPr="0042380C" w:rsidR="0042380C">
              <w:rPr>
                <w:rFonts w:ascii="Times New Roman" w:hAnsi="Times New Roman"/>
              </w:rPr>
              <w:t>WiMAX Forum Petition to Adopt Service Rules for the Aeronautical Mobile Airport Communications System (AeroMACS)</w:t>
            </w:r>
            <w:r w:rsidR="0042380C">
              <w:rPr>
                <w:rFonts w:ascii="Times New Roman" w:hAnsi="Times New Roman"/>
              </w:rPr>
              <w:t xml:space="preserve"> (RM-11793); </w:t>
            </w:r>
            <w:r w:rsidRPr="0042380C" w:rsidR="0042380C">
              <w:rPr>
                <w:rFonts w:ascii="Times New Roman" w:hAnsi="Times New Roman"/>
              </w:rPr>
              <w:t>Petition of Sierra Nevada Corporation for Amendment of the Commission’s Rules to Allow for Enhanced Flight Vision System Radar under Part 87</w:t>
            </w:r>
            <w:r w:rsidR="0042380C">
              <w:rPr>
                <w:rFonts w:ascii="Times New Roman" w:hAnsi="Times New Roman"/>
              </w:rPr>
              <w:t xml:space="preserve"> (RM-11799); </w:t>
            </w:r>
            <w:r w:rsidRPr="0042380C" w:rsidR="0042380C">
              <w:rPr>
                <w:rFonts w:ascii="Times New Roman" w:hAnsi="Times New Roman"/>
              </w:rPr>
              <w:t>Petition of Aviation Spectrum Resources, Inc. for Amendment of Sections 87.173(b) and 87.263(a) of the FCC’s Rules to Allow Use of the Lower 136 MHz Band by Aeronautical Enroute Stations</w:t>
            </w:r>
            <w:r w:rsidR="0042380C">
              <w:rPr>
                <w:rFonts w:ascii="Times New Roman" w:hAnsi="Times New Roman"/>
              </w:rPr>
              <w:t xml:space="preserve"> (RM-11818); </w:t>
            </w:r>
            <w:r w:rsidRPr="0025161D" w:rsidR="0025161D">
              <w:rPr>
                <w:rFonts w:ascii="Times New Roman" w:hAnsi="Times New Roman"/>
              </w:rPr>
              <w:t>Petition of Airports Council International-North America Regarding Aeronautical Utility Mobile Stations</w:t>
            </w:r>
            <w:r w:rsidR="0025161D">
              <w:rPr>
                <w:rFonts w:ascii="Times New Roman" w:hAnsi="Times New Roman"/>
              </w:rPr>
              <w:t xml:space="preserve"> (RM-11832)</w:t>
            </w:r>
          </w:p>
          <w:p w:rsidR="00F55C14" w:rsidRPr="00EF35D5" w:rsidP="005D5D55">
            <w:pPr>
              <w:widowControl/>
              <w:suppressAutoHyphens/>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w:t>
            </w:r>
            <w:r w:rsidRPr="00CB1D1F" w:rsidR="00CB1D1F">
              <w:rPr>
                <w:rFonts w:ascii="Times New Roman" w:hAnsi="Times New Roman"/>
              </w:rPr>
              <w:t>The Commission will consider a Notice of Proposed Rulemaking that would propose to modernize the Commission’s rules to improve aviation safety, support the deployment of more advanced avionics technology, and increase the efficient use of limited spectrum resources.</w:t>
            </w:r>
          </w:p>
        </w:tc>
      </w:tr>
      <w:tr w:rsidTr="00EC1D40">
        <w:tblPrEx>
          <w:tblW w:w="9540" w:type="dxa"/>
          <w:tblInd w:w="-60" w:type="dxa"/>
          <w:tblLayout w:type="fixed"/>
          <w:tblCellMar>
            <w:left w:w="120" w:type="dxa"/>
            <w:right w:w="120" w:type="dxa"/>
          </w:tblCellMar>
          <w:tblLook w:val="0000"/>
        </w:tblPrEx>
        <w:tc>
          <w:tcPr>
            <w:tcW w:w="1440" w:type="dxa"/>
          </w:tcPr>
          <w:p w:rsidR="008A0490" w:rsidP="008A0490">
            <w:pPr>
              <w:suppressAutoHyphens/>
              <w:spacing w:before="90" w:after="54"/>
              <w:jc w:val="center"/>
              <w:rPr>
                <w:rFonts w:ascii="Times New Roman" w:hAnsi="Times New Roman"/>
                <w:b/>
              </w:rPr>
            </w:pPr>
          </w:p>
        </w:tc>
        <w:tc>
          <w:tcPr>
            <w:tcW w:w="3030" w:type="dxa"/>
          </w:tcPr>
          <w:p w:rsidR="008A0490" w:rsidP="008A0490">
            <w:pPr>
              <w:widowControl/>
              <w:suppressAutoHyphens/>
              <w:autoSpaceDE/>
              <w:autoSpaceDN/>
              <w:adjustRightInd/>
              <w:spacing w:before="90" w:after="54"/>
              <w:jc w:val="center"/>
              <w:rPr>
                <w:rFonts w:ascii="Times New Roman" w:hAnsi="Times New Roman"/>
                <w:b/>
              </w:rPr>
            </w:pPr>
          </w:p>
        </w:tc>
        <w:tc>
          <w:tcPr>
            <w:tcW w:w="5070" w:type="dxa"/>
          </w:tcPr>
          <w:p w:rsidR="008A0490" w:rsidRPr="005959FC" w:rsidP="008A0490">
            <w:pPr>
              <w:widowControl/>
              <w:suppressAutoHyphens/>
              <w:autoSpaceDE/>
              <w:adjustRightInd/>
              <w:spacing w:before="90" w:after="54"/>
              <w:jc w:val="both"/>
              <w:rPr>
                <w:rFonts w:ascii="Times New Roman" w:hAnsi="Times New Roman"/>
              </w:rPr>
            </w:pPr>
          </w:p>
        </w:tc>
      </w:tr>
    </w:tbl>
    <w:bookmarkEnd w:id="2"/>
    <w:bookmarkEnd w:id="3"/>
    <w:p w:rsidR="005959FC" w:rsidRPr="003F49AF" w:rsidP="005959FC">
      <w:pPr>
        <w:widowControl/>
        <w:spacing w:line="270" w:lineRule="exact"/>
        <w:jc w:val="center"/>
        <w:rPr>
          <w:rFonts w:ascii="Times New Roman" w:hAnsi="Times New Roman"/>
        </w:rPr>
      </w:pPr>
      <w:r w:rsidRPr="003F49AF">
        <w:rPr>
          <w:rFonts w:ascii="Times New Roman" w:hAnsi="Times New Roman"/>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6"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3F49AF">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7"/>
      <w:headerReference w:type="first" r:id="rId8"/>
      <w:footerReference w:type="first" r:id="rId9"/>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3F49AF">
    <w:pPr>
      <w:tabs>
        <w:tab w:val="left" w:pos="4320"/>
      </w:tabs>
      <w:suppressAutoHyphens/>
      <w:spacing w:line="240" w:lineRule="atLeast"/>
      <w:ind w:left="4320" w:hanging="4320"/>
      <w:rPr>
        <w:rFonts w:ascii="Times New Roman" w:hAnsi="Times New Roman"/>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pPr>
                            <w:suppressAutoHyphens/>
                            <w:spacing w:line="240" w:lineRule="atLeast"/>
                            <w:rPr>
                              <w:sz w:val="2"/>
                            </w:rPr>
                          </w:pPr>
                          <w:r>
                            <w:rPr>
                              <w:noProof/>
                              <w:sz w:val="20"/>
                            </w:rPr>
                            <w:drawing>
                              <wp:inline distT="0" distB="0" distL="0" distR="0">
                                <wp:extent cx="755650" cy="691515"/>
                                <wp:effectExtent l="0" t="0" r="6350" b="0"/>
                                <wp:docPr id="232988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5120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1871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87E5A"/>
    <w:rsid w:val="0009448F"/>
    <w:rsid w:val="000A0558"/>
    <w:rsid w:val="000A4E36"/>
    <w:rsid w:val="000A7C80"/>
    <w:rsid w:val="000B19B2"/>
    <w:rsid w:val="000B5CA5"/>
    <w:rsid w:val="000B6DB0"/>
    <w:rsid w:val="000C312C"/>
    <w:rsid w:val="000C7253"/>
    <w:rsid w:val="000D4DB7"/>
    <w:rsid w:val="000D5968"/>
    <w:rsid w:val="000D69D3"/>
    <w:rsid w:val="000E4326"/>
    <w:rsid w:val="000E5F58"/>
    <w:rsid w:val="000F0EA5"/>
    <w:rsid w:val="00104097"/>
    <w:rsid w:val="0011041B"/>
    <w:rsid w:val="0011166B"/>
    <w:rsid w:val="00113331"/>
    <w:rsid w:val="001136F8"/>
    <w:rsid w:val="001154B4"/>
    <w:rsid w:val="00115B04"/>
    <w:rsid w:val="00116DAB"/>
    <w:rsid w:val="00125B73"/>
    <w:rsid w:val="00131A97"/>
    <w:rsid w:val="00135AC8"/>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C7D85"/>
    <w:rsid w:val="001D0A3C"/>
    <w:rsid w:val="001D4C73"/>
    <w:rsid w:val="001D6B4B"/>
    <w:rsid w:val="001E1976"/>
    <w:rsid w:val="001E5B7B"/>
    <w:rsid w:val="001F071D"/>
    <w:rsid w:val="001F2264"/>
    <w:rsid w:val="001F60E7"/>
    <w:rsid w:val="00200A5B"/>
    <w:rsid w:val="00200D87"/>
    <w:rsid w:val="002031FB"/>
    <w:rsid w:val="002065F7"/>
    <w:rsid w:val="002066A9"/>
    <w:rsid w:val="00213FDD"/>
    <w:rsid w:val="002147D3"/>
    <w:rsid w:val="00217A83"/>
    <w:rsid w:val="00226CDC"/>
    <w:rsid w:val="002312CE"/>
    <w:rsid w:val="00231A35"/>
    <w:rsid w:val="0023757A"/>
    <w:rsid w:val="00241CA3"/>
    <w:rsid w:val="00244FFE"/>
    <w:rsid w:val="0025161D"/>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76C1"/>
    <w:rsid w:val="002D7B0D"/>
    <w:rsid w:val="002E0710"/>
    <w:rsid w:val="002E15B7"/>
    <w:rsid w:val="002E1918"/>
    <w:rsid w:val="002E681F"/>
    <w:rsid w:val="002E7347"/>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5329"/>
    <w:rsid w:val="003C598F"/>
    <w:rsid w:val="003C5A52"/>
    <w:rsid w:val="003D53EB"/>
    <w:rsid w:val="003E2AF8"/>
    <w:rsid w:val="003E2C0D"/>
    <w:rsid w:val="003E4016"/>
    <w:rsid w:val="003E5B9B"/>
    <w:rsid w:val="003F269D"/>
    <w:rsid w:val="003F31DE"/>
    <w:rsid w:val="003F49AF"/>
    <w:rsid w:val="003F73DE"/>
    <w:rsid w:val="00407C29"/>
    <w:rsid w:val="00413B90"/>
    <w:rsid w:val="004207B8"/>
    <w:rsid w:val="00420C9A"/>
    <w:rsid w:val="0042240F"/>
    <w:rsid w:val="0042380C"/>
    <w:rsid w:val="004310C5"/>
    <w:rsid w:val="00432969"/>
    <w:rsid w:val="00435C95"/>
    <w:rsid w:val="00452177"/>
    <w:rsid w:val="00455DF4"/>
    <w:rsid w:val="0045624F"/>
    <w:rsid w:val="00460014"/>
    <w:rsid w:val="00463C06"/>
    <w:rsid w:val="004705BF"/>
    <w:rsid w:val="00470B76"/>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C0"/>
    <w:rsid w:val="004B1747"/>
    <w:rsid w:val="004B3B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2E11"/>
    <w:rsid w:val="00515E73"/>
    <w:rsid w:val="005202A3"/>
    <w:rsid w:val="00525B89"/>
    <w:rsid w:val="00527169"/>
    <w:rsid w:val="00527AEC"/>
    <w:rsid w:val="005327A0"/>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A4526"/>
    <w:rsid w:val="005A4DA0"/>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D78"/>
    <w:rsid w:val="0068584F"/>
    <w:rsid w:val="0068585A"/>
    <w:rsid w:val="00687BA6"/>
    <w:rsid w:val="006908ED"/>
    <w:rsid w:val="00693821"/>
    <w:rsid w:val="006962B7"/>
    <w:rsid w:val="00697727"/>
    <w:rsid w:val="006B16CA"/>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1F39"/>
    <w:rsid w:val="007051C8"/>
    <w:rsid w:val="00715F8F"/>
    <w:rsid w:val="00716D4E"/>
    <w:rsid w:val="0072016B"/>
    <w:rsid w:val="007216EA"/>
    <w:rsid w:val="00723157"/>
    <w:rsid w:val="007422FB"/>
    <w:rsid w:val="00743688"/>
    <w:rsid w:val="00751F6C"/>
    <w:rsid w:val="00755B0D"/>
    <w:rsid w:val="0076004D"/>
    <w:rsid w:val="007600C0"/>
    <w:rsid w:val="007607E6"/>
    <w:rsid w:val="00760F7D"/>
    <w:rsid w:val="00761859"/>
    <w:rsid w:val="00761BA2"/>
    <w:rsid w:val="00762802"/>
    <w:rsid w:val="007632ED"/>
    <w:rsid w:val="007633CC"/>
    <w:rsid w:val="00765FCF"/>
    <w:rsid w:val="00767B62"/>
    <w:rsid w:val="00774AC1"/>
    <w:rsid w:val="00775F64"/>
    <w:rsid w:val="00777149"/>
    <w:rsid w:val="0078078E"/>
    <w:rsid w:val="0078192D"/>
    <w:rsid w:val="0078615A"/>
    <w:rsid w:val="0079207C"/>
    <w:rsid w:val="007942DF"/>
    <w:rsid w:val="00797CE4"/>
    <w:rsid w:val="007A1C2E"/>
    <w:rsid w:val="007A215F"/>
    <w:rsid w:val="007A2BE9"/>
    <w:rsid w:val="007A40ED"/>
    <w:rsid w:val="007B149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5333C"/>
    <w:rsid w:val="00854ABC"/>
    <w:rsid w:val="00854C1A"/>
    <w:rsid w:val="008565E0"/>
    <w:rsid w:val="008566EE"/>
    <w:rsid w:val="00875379"/>
    <w:rsid w:val="00877AB4"/>
    <w:rsid w:val="008855D1"/>
    <w:rsid w:val="00887BDB"/>
    <w:rsid w:val="00890A3E"/>
    <w:rsid w:val="0089273B"/>
    <w:rsid w:val="00895C9A"/>
    <w:rsid w:val="00896C51"/>
    <w:rsid w:val="008A0490"/>
    <w:rsid w:val="008A1F1E"/>
    <w:rsid w:val="008A4BA0"/>
    <w:rsid w:val="008A52DF"/>
    <w:rsid w:val="008B444A"/>
    <w:rsid w:val="008C0C03"/>
    <w:rsid w:val="008C1109"/>
    <w:rsid w:val="008C3480"/>
    <w:rsid w:val="008C3BF4"/>
    <w:rsid w:val="008C7259"/>
    <w:rsid w:val="008C793E"/>
    <w:rsid w:val="008D41C9"/>
    <w:rsid w:val="008D6440"/>
    <w:rsid w:val="008D7C31"/>
    <w:rsid w:val="008E0FAD"/>
    <w:rsid w:val="008E2D6D"/>
    <w:rsid w:val="008E32B1"/>
    <w:rsid w:val="008E435A"/>
    <w:rsid w:val="008E4A3A"/>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2D7"/>
    <w:rsid w:val="00981C5F"/>
    <w:rsid w:val="00983D27"/>
    <w:rsid w:val="0098597C"/>
    <w:rsid w:val="00985991"/>
    <w:rsid w:val="009926F0"/>
    <w:rsid w:val="009B3736"/>
    <w:rsid w:val="009B4D5E"/>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05FB4"/>
    <w:rsid w:val="00A10175"/>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3EFD"/>
    <w:rsid w:val="00AB1363"/>
    <w:rsid w:val="00AB207B"/>
    <w:rsid w:val="00AB3B47"/>
    <w:rsid w:val="00AB6035"/>
    <w:rsid w:val="00AB6E2F"/>
    <w:rsid w:val="00AB7CE1"/>
    <w:rsid w:val="00AC1230"/>
    <w:rsid w:val="00AC6368"/>
    <w:rsid w:val="00AD1427"/>
    <w:rsid w:val="00AD273E"/>
    <w:rsid w:val="00AD462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2DA7"/>
    <w:rsid w:val="00B65A55"/>
    <w:rsid w:val="00B66CED"/>
    <w:rsid w:val="00B76743"/>
    <w:rsid w:val="00B77F16"/>
    <w:rsid w:val="00B815D5"/>
    <w:rsid w:val="00B841ED"/>
    <w:rsid w:val="00B846D1"/>
    <w:rsid w:val="00B85549"/>
    <w:rsid w:val="00B874DE"/>
    <w:rsid w:val="00B90F0A"/>
    <w:rsid w:val="00B91C92"/>
    <w:rsid w:val="00B96FFE"/>
    <w:rsid w:val="00BA1EC4"/>
    <w:rsid w:val="00BA4761"/>
    <w:rsid w:val="00BA6B4C"/>
    <w:rsid w:val="00BB3F86"/>
    <w:rsid w:val="00BB752F"/>
    <w:rsid w:val="00BC7CBB"/>
    <w:rsid w:val="00BD192A"/>
    <w:rsid w:val="00BD4FE2"/>
    <w:rsid w:val="00BD5443"/>
    <w:rsid w:val="00BE1A52"/>
    <w:rsid w:val="00BE1FC1"/>
    <w:rsid w:val="00BE43C5"/>
    <w:rsid w:val="00BE57A4"/>
    <w:rsid w:val="00BE6AD6"/>
    <w:rsid w:val="00BF1496"/>
    <w:rsid w:val="00BF1A9A"/>
    <w:rsid w:val="00BF41DA"/>
    <w:rsid w:val="00BF62A8"/>
    <w:rsid w:val="00C03CE1"/>
    <w:rsid w:val="00C05B6D"/>
    <w:rsid w:val="00C078D6"/>
    <w:rsid w:val="00C07B64"/>
    <w:rsid w:val="00C102F1"/>
    <w:rsid w:val="00C12FD2"/>
    <w:rsid w:val="00C138C7"/>
    <w:rsid w:val="00C14600"/>
    <w:rsid w:val="00C15599"/>
    <w:rsid w:val="00C2201C"/>
    <w:rsid w:val="00C31C39"/>
    <w:rsid w:val="00C32C16"/>
    <w:rsid w:val="00C37822"/>
    <w:rsid w:val="00C407E2"/>
    <w:rsid w:val="00C46AAA"/>
    <w:rsid w:val="00C502F7"/>
    <w:rsid w:val="00C637CD"/>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B015E"/>
    <w:rsid w:val="00CB05D9"/>
    <w:rsid w:val="00CB1D1F"/>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F17A2"/>
    <w:rsid w:val="00CF21A2"/>
    <w:rsid w:val="00CF4ADB"/>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65242"/>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2E23"/>
    <w:rsid w:val="00E75ABC"/>
    <w:rsid w:val="00E822E8"/>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1D40"/>
    <w:rsid w:val="00EC2E8C"/>
    <w:rsid w:val="00ED2656"/>
    <w:rsid w:val="00ED43BD"/>
    <w:rsid w:val="00ED595F"/>
    <w:rsid w:val="00EE11B4"/>
    <w:rsid w:val="00EE3077"/>
    <w:rsid w:val="00EE3724"/>
    <w:rsid w:val="00EF1736"/>
    <w:rsid w:val="00EF2312"/>
    <w:rsid w:val="00EF30F7"/>
    <w:rsid w:val="00EF35D5"/>
    <w:rsid w:val="00EF4C26"/>
    <w:rsid w:val="00EF5845"/>
    <w:rsid w:val="00EF6BCE"/>
    <w:rsid w:val="00EF7842"/>
    <w:rsid w:val="00F01B56"/>
    <w:rsid w:val="00F062F1"/>
    <w:rsid w:val="00F1260F"/>
    <w:rsid w:val="00F17F86"/>
    <w:rsid w:val="00F21B0C"/>
    <w:rsid w:val="00F35E2A"/>
    <w:rsid w:val="00F4027F"/>
    <w:rsid w:val="00F42A8A"/>
    <w:rsid w:val="00F44938"/>
    <w:rsid w:val="00F45768"/>
    <w:rsid w:val="00F47F4D"/>
    <w:rsid w:val="00F501CB"/>
    <w:rsid w:val="00F55C14"/>
    <w:rsid w:val="00F65D4E"/>
    <w:rsid w:val="00F6642C"/>
    <w:rsid w:val="00F6682E"/>
    <w:rsid w:val="00F677F2"/>
    <w:rsid w:val="00F709B8"/>
    <w:rsid w:val="00F71C7E"/>
    <w:rsid w:val="00F72C76"/>
    <w:rsid w:val="00F7475F"/>
    <w:rsid w:val="00F75E85"/>
    <w:rsid w:val="00F8361F"/>
    <w:rsid w:val="00F84580"/>
    <w:rsid w:val="00F85EDF"/>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yperlink" Target="http://www.capitolconnection.gmu.edu"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