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2279DD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4FFBF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39132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08202F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6B91F4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6F14381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60B77092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="00890550">
              <w:rPr>
                <w:bCs/>
                <w:sz w:val="22"/>
                <w:szCs w:val="22"/>
              </w:rPr>
              <w:t>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866808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F5DC60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B831F0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654504" w14:paraId="10498478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70A31">
              <w:rPr>
                <w:b/>
                <w:bCs/>
                <w:sz w:val="26"/>
                <w:szCs w:val="26"/>
              </w:rPr>
              <w:t>TRANSFORMS 2.5 GHz BAND</w:t>
            </w:r>
            <w:r w:rsidR="0008392E">
              <w:rPr>
                <w:b/>
                <w:bCs/>
                <w:sz w:val="26"/>
                <w:szCs w:val="26"/>
              </w:rPr>
              <w:t xml:space="preserve"> FOR </w:t>
            </w:r>
            <w:r w:rsidR="00FC5A69">
              <w:rPr>
                <w:b/>
                <w:bCs/>
                <w:sz w:val="26"/>
                <w:szCs w:val="26"/>
              </w:rPr>
              <w:t xml:space="preserve">5G </w:t>
            </w:r>
            <w:r w:rsidR="0008392E">
              <w:rPr>
                <w:b/>
                <w:bCs/>
                <w:sz w:val="26"/>
                <w:szCs w:val="26"/>
              </w:rPr>
              <w:t>SERVICES</w:t>
            </w:r>
          </w:p>
          <w:p w:rsidR="00F61155" w:rsidRPr="006B0A70" w:rsidP="00BB4E29" w14:paraId="6F6BA2E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D4A53" w:rsidRPr="00DF5BDD" w:rsidP="00AD4A53" w14:paraId="0F55FB7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08392E">
              <w:rPr>
                <w:sz w:val="22"/>
                <w:szCs w:val="22"/>
              </w:rPr>
              <w:t>July 10</w:t>
            </w:r>
            <w:r w:rsidR="00065E2D">
              <w:rPr>
                <w:sz w:val="22"/>
                <w:szCs w:val="22"/>
              </w:rPr>
              <w:t>, 201</w:t>
            </w:r>
            <w:r w:rsidR="007475A1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Pr="00C35D57" w:rsidR="000E049E">
              <w:rPr>
                <w:sz w:val="22"/>
                <w:szCs w:val="22"/>
              </w:rPr>
              <w:t>The Federal Communications Commission today</w:t>
            </w:r>
            <w:r w:rsidRPr="00C35D57" w:rsidR="00040127">
              <w:rPr>
                <w:sz w:val="22"/>
                <w:szCs w:val="22"/>
              </w:rPr>
              <w:t xml:space="preserve"> </w:t>
            </w:r>
            <w:r w:rsidR="00721076">
              <w:rPr>
                <w:sz w:val="22"/>
                <w:szCs w:val="22"/>
              </w:rPr>
              <w:t>voted</w:t>
            </w:r>
            <w:r w:rsidR="0008392E">
              <w:rPr>
                <w:sz w:val="22"/>
                <w:szCs w:val="22"/>
              </w:rPr>
              <w:t xml:space="preserve"> to </w:t>
            </w:r>
            <w:r w:rsidR="00721076">
              <w:rPr>
                <w:sz w:val="22"/>
                <w:szCs w:val="22"/>
              </w:rPr>
              <w:t xml:space="preserve">modernize </w:t>
            </w:r>
            <w:r w:rsidR="0008392E">
              <w:rPr>
                <w:sz w:val="22"/>
                <w:szCs w:val="22"/>
              </w:rPr>
              <w:t>the</w:t>
            </w:r>
            <w:r w:rsidR="00EE30A8">
              <w:rPr>
                <w:sz w:val="22"/>
                <w:szCs w:val="22"/>
              </w:rPr>
              <w:t xml:space="preserve"> outdated</w:t>
            </w:r>
            <w:r w:rsidR="0008392E">
              <w:rPr>
                <w:sz w:val="22"/>
                <w:szCs w:val="22"/>
              </w:rPr>
              <w:t xml:space="preserve"> regulatory framework </w:t>
            </w:r>
            <w:r w:rsidR="00EE30A8">
              <w:rPr>
                <w:sz w:val="22"/>
                <w:szCs w:val="22"/>
              </w:rPr>
              <w:t xml:space="preserve">for </w:t>
            </w:r>
            <w:r w:rsidR="0008392E">
              <w:rPr>
                <w:sz w:val="22"/>
                <w:szCs w:val="22"/>
              </w:rPr>
              <w:t xml:space="preserve">the 2.5 GHz band to make </w:t>
            </w:r>
            <w:r w:rsidR="00EE30A8">
              <w:rPr>
                <w:sz w:val="22"/>
                <w:szCs w:val="22"/>
              </w:rPr>
              <w:t xml:space="preserve">this </w:t>
            </w:r>
            <w:r w:rsidR="00F45EDE">
              <w:rPr>
                <w:sz w:val="22"/>
                <w:szCs w:val="22"/>
              </w:rPr>
              <w:t xml:space="preserve">swath of </w:t>
            </w:r>
            <w:r w:rsidR="00EE30A8">
              <w:rPr>
                <w:sz w:val="22"/>
                <w:szCs w:val="22"/>
              </w:rPr>
              <w:t xml:space="preserve">vital mid-band spectrum </w:t>
            </w:r>
            <w:r w:rsidR="0008392E">
              <w:rPr>
                <w:sz w:val="22"/>
                <w:szCs w:val="22"/>
              </w:rPr>
              <w:t xml:space="preserve">available for </w:t>
            </w:r>
            <w:r w:rsidR="007935AD">
              <w:rPr>
                <w:sz w:val="22"/>
                <w:szCs w:val="22"/>
              </w:rPr>
              <w:t xml:space="preserve">advanced wireless </w:t>
            </w:r>
            <w:r w:rsidR="0008392E">
              <w:rPr>
                <w:sz w:val="22"/>
                <w:szCs w:val="22"/>
              </w:rPr>
              <w:t>services</w:t>
            </w:r>
            <w:r w:rsidR="00EE30A8">
              <w:rPr>
                <w:sz w:val="22"/>
                <w:szCs w:val="22"/>
              </w:rPr>
              <w:t>, including 5G</w:t>
            </w:r>
            <w:r w:rsidR="00721076">
              <w:rPr>
                <w:sz w:val="22"/>
                <w:szCs w:val="22"/>
              </w:rPr>
              <w:t xml:space="preserve">.  The 2.5 GHz band—the single largest band of contiguous spectrum below 3 GHz—offers favorable coverage and capacity characteristics for next-generation </w:t>
            </w:r>
            <w:r w:rsidR="007F0258">
              <w:rPr>
                <w:sz w:val="22"/>
                <w:szCs w:val="22"/>
              </w:rPr>
              <w:t>mobile services</w:t>
            </w:r>
            <w:r w:rsidRPr="00C03BA6" w:rsidR="00721076">
              <w:rPr>
                <w:sz w:val="22"/>
                <w:szCs w:val="22"/>
              </w:rPr>
              <w:t xml:space="preserve">.  </w:t>
            </w:r>
          </w:p>
          <w:p w:rsidR="00AD4A53" w:rsidP="00AD4A53" w14:paraId="709D0C39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8392E" w:rsidRPr="00C03BA6" w:rsidP="00AD4A53" w14:paraId="53EADA8C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demand for mid-band spectrum for </w:t>
            </w:r>
            <w:r w:rsidR="007935AD">
              <w:rPr>
                <w:sz w:val="22"/>
                <w:szCs w:val="22"/>
              </w:rPr>
              <w:t xml:space="preserve">wireless </w:t>
            </w:r>
            <w:r w:rsidR="00885FD2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 xml:space="preserve">services, especially 5G, has increased in recent years.  </w:t>
            </w:r>
            <w:r w:rsidRPr="00C03BA6" w:rsidR="000210F2">
              <w:rPr>
                <w:sz w:val="22"/>
                <w:szCs w:val="22"/>
              </w:rPr>
              <w:t xml:space="preserve">The Report and Order approved today gives </w:t>
            </w:r>
            <w:r w:rsidRPr="00C03BA6" w:rsidR="00721076">
              <w:rPr>
                <w:sz w:val="22"/>
                <w:szCs w:val="22"/>
              </w:rPr>
              <w:t>incumbent</w:t>
            </w:r>
            <w:r w:rsidR="00721076">
              <w:rPr>
                <w:sz w:val="22"/>
                <w:szCs w:val="22"/>
              </w:rPr>
              <w:t xml:space="preserve"> entities</w:t>
            </w:r>
            <w:r w:rsidRPr="00C03BA6" w:rsidR="00721076">
              <w:rPr>
                <w:sz w:val="22"/>
                <w:szCs w:val="22"/>
              </w:rPr>
              <w:t xml:space="preserve"> </w:t>
            </w:r>
            <w:r w:rsidRPr="00C03BA6" w:rsidR="000210F2">
              <w:rPr>
                <w:sz w:val="22"/>
                <w:szCs w:val="22"/>
              </w:rPr>
              <w:t>more flexibility in how they use th</w:t>
            </w:r>
            <w:r w:rsidRPr="00C03BA6" w:rsidR="00C03BA6">
              <w:rPr>
                <w:sz w:val="22"/>
                <w:szCs w:val="22"/>
              </w:rPr>
              <w:t>is</w:t>
            </w:r>
            <w:r w:rsidRPr="00C03BA6" w:rsidR="000210F2">
              <w:rPr>
                <w:sz w:val="22"/>
                <w:szCs w:val="22"/>
              </w:rPr>
              <w:t xml:space="preserve"> spectrum and provides opportunities for other entities, including Tribal Nations, to access unused spectrum in this band. </w:t>
            </w:r>
          </w:p>
          <w:p w:rsidR="00C03BA6" w:rsidRPr="00C03BA6" w:rsidP="00AD4A53" w14:paraId="73CEFFC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03BA6" w:rsidP="00C03BA6" w14:paraId="67385E98" w14:textId="6D68070F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C03BA6">
              <w:rPr>
                <w:sz w:val="22"/>
                <w:szCs w:val="22"/>
              </w:rPr>
              <w:t xml:space="preserve"> Order eliminates </w:t>
            </w:r>
            <w:r w:rsidR="00EE30A8">
              <w:rPr>
                <w:sz w:val="22"/>
                <w:szCs w:val="22"/>
              </w:rPr>
              <w:t xml:space="preserve">restrictions on the types of entities that can hold licenses </w:t>
            </w:r>
            <w:r w:rsidR="00C56D7A">
              <w:rPr>
                <w:sz w:val="22"/>
                <w:szCs w:val="22"/>
              </w:rPr>
              <w:t xml:space="preserve">as well as </w:t>
            </w:r>
            <w:r w:rsidR="00885FD2">
              <w:rPr>
                <w:sz w:val="22"/>
                <w:szCs w:val="22"/>
              </w:rPr>
              <w:t xml:space="preserve">educational </w:t>
            </w:r>
            <w:r w:rsidR="00EE30A8">
              <w:rPr>
                <w:sz w:val="22"/>
                <w:szCs w:val="22"/>
              </w:rPr>
              <w:t>use requirements</w:t>
            </w:r>
            <w:r w:rsidR="00721076">
              <w:rPr>
                <w:sz w:val="22"/>
                <w:szCs w:val="22"/>
              </w:rPr>
              <w:t>,</w:t>
            </w:r>
            <w:r w:rsidR="00EE30A8">
              <w:rPr>
                <w:sz w:val="22"/>
                <w:szCs w:val="22"/>
              </w:rPr>
              <w:t xml:space="preserve"> while preserving </w:t>
            </w:r>
            <w:r w:rsidR="007935AD">
              <w:rPr>
                <w:sz w:val="22"/>
                <w:szCs w:val="22"/>
              </w:rPr>
              <w:t xml:space="preserve">incumbent </w:t>
            </w:r>
            <w:r w:rsidR="00EE30A8">
              <w:rPr>
                <w:sz w:val="22"/>
                <w:szCs w:val="22"/>
              </w:rPr>
              <w:t>licensees’</w:t>
            </w:r>
            <w:r w:rsidRPr="00C03BA6">
              <w:rPr>
                <w:sz w:val="22"/>
                <w:szCs w:val="22"/>
              </w:rPr>
              <w:t xml:space="preserve"> private contractual arrangement</w:t>
            </w:r>
            <w:r w:rsidR="00EE30A8">
              <w:rPr>
                <w:sz w:val="22"/>
                <w:szCs w:val="22"/>
              </w:rPr>
              <w:t>s</w:t>
            </w:r>
            <w:r w:rsidRPr="00C03BA6">
              <w:rPr>
                <w:sz w:val="22"/>
                <w:szCs w:val="22"/>
              </w:rPr>
              <w:t xml:space="preserve"> </w:t>
            </w:r>
            <w:r w:rsidRPr="00D70B91" w:rsidR="00D70B91">
              <w:rPr>
                <w:sz w:val="22"/>
                <w:szCs w:val="22"/>
              </w:rPr>
              <w:t>and</w:t>
            </w:r>
            <w:r w:rsidRPr="00D70B91">
              <w:rPr>
                <w:sz w:val="22"/>
                <w:szCs w:val="22"/>
              </w:rPr>
              <w:t xml:space="preserve"> provisions in existing leases</w:t>
            </w:r>
            <w:r w:rsidRPr="003A11F6" w:rsidR="009D5CF1">
              <w:rPr>
                <w:sz w:val="22"/>
                <w:szCs w:val="22"/>
              </w:rPr>
              <w:t>.  Further, the Order removes</w:t>
            </w:r>
            <w:r w:rsidRPr="003A11F6">
              <w:rPr>
                <w:sz w:val="22"/>
                <w:szCs w:val="22"/>
              </w:rPr>
              <w:t xml:space="preserve"> </w:t>
            </w:r>
            <w:r w:rsidRPr="003A11F6" w:rsidR="009D5CF1">
              <w:rPr>
                <w:sz w:val="22"/>
                <w:szCs w:val="22"/>
              </w:rPr>
              <w:t>limitations</w:t>
            </w:r>
            <w:r w:rsidRPr="003A11F6">
              <w:rPr>
                <w:sz w:val="22"/>
                <w:szCs w:val="22"/>
              </w:rPr>
              <w:t xml:space="preserve"> on leases entered into on a going-forward basis under the Commission’s </w:t>
            </w:r>
            <w:r w:rsidR="009C3E91">
              <w:rPr>
                <w:sz w:val="22"/>
                <w:szCs w:val="22"/>
              </w:rPr>
              <w:t>s</w:t>
            </w:r>
            <w:r w:rsidRPr="003A11F6">
              <w:rPr>
                <w:sz w:val="22"/>
                <w:szCs w:val="22"/>
              </w:rPr>
              <w:t xml:space="preserve">econdary </w:t>
            </w:r>
            <w:r w:rsidR="009C3E91">
              <w:rPr>
                <w:sz w:val="22"/>
                <w:szCs w:val="22"/>
              </w:rPr>
              <w:t>m</w:t>
            </w:r>
            <w:r w:rsidRPr="003A11F6">
              <w:rPr>
                <w:sz w:val="22"/>
                <w:szCs w:val="22"/>
              </w:rPr>
              <w:t>arkets rules</w:t>
            </w:r>
            <w:r w:rsidRPr="00D70B91" w:rsidR="009D5CF1">
              <w:rPr>
                <w:sz w:val="22"/>
                <w:szCs w:val="22"/>
              </w:rPr>
              <w:t>, which will</w:t>
            </w:r>
            <w:r w:rsidRPr="00D70B91" w:rsidR="00BD58C0">
              <w:rPr>
                <w:sz w:val="22"/>
                <w:szCs w:val="22"/>
              </w:rPr>
              <w:t xml:space="preserve"> </w:t>
            </w:r>
            <w:r w:rsidRPr="008019BE" w:rsidR="00BD58C0">
              <w:rPr>
                <w:sz w:val="22"/>
                <w:szCs w:val="22"/>
              </w:rPr>
              <w:t xml:space="preserve">create incentives to </w:t>
            </w:r>
            <w:r w:rsidRPr="00D70B91" w:rsidR="009D5CF1">
              <w:rPr>
                <w:sz w:val="22"/>
                <w:szCs w:val="22"/>
              </w:rPr>
              <w:t>build</w:t>
            </w:r>
            <w:r w:rsidRPr="00D70B91" w:rsidR="00BD58C0">
              <w:rPr>
                <w:sz w:val="22"/>
                <w:szCs w:val="22"/>
              </w:rPr>
              <w:t xml:space="preserve"> </w:t>
            </w:r>
            <w:r w:rsidRPr="003A11F6" w:rsidR="009D5CF1">
              <w:rPr>
                <w:sz w:val="22"/>
                <w:szCs w:val="22"/>
              </w:rPr>
              <w:t>out in rural areas</w:t>
            </w:r>
            <w:r w:rsidRPr="003A11F6">
              <w:rPr>
                <w:sz w:val="22"/>
                <w:szCs w:val="22"/>
              </w:rPr>
              <w:t>.</w:t>
            </w:r>
            <w:r w:rsidRPr="00C03BA6">
              <w:rPr>
                <w:sz w:val="22"/>
                <w:szCs w:val="22"/>
              </w:rPr>
              <w:t xml:space="preserve">  </w:t>
            </w:r>
          </w:p>
          <w:p w:rsidR="00C03BA6" w:rsidP="00C03BA6" w14:paraId="7891E89F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03BA6" w:rsidRPr="00C03BA6" w:rsidP="00C03BA6" w14:paraId="10962230" w14:textId="526EA06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Additionally, the Order e</w:t>
            </w:r>
            <w:r w:rsidRPr="00C03BA6">
              <w:rPr>
                <w:sz w:val="22"/>
                <w:szCs w:val="22"/>
              </w:rPr>
              <w:t>stablish</w:t>
            </w:r>
            <w:r>
              <w:rPr>
                <w:sz w:val="22"/>
                <w:szCs w:val="22"/>
              </w:rPr>
              <w:t>es</w:t>
            </w:r>
            <w:r w:rsidRPr="00C03BA6">
              <w:rPr>
                <w:sz w:val="22"/>
                <w:szCs w:val="22"/>
              </w:rPr>
              <w:t xml:space="preserve"> a priority filing window for rural Tribal Nations to provide them with an opportunity to obtain unassigned </w:t>
            </w:r>
            <w:r w:rsidR="009D5CF1">
              <w:rPr>
                <w:sz w:val="22"/>
                <w:szCs w:val="22"/>
              </w:rPr>
              <w:t>2.5 GHz</w:t>
            </w:r>
            <w:r w:rsidRPr="00C03BA6" w:rsidR="009D5CF1">
              <w:rPr>
                <w:sz w:val="22"/>
                <w:szCs w:val="22"/>
              </w:rPr>
              <w:t xml:space="preserve"> </w:t>
            </w:r>
            <w:r w:rsidRPr="00C03BA6">
              <w:rPr>
                <w:sz w:val="22"/>
                <w:szCs w:val="22"/>
              </w:rPr>
              <w:t xml:space="preserve">spectrum to address the communications needs of their communities.  </w:t>
            </w:r>
            <w:r>
              <w:rPr>
                <w:sz w:val="22"/>
                <w:szCs w:val="22"/>
              </w:rPr>
              <w:t xml:space="preserve">The </w:t>
            </w:r>
            <w:r w:rsidRPr="00C03BA6">
              <w:rPr>
                <w:sz w:val="22"/>
                <w:szCs w:val="22"/>
              </w:rPr>
              <w:t xml:space="preserve">remaining unassigned spectrum </w:t>
            </w:r>
            <w:r>
              <w:rPr>
                <w:sz w:val="22"/>
                <w:szCs w:val="22"/>
              </w:rPr>
              <w:t>will</w:t>
            </w:r>
            <w:r w:rsidR="009D5CF1">
              <w:rPr>
                <w:sz w:val="22"/>
                <w:szCs w:val="22"/>
              </w:rPr>
              <w:t xml:space="preserve"> be</w:t>
            </w:r>
            <w:r>
              <w:rPr>
                <w:sz w:val="22"/>
                <w:szCs w:val="22"/>
              </w:rPr>
              <w:t xml:space="preserve"> </w:t>
            </w:r>
            <w:r w:rsidRPr="00C03BA6">
              <w:rPr>
                <w:sz w:val="22"/>
                <w:szCs w:val="22"/>
              </w:rPr>
              <w:t xml:space="preserve">available for commercial use via competitive bidding following the completion of the Tribal priority filing window.  </w:t>
            </w:r>
            <w:r w:rsidR="009C3E91">
              <w:rPr>
                <w:sz w:val="22"/>
                <w:szCs w:val="22"/>
              </w:rPr>
              <w:t>To maximize participation by small wireless service providers, the Order adopts county-sized overlay licenses, a three-part band plan (2 roughly 50 megahertz blocks and a 16.5 megahertz block), and adopts small business, rural service provider, and Tribal lands bidding credits.</w:t>
            </w:r>
            <w:r w:rsidR="00885FD2">
              <w:rPr>
                <w:sz w:val="22"/>
                <w:szCs w:val="22"/>
              </w:rPr>
              <w:t xml:space="preserve">  The Order also adopts robust buildout requirements to ensure that the spectrum is used to provide service.</w:t>
            </w:r>
          </w:p>
          <w:p w:rsidR="00C03BA6" w:rsidRPr="00C03BA6" w:rsidP="00AD4A53" w14:paraId="6AAA39D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210F2" w:rsidP="00AD4A53" w14:paraId="1F78F17A" w14:textId="33D9A0E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Much of this spectrum, which is </w:t>
            </w:r>
            <w:r w:rsidR="009D5CF1">
              <w:rPr>
                <w:sz w:val="22"/>
                <w:szCs w:val="22"/>
              </w:rPr>
              <w:t xml:space="preserve">prime </w:t>
            </w:r>
            <w:r>
              <w:rPr>
                <w:sz w:val="22"/>
                <w:szCs w:val="22"/>
              </w:rPr>
              <w:t xml:space="preserve">for next generation </w:t>
            </w:r>
            <w:r w:rsidR="007935AD">
              <w:rPr>
                <w:sz w:val="22"/>
                <w:szCs w:val="22"/>
              </w:rPr>
              <w:t xml:space="preserve">wireless </w:t>
            </w:r>
            <w:r w:rsidR="00136FED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 xml:space="preserve">operations, has been underutilized for many years. </w:t>
            </w:r>
            <w:r w:rsidR="00DD0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action taken today </w:t>
            </w:r>
            <w:r w:rsidR="00025646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another step toward closing the digital divide</w:t>
            </w:r>
            <w:r w:rsidR="00772C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particularly in rural areas</w:t>
            </w:r>
            <w:r w:rsidR="0072107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including rural Tribal areas</w:t>
            </w:r>
            <w:r w:rsidR="00AF4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that lack reliable wireless broadband services.</w:t>
            </w:r>
            <w:r w:rsidR="00DD019C">
              <w:rPr>
                <w:sz w:val="22"/>
                <w:szCs w:val="22"/>
              </w:rPr>
              <w:t xml:space="preserve">  It is also </w:t>
            </w:r>
            <w:r w:rsidR="00C059B3">
              <w:rPr>
                <w:sz w:val="22"/>
                <w:szCs w:val="22"/>
              </w:rPr>
              <w:t xml:space="preserve">an important step in advancing United States leadership in 5G and implementing the FCC’s 5G FAST plan.  </w:t>
            </w:r>
          </w:p>
          <w:p w:rsidR="00870248" w:rsidP="00C35D57" w14:paraId="7DD49408" w14:textId="1A178ED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00F3F" w:rsidRPr="00200F3F" w:rsidP="00200F3F" w14:paraId="66A22D0E" w14:textId="294CBFAE">
            <w:pPr>
              <w:pStyle w:val="NoSpacing"/>
              <w:rPr>
                <w:rFonts w:ascii="Times New Roman" w:hAnsi="Times New Roman" w:cs="Times New Roman"/>
              </w:rPr>
            </w:pPr>
            <w:r w:rsidRPr="00791BBA">
              <w:rPr>
                <w:rFonts w:ascii="Times New Roman" w:hAnsi="Times New Roman" w:cs="Times New Roman"/>
              </w:rPr>
              <w:t>Action by the Commission July 10, 2019 by Report and Order (FCC 19-62).  Chairman Pai, Commissioners O’Rielly</w:t>
            </w:r>
            <w:r w:rsidRPr="00791BBA" w:rsidR="00BB4840">
              <w:rPr>
                <w:rFonts w:ascii="Times New Roman" w:hAnsi="Times New Roman" w:cs="Times New Roman"/>
              </w:rPr>
              <w:t xml:space="preserve"> and</w:t>
            </w:r>
            <w:r w:rsidRPr="00791BBA">
              <w:rPr>
                <w:rFonts w:ascii="Times New Roman" w:hAnsi="Times New Roman" w:cs="Times New Roman"/>
              </w:rPr>
              <w:t xml:space="preserve"> Carr</w:t>
            </w:r>
            <w:r w:rsidRPr="00791BBA" w:rsidR="00BB4840">
              <w:rPr>
                <w:rFonts w:ascii="Times New Roman" w:hAnsi="Times New Roman" w:cs="Times New Roman"/>
              </w:rPr>
              <w:t xml:space="preserve"> </w:t>
            </w:r>
            <w:r w:rsidRPr="00791BBA">
              <w:rPr>
                <w:rFonts w:ascii="Times New Roman" w:hAnsi="Times New Roman" w:cs="Times New Roman"/>
              </w:rPr>
              <w:t xml:space="preserve">approving.  </w:t>
            </w:r>
            <w:r w:rsidRPr="00791BBA" w:rsidR="00BB4840">
              <w:rPr>
                <w:rFonts w:ascii="Times New Roman" w:hAnsi="Times New Roman" w:cs="Times New Roman"/>
              </w:rPr>
              <w:t xml:space="preserve">Commissioners Rosenworcel and Starks </w:t>
            </w:r>
            <w:r w:rsidRPr="00791BBA" w:rsidR="00A175C0">
              <w:rPr>
                <w:rFonts w:ascii="Times New Roman" w:hAnsi="Times New Roman" w:cs="Times New Roman"/>
              </w:rPr>
              <w:t xml:space="preserve">approving in part and dissenting in part.  </w:t>
            </w:r>
            <w:r w:rsidRPr="00791BBA">
              <w:rPr>
                <w:rFonts w:ascii="Times New Roman" w:hAnsi="Times New Roman" w:cs="Times New Roman"/>
              </w:rPr>
              <w:t>Chairman Pai, Commissioners O’Rielly, Carr, Rosenworcel, and Starks issuing separate statements.</w:t>
            </w:r>
          </w:p>
          <w:p w:rsidR="00200F3F" w:rsidRPr="00200F3F" w:rsidP="00200F3F" w14:paraId="76A7554A" w14:textId="77777777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00F3F" w:rsidP="00200F3F" w14:paraId="14CE7FAE" w14:textId="0C7FE49B">
            <w:pPr>
              <w:pStyle w:val="NoSpacing"/>
              <w:rPr>
                <w:rFonts w:ascii="Times New Roman" w:hAnsi="Times New Roman" w:cs="Times New Roman"/>
              </w:rPr>
            </w:pPr>
            <w:r w:rsidRPr="00200F3F">
              <w:rPr>
                <w:rFonts w:ascii="Times New Roman" w:hAnsi="Times New Roman" w:cs="Times New Roman"/>
              </w:rPr>
              <w:t>WT Docket No. 18-120</w:t>
            </w:r>
          </w:p>
          <w:p w:rsidR="004F0F1F" w:rsidRPr="007475A1" w:rsidP="00850E26" w14:paraId="5F3FF86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4289CA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50E460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FA0429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4DEBB56" w14:textId="77777777">
      <w:pPr>
        <w:rPr>
          <w:b/>
          <w:bCs/>
          <w:sz w:val="2"/>
          <w:szCs w:val="2"/>
        </w:rPr>
      </w:pPr>
    </w:p>
    <w:sectPr w:rsidSect="00A175C0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6200360"/>
    <w:multiLevelType w:val="hybridMultilevel"/>
    <w:tmpl w:val="4F4A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70C5C"/>
    <w:multiLevelType w:val="hybridMultilevel"/>
    <w:tmpl w:val="BB1EF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D"/>
    <w:rsid w:val="000210F2"/>
    <w:rsid w:val="0002500C"/>
    <w:rsid w:val="00025646"/>
    <w:rsid w:val="000311FC"/>
    <w:rsid w:val="00040127"/>
    <w:rsid w:val="00065E2D"/>
    <w:rsid w:val="00081232"/>
    <w:rsid w:val="0008392E"/>
    <w:rsid w:val="00091E65"/>
    <w:rsid w:val="00096D4A"/>
    <w:rsid w:val="000A38EA"/>
    <w:rsid w:val="000C1E47"/>
    <w:rsid w:val="000C26F3"/>
    <w:rsid w:val="000E049E"/>
    <w:rsid w:val="000E18D9"/>
    <w:rsid w:val="0010438C"/>
    <w:rsid w:val="0010799B"/>
    <w:rsid w:val="00117DB2"/>
    <w:rsid w:val="00123ED2"/>
    <w:rsid w:val="00125BE0"/>
    <w:rsid w:val="00136FED"/>
    <w:rsid w:val="00142C13"/>
    <w:rsid w:val="00152776"/>
    <w:rsid w:val="00153222"/>
    <w:rsid w:val="0015775A"/>
    <w:rsid w:val="001577D3"/>
    <w:rsid w:val="00172B97"/>
    <w:rsid w:val="001733A6"/>
    <w:rsid w:val="001865A9"/>
    <w:rsid w:val="00187DB2"/>
    <w:rsid w:val="001B20BB"/>
    <w:rsid w:val="001C2895"/>
    <w:rsid w:val="001C4370"/>
    <w:rsid w:val="001D3779"/>
    <w:rsid w:val="001E6A08"/>
    <w:rsid w:val="001F03E5"/>
    <w:rsid w:val="001F0469"/>
    <w:rsid w:val="00200F3F"/>
    <w:rsid w:val="00203A98"/>
    <w:rsid w:val="00206EDD"/>
    <w:rsid w:val="0021247E"/>
    <w:rsid w:val="002146F6"/>
    <w:rsid w:val="00222F10"/>
    <w:rsid w:val="00223BDC"/>
    <w:rsid w:val="00231C32"/>
    <w:rsid w:val="00240345"/>
    <w:rsid w:val="002421F0"/>
    <w:rsid w:val="00247274"/>
    <w:rsid w:val="00265136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08AC"/>
    <w:rsid w:val="0031773E"/>
    <w:rsid w:val="00333871"/>
    <w:rsid w:val="00347716"/>
    <w:rsid w:val="003506E1"/>
    <w:rsid w:val="003727E3"/>
    <w:rsid w:val="00385A93"/>
    <w:rsid w:val="003910F1"/>
    <w:rsid w:val="003A11F6"/>
    <w:rsid w:val="003C5417"/>
    <w:rsid w:val="003D73CB"/>
    <w:rsid w:val="003E42FC"/>
    <w:rsid w:val="003E5991"/>
    <w:rsid w:val="003F344A"/>
    <w:rsid w:val="00403FF0"/>
    <w:rsid w:val="004052E7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2C35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67D0"/>
    <w:rsid w:val="005417E2"/>
    <w:rsid w:val="00545DAE"/>
    <w:rsid w:val="005524AD"/>
    <w:rsid w:val="00571B83"/>
    <w:rsid w:val="00575A00"/>
    <w:rsid w:val="0058673C"/>
    <w:rsid w:val="005A7972"/>
    <w:rsid w:val="005B17E7"/>
    <w:rsid w:val="005B2643"/>
    <w:rsid w:val="005C756F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4504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6C2"/>
    <w:rsid w:val="006C33AF"/>
    <w:rsid w:val="006D5D22"/>
    <w:rsid w:val="006E0324"/>
    <w:rsid w:val="006E4A76"/>
    <w:rsid w:val="006F1DBD"/>
    <w:rsid w:val="00700556"/>
    <w:rsid w:val="0070589A"/>
    <w:rsid w:val="007167DD"/>
    <w:rsid w:val="00721076"/>
    <w:rsid w:val="0072478B"/>
    <w:rsid w:val="0073414D"/>
    <w:rsid w:val="00742385"/>
    <w:rsid w:val="007475A1"/>
    <w:rsid w:val="0075235E"/>
    <w:rsid w:val="007528A5"/>
    <w:rsid w:val="00772CBB"/>
    <w:rsid w:val="007732CC"/>
    <w:rsid w:val="00774079"/>
    <w:rsid w:val="0077752B"/>
    <w:rsid w:val="00791BBA"/>
    <w:rsid w:val="007935AD"/>
    <w:rsid w:val="00793D6F"/>
    <w:rsid w:val="00794090"/>
    <w:rsid w:val="007A44F8"/>
    <w:rsid w:val="007C4A62"/>
    <w:rsid w:val="007D21BF"/>
    <w:rsid w:val="007F0258"/>
    <w:rsid w:val="007F3C12"/>
    <w:rsid w:val="007F5205"/>
    <w:rsid w:val="008019BE"/>
    <w:rsid w:val="0080486B"/>
    <w:rsid w:val="008215E7"/>
    <w:rsid w:val="00830FC6"/>
    <w:rsid w:val="00850E26"/>
    <w:rsid w:val="00865EAA"/>
    <w:rsid w:val="00866F06"/>
    <w:rsid w:val="00870248"/>
    <w:rsid w:val="008728F5"/>
    <w:rsid w:val="008824C2"/>
    <w:rsid w:val="00885FD2"/>
    <w:rsid w:val="00890550"/>
    <w:rsid w:val="008960E4"/>
    <w:rsid w:val="008A1D7D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464"/>
    <w:rsid w:val="00961620"/>
    <w:rsid w:val="0096313A"/>
    <w:rsid w:val="009734B6"/>
    <w:rsid w:val="0098096F"/>
    <w:rsid w:val="0098437A"/>
    <w:rsid w:val="00986C92"/>
    <w:rsid w:val="00993C47"/>
    <w:rsid w:val="009972BC"/>
    <w:rsid w:val="009B4B16"/>
    <w:rsid w:val="009C3E91"/>
    <w:rsid w:val="009C6E70"/>
    <w:rsid w:val="009D5CF1"/>
    <w:rsid w:val="009E54A1"/>
    <w:rsid w:val="009F4E25"/>
    <w:rsid w:val="009F5B1F"/>
    <w:rsid w:val="00A175C0"/>
    <w:rsid w:val="00A225A9"/>
    <w:rsid w:val="00A3308E"/>
    <w:rsid w:val="00A34977"/>
    <w:rsid w:val="00A35DFD"/>
    <w:rsid w:val="00A6112D"/>
    <w:rsid w:val="00A702DF"/>
    <w:rsid w:val="00A70A31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A53"/>
    <w:rsid w:val="00AE14F1"/>
    <w:rsid w:val="00AE4705"/>
    <w:rsid w:val="00AF051B"/>
    <w:rsid w:val="00AF17C7"/>
    <w:rsid w:val="00AF4323"/>
    <w:rsid w:val="00AF6371"/>
    <w:rsid w:val="00B037A2"/>
    <w:rsid w:val="00B14DB3"/>
    <w:rsid w:val="00B31870"/>
    <w:rsid w:val="00B320B8"/>
    <w:rsid w:val="00B35EE2"/>
    <w:rsid w:val="00B36DEF"/>
    <w:rsid w:val="00B456B6"/>
    <w:rsid w:val="00B57131"/>
    <w:rsid w:val="00B62F2C"/>
    <w:rsid w:val="00B727C9"/>
    <w:rsid w:val="00B735C8"/>
    <w:rsid w:val="00B76A63"/>
    <w:rsid w:val="00BA6350"/>
    <w:rsid w:val="00BB4840"/>
    <w:rsid w:val="00BB4E29"/>
    <w:rsid w:val="00BB74C9"/>
    <w:rsid w:val="00BC3AB6"/>
    <w:rsid w:val="00BD19E8"/>
    <w:rsid w:val="00BD4273"/>
    <w:rsid w:val="00BD58C0"/>
    <w:rsid w:val="00C03BA6"/>
    <w:rsid w:val="00C059B3"/>
    <w:rsid w:val="00C31ED8"/>
    <w:rsid w:val="00C35D57"/>
    <w:rsid w:val="00C432E4"/>
    <w:rsid w:val="00C56D7A"/>
    <w:rsid w:val="00C70C26"/>
    <w:rsid w:val="00C72001"/>
    <w:rsid w:val="00C772B7"/>
    <w:rsid w:val="00C80347"/>
    <w:rsid w:val="00C82690"/>
    <w:rsid w:val="00CB7C1A"/>
    <w:rsid w:val="00CC5E08"/>
    <w:rsid w:val="00CD5EBA"/>
    <w:rsid w:val="00CE14FD"/>
    <w:rsid w:val="00CF03A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3FD4"/>
    <w:rsid w:val="00D359E1"/>
    <w:rsid w:val="00D46CB1"/>
    <w:rsid w:val="00D70B91"/>
    <w:rsid w:val="00D723F0"/>
    <w:rsid w:val="00D8133F"/>
    <w:rsid w:val="00D861EE"/>
    <w:rsid w:val="00D95B05"/>
    <w:rsid w:val="00D97E2D"/>
    <w:rsid w:val="00DA103D"/>
    <w:rsid w:val="00DA1628"/>
    <w:rsid w:val="00DA45D3"/>
    <w:rsid w:val="00DA4772"/>
    <w:rsid w:val="00DA7B44"/>
    <w:rsid w:val="00DB2667"/>
    <w:rsid w:val="00DB67B7"/>
    <w:rsid w:val="00DC15A9"/>
    <w:rsid w:val="00DC40AA"/>
    <w:rsid w:val="00DD019C"/>
    <w:rsid w:val="00DD1750"/>
    <w:rsid w:val="00DF5BD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16A"/>
    <w:rsid w:val="00E76816"/>
    <w:rsid w:val="00E77145"/>
    <w:rsid w:val="00E8005C"/>
    <w:rsid w:val="00E83DBF"/>
    <w:rsid w:val="00E87C13"/>
    <w:rsid w:val="00E94CD9"/>
    <w:rsid w:val="00EA1A76"/>
    <w:rsid w:val="00EA290B"/>
    <w:rsid w:val="00EE0E90"/>
    <w:rsid w:val="00EE17EF"/>
    <w:rsid w:val="00EE30A8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030"/>
    <w:rsid w:val="00F45EDE"/>
    <w:rsid w:val="00F50D25"/>
    <w:rsid w:val="00F530DC"/>
    <w:rsid w:val="00F535D8"/>
    <w:rsid w:val="00F61155"/>
    <w:rsid w:val="00F708E3"/>
    <w:rsid w:val="00F76561"/>
    <w:rsid w:val="00F84736"/>
    <w:rsid w:val="00F96C12"/>
    <w:rsid w:val="00FC1B54"/>
    <w:rsid w:val="00FC5A69"/>
    <w:rsid w:val="00FC6C29"/>
    <w:rsid w:val="00FD58E0"/>
    <w:rsid w:val="00FD71AE"/>
    <w:rsid w:val="00FE0198"/>
    <w:rsid w:val="00FE3A7C"/>
    <w:rsid w:val="00FE5C3A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2AECDA5-5886-4F24-9D5C-2747F2C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C6E7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5D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7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4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4D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