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887451" w:rsidP="005E3B25">
      <w:pPr>
        <w:jc w:val="center"/>
        <w:rPr>
          <w:b/>
          <w:bCs/>
          <w:caps/>
          <w:szCs w:val="22"/>
        </w:rPr>
      </w:pPr>
      <w:bookmarkStart w:id="0" w:name="_GoBack"/>
      <w:bookmarkEnd w:id="0"/>
      <w:r w:rsidRPr="00887451">
        <w:rPr>
          <w:b/>
          <w:bCs/>
          <w:caps/>
          <w:szCs w:val="22"/>
        </w:rPr>
        <w:t>STATEMENT OF</w:t>
      </w:r>
    </w:p>
    <w:p w:rsidR="00934012" w:rsidRPr="00887451" w:rsidP="005E3B25">
      <w:pPr>
        <w:jc w:val="center"/>
        <w:rPr>
          <w:b/>
          <w:bCs/>
          <w:caps/>
          <w:szCs w:val="22"/>
        </w:rPr>
      </w:pPr>
      <w:r>
        <w:rPr>
          <w:b/>
          <w:bCs/>
          <w:caps/>
          <w:szCs w:val="22"/>
        </w:rPr>
        <w:t>Chairman Ajit Pai</w:t>
      </w:r>
    </w:p>
    <w:p w:rsidR="005E3B25" w:rsidRPr="00887451" w:rsidP="005E3B25">
      <w:pPr>
        <w:jc w:val="center"/>
        <w:rPr>
          <w:b/>
          <w:bCs/>
          <w:caps/>
          <w:szCs w:val="22"/>
        </w:rPr>
      </w:pPr>
    </w:p>
    <w:p w:rsidR="005E3B25" w:rsidRPr="00C92237" w:rsidP="005E3B25">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91BAB">
        <w:rPr>
          <w:rFonts w:eastAsia="Calibri"/>
          <w:snapToGrid/>
          <w:kern w:val="0"/>
          <w:szCs w:val="22"/>
        </w:rPr>
        <w:t>s</w:t>
      </w:r>
      <w:r w:rsidRPr="00C92237">
        <w:rPr>
          <w:rFonts w:eastAsia="Calibri"/>
          <w:snapToGrid/>
          <w:kern w:val="0"/>
          <w:szCs w:val="22"/>
        </w:rPr>
        <w:t>.</w:t>
      </w:r>
      <w:r w:rsidR="00191BAB">
        <w:rPr>
          <w:rFonts w:eastAsia="Calibri"/>
          <w:snapToGrid/>
          <w:kern w:val="0"/>
          <w:szCs w:val="22"/>
        </w:rPr>
        <w:t xml:space="preserve"> 19-165 and</w:t>
      </w:r>
      <w:r w:rsidRPr="00C92237">
        <w:rPr>
          <w:rFonts w:eastAsia="Calibri"/>
          <w:snapToGrid/>
          <w:kern w:val="0"/>
          <w:szCs w:val="22"/>
        </w:rPr>
        <w:t xml:space="preserve"> 17-105, Notice of Proposed Rulemaking</w:t>
      </w:r>
      <w:r w:rsidR="00DF7901">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91BAB">
        <w:rPr>
          <w:rFonts w:eastAsia="Calibri"/>
          <w:snapToGrid/>
          <w:kern w:val="0"/>
          <w:szCs w:val="22"/>
        </w:rPr>
        <w:t xml:space="preserve"> and</w:t>
      </w:r>
      <w:r w:rsidRPr="00C92237">
        <w:rPr>
          <w:rFonts w:eastAsia="Calibri"/>
          <w:snapToGrid/>
          <w:kern w:val="0"/>
          <w:szCs w:val="22"/>
        </w:rPr>
        <w:t xml:space="preserve"> 17-</w:t>
      </w:r>
      <w:r w:rsidR="00DF7901">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DF7901">
        <w:rPr>
          <w:rFonts w:eastAsia="Calibri"/>
          <w:snapToGrid/>
          <w:kern w:val="0"/>
          <w:szCs w:val="22"/>
        </w:rPr>
        <w:t>.</w:t>
      </w:r>
    </w:p>
    <w:p w:rsidR="005E3B25" w:rsidRPr="00887451" w:rsidP="005E3B25">
      <w:pPr>
        <w:rPr>
          <w:szCs w:val="22"/>
        </w:rPr>
      </w:pPr>
    </w:p>
    <w:p w:rsidR="00887451" w:rsidP="00887451">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887451" w:rsidRPr="00887451" w:rsidP="00887451">
      <w:pPr>
        <w:ind w:firstLine="720"/>
        <w:rPr>
          <w:szCs w:val="22"/>
        </w:rPr>
      </w:pPr>
    </w:p>
    <w:p w:rsidR="00887451" w:rsidP="00887451">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887451" w:rsidRPr="00887451" w:rsidP="00887451">
      <w:pPr>
        <w:ind w:firstLine="720"/>
        <w:rPr>
          <w:szCs w:val="22"/>
        </w:rPr>
      </w:pPr>
    </w:p>
    <w:p w:rsidR="00887451" w:rsidP="00887451">
      <w:pPr>
        <w:ind w:firstLine="720"/>
        <w:rPr>
          <w:szCs w:val="22"/>
        </w:rPr>
      </w:pPr>
      <w:r w:rsidRPr="00887451">
        <w:rPr>
          <w:szCs w:val="22"/>
        </w:rPr>
        <w:t xml:space="preserve">In our first item, we modernize our rules by requiring broadcasters to only send MVPDs carriage election notices when changing their prior status, and even then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887451" w:rsidRPr="00887451" w:rsidP="00887451">
      <w:pPr>
        <w:ind w:firstLine="720"/>
        <w:rPr>
          <w:szCs w:val="22"/>
        </w:rPr>
      </w:pPr>
    </w:p>
    <w:p w:rsidR="00887451" w:rsidP="00887451">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887451" w:rsidRPr="00887451" w:rsidP="00887451">
      <w:pPr>
        <w:ind w:firstLine="720"/>
        <w:rPr>
          <w:szCs w:val="22"/>
        </w:rPr>
      </w:pPr>
    </w:p>
    <w:p w:rsidR="00887451" w:rsidP="00887451">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887451" w:rsidRPr="00887451" w:rsidP="00887451">
      <w:pPr>
        <w:ind w:firstLine="720"/>
        <w:rPr>
          <w:szCs w:val="22"/>
        </w:rPr>
      </w:pPr>
    </w:p>
    <w:p w:rsidR="002C00E8" w:rsidRPr="005E3B25" w:rsidP="00887451">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BB13EB">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91BAB"/>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CA3"/>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13EB"/>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DF7901"/>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