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D5C83" w:rsidRPr="00542CB6" w:rsidP="000D5C83" w14:paraId="77F10970" w14:textId="77777777">
      <w:pPr>
        <w:tabs>
          <w:tab w:val="center" w:pos="4770"/>
        </w:tabs>
        <w:spacing w:line="226" w:lineRule="auto"/>
        <w:jc w:val="center"/>
        <w:rPr>
          <w:b/>
          <w:sz w:val="22"/>
          <w:szCs w:val="22"/>
        </w:rPr>
      </w:pPr>
      <w:r w:rsidRPr="00542CB6">
        <w:rPr>
          <w:b/>
          <w:sz w:val="22"/>
          <w:szCs w:val="22"/>
        </w:rPr>
        <w:t>Before the</w:t>
      </w:r>
    </w:p>
    <w:p w:rsidR="000D5C83" w:rsidRPr="00542CB6" w:rsidP="000D5C83"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Federal Communications Commission</w:t>
      </w:r>
    </w:p>
    <w:p w:rsidR="000D5C83" w:rsidRPr="00542CB6" w:rsidP="000D5C83"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542CB6">
        <w:rPr>
          <w:snapToGrid/>
          <w:szCs w:val="22"/>
        </w:rPr>
        <w:t>Washington, D.C. 20554</w:t>
      </w:r>
    </w:p>
    <w:p w:rsidR="000D5C83" w:rsidRPr="00542CB6" w:rsidP="000D5C83" w14:paraId="55EE7291" w14:textId="77777777">
      <w:pPr>
        <w:tabs>
          <w:tab w:val="left" w:pos="4680"/>
        </w:tabs>
        <w:spacing w:line="226" w:lineRule="auto"/>
        <w:jc w:val="center"/>
        <w:rPr>
          <w:sz w:val="22"/>
          <w:szCs w:val="22"/>
        </w:rPr>
      </w:pPr>
    </w:p>
    <w:p w:rsidR="000D5C83" w:rsidRPr="00542CB6" w:rsidP="000D5C83" w14:paraId="2D56CE18" w14:textId="77777777">
      <w:pPr>
        <w:pStyle w:val="BodyText2"/>
        <w:tabs>
          <w:tab w:val="left" w:pos="4680"/>
        </w:tabs>
        <w:spacing w:line="226" w:lineRule="auto"/>
        <w:rPr>
          <w:szCs w:val="22"/>
        </w:rPr>
      </w:pPr>
    </w:p>
    <w:p w:rsidR="000D5C83" w:rsidRPr="00542CB6" w:rsidP="00320391" w14:paraId="762D42A3" w14:textId="77777777">
      <w:pPr>
        <w:pStyle w:val="BodyText"/>
        <w:tabs>
          <w:tab w:val="left" w:pos="4680"/>
          <w:tab w:val="left" w:pos="5760"/>
          <w:tab w:val="left" w:pos="6300"/>
        </w:tabs>
        <w:rPr>
          <w:szCs w:val="22"/>
        </w:rPr>
      </w:pPr>
      <w:r w:rsidRPr="00542CB6">
        <w:rPr>
          <w:szCs w:val="22"/>
        </w:rPr>
        <w:t>In the Matter of</w:t>
      </w:r>
      <w:r w:rsidRPr="00542CB6">
        <w:rPr>
          <w:szCs w:val="22"/>
        </w:rPr>
        <w:tab/>
        <w:t>)</w:t>
      </w:r>
    </w:p>
    <w:p w:rsidR="000D5C83" w:rsidRPr="00542CB6" w:rsidP="00320391" w14:paraId="416251D7" w14:textId="112B1044">
      <w:pPr>
        <w:tabs>
          <w:tab w:val="left" w:pos="4680"/>
          <w:tab w:val="left" w:pos="5760"/>
          <w:tab w:val="left" w:pos="6300"/>
        </w:tabs>
        <w:spacing w:line="226" w:lineRule="auto"/>
        <w:rPr>
          <w:sz w:val="22"/>
          <w:szCs w:val="22"/>
        </w:rPr>
      </w:pPr>
      <w:r w:rsidRPr="00542CB6">
        <w:rPr>
          <w:sz w:val="22"/>
          <w:szCs w:val="22"/>
        </w:rPr>
        <w:tab/>
        <w:t>)</w:t>
      </w:r>
    </w:p>
    <w:p w:rsidR="005F408D" w:rsidRPr="00542CB6" w:rsidP="00320391" w14:paraId="0673ACB0" w14:textId="3E4A0B92">
      <w:pPr>
        <w:widowControl w:val="0"/>
        <w:tabs>
          <w:tab w:val="left" w:pos="4680"/>
        </w:tabs>
        <w:autoSpaceDE w:val="0"/>
        <w:autoSpaceDN w:val="0"/>
        <w:adjustRightInd w:val="0"/>
        <w:rPr>
          <w:rFonts w:eastAsiaTheme="minorHAnsi"/>
          <w:sz w:val="22"/>
          <w:szCs w:val="22"/>
        </w:rPr>
      </w:pPr>
      <w:r>
        <w:rPr>
          <w:rFonts w:eastAsiaTheme="minorHAnsi"/>
          <w:sz w:val="22"/>
          <w:szCs w:val="22"/>
        </w:rPr>
        <w:t>Clean Rivers Cooperative</w:t>
      </w:r>
      <w:r w:rsidRPr="00542CB6" w:rsidR="00320391">
        <w:rPr>
          <w:rFonts w:eastAsiaTheme="minorHAnsi"/>
          <w:sz w:val="22"/>
          <w:szCs w:val="22"/>
        </w:rPr>
        <w:tab/>
        <w:t>)</w:t>
      </w:r>
      <w:r w:rsidRPr="00542CB6" w:rsidR="00320391">
        <w:rPr>
          <w:rFonts w:eastAsiaTheme="minorHAnsi"/>
          <w:sz w:val="22"/>
          <w:szCs w:val="22"/>
        </w:rPr>
        <w:tab/>
      </w:r>
      <w:r w:rsidR="000C6349">
        <w:rPr>
          <w:rFonts w:eastAsiaTheme="minorHAnsi"/>
          <w:sz w:val="22"/>
          <w:szCs w:val="22"/>
        </w:rPr>
        <w:t xml:space="preserve">          </w:t>
      </w:r>
      <w:r w:rsidRPr="00542CB6" w:rsidR="002D16A2">
        <w:rPr>
          <w:sz w:val="22"/>
          <w:szCs w:val="22"/>
        </w:rPr>
        <w:t>File No.:  EB-FIELDWR</w:t>
      </w:r>
      <w:r w:rsidR="00D96444">
        <w:rPr>
          <w:sz w:val="22"/>
          <w:szCs w:val="22"/>
        </w:rPr>
        <w:t>-19-000</w:t>
      </w:r>
      <w:r w:rsidR="00EE1955">
        <w:rPr>
          <w:sz w:val="22"/>
          <w:szCs w:val="22"/>
        </w:rPr>
        <w:t>28940</w:t>
      </w:r>
    </w:p>
    <w:p w:rsidR="00D96444" w:rsidP="00320391" w14:paraId="5A8C1CB6" w14:textId="4DCC1453">
      <w:pPr>
        <w:tabs>
          <w:tab w:val="left" w:pos="4680"/>
          <w:tab w:val="left" w:pos="5580"/>
          <w:tab w:val="left" w:pos="6570"/>
        </w:tabs>
        <w:spacing w:line="226" w:lineRule="auto"/>
        <w:rPr>
          <w:sz w:val="22"/>
          <w:szCs w:val="22"/>
        </w:rPr>
      </w:pPr>
      <w:r w:rsidRPr="00542CB6">
        <w:rPr>
          <w:sz w:val="22"/>
          <w:szCs w:val="22"/>
        </w:rPr>
        <w:t xml:space="preserve">Licensee of </w:t>
      </w:r>
      <w:r>
        <w:rPr>
          <w:sz w:val="22"/>
          <w:szCs w:val="22"/>
        </w:rPr>
        <w:t xml:space="preserve">Radio Station </w:t>
      </w:r>
      <w:r w:rsidR="00731EF1">
        <w:rPr>
          <w:sz w:val="22"/>
          <w:szCs w:val="22"/>
        </w:rPr>
        <w:t>WPDJ613</w:t>
      </w:r>
      <w:r>
        <w:rPr>
          <w:sz w:val="22"/>
          <w:szCs w:val="22"/>
        </w:rPr>
        <w:tab/>
        <w:t>)</w:t>
      </w:r>
      <w:r w:rsidRPr="00757DAC" w:rsidR="00757DAC">
        <w:rPr>
          <w:rFonts w:eastAsiaTheme="minorHAnsi"/>
          <w:sz w:val="22"/>
          <w:szCs w:val="22"/>
        </w:rPr>
        <w:t xml:space="preserve"> </w:t>
      </w:r>
      <w:r w:rsidR="000C6349">
        <w:rPr>
          <w:rFonts w:eastAsiaTheme="minorHAnsi"/>
          <w:sz w:val="22"/>
          <w:szCs w:val="22"/>
        </w:rPr>
        <w:tab/>
      </w:r>
    </w:p>
    <w:p w:rsidR="00D22A7A" w:rsidP="00D22A7A" w14:paraId="5470ABDE" w14:textId="77777777">
      <w:pPr>
        <w:tabs>
          <w:tab w:val="left" w:pos="4680"/>
          <w:tab w:val="left" w:pos="5580"/>
          <w:tab w:val="left" w:pos="6570"/>
        </w:tabs>
        <w:spacing w:line="226" w:lineRule="auto"/>
        <w:rPr>
          <w:sz w:val="22"/>
          <w:szCs w:val="22"/>
        </w:rPr>
      </w:pPr>
      <w:r>
        <w:rPr>
          <w:sz w:val="22"/>
          <w:szCs w:val="22"/>
        </w:rPr>
        <w:tab/>
      </w:r>
      <w:r w:rsidRPr="00F606D8">
        <w:rPr>
          <w:szCs w:val="22"/>
        </w:rPr>
        <w:t>)</w:t>
      </w:r>
    </w:p>
    <w:p w:rsidR="00D22A7A" w:rsidP="00320391" w14:paraId="128EEAF8" w14:textId="36133328">
      <w:pPr>
        <w:tabs>
          <w:tab w:val="left" w:pos="4680"/>
          <w:tab w:val="left" w:pos="5580"/>
          <w:tab w:val="left" w:pos="6570"/>
        </w:tabs>
        <w:spacing w:line="226" w:lineRule="auto"/>
        <w:rPr>
          <w:sz w:val="22"/>
          <w:szCs w:val="22"/>
        </w:rPr>
      </w:pPr>
      <w:r w:rsidRPr="007839E1">
        <w:rPr>
          <w:sz w:val="22"/>
          <w:szCs w:val="22"/>
        </w:rPr>
        <w:t>FRN: 00</w:t>
      </w:r>
      <w:r>
        <w:rPr>
          <w:sz w:val="22"/>
          <w:szCs w:val="22"/>
        </w:rPr>
        <w:t>09591389</w:t>
      </w:r>
      <w:r>
        <w:rPr>
          <w:sz w:val="22"/>
          <w:szCs w:val="22"/>
        </w:rPr>
        <w:tab/>
      </w:r>
      <w:r w:rsidRPr="00F606D8">
        <w:rPr>
          <w:szCs w:val="22"/>
        </w:rPr>
        <w:t>)</w:t>
      </w:r>
    </w:p>
    <w:p w:rsidR="00576298" w:rsidP="00320391" w14:paraId="20025535" w14:textId="0FD8DA8D">
      <w:pPr>
        <w:tabs>
          <w:tab w:val="left" w:pos="4680"/>
          <w:tab w:val="left" w:pos="5580"/>
          <w:tab w:val="left" w:pos="6570"/>
        </w:tabs>
        <w:spacing w:line="226" w:lineRule="auto"/>
        <w:rPr>
          <w:sz w:val="22"/>
          <w:szCs w:val="22"/>
        </w:rPr>
      </w:pPr>
      <w:r>
        <w:rPr>
          <w:sz w:val="22"/>
          <w:szCs w:val="22"/>
        </w:rPr>
        <w:tab/>
      </w:r>
      <w:r w:rsidRPr="00F606D8">
        <w:rPr>
          <w:szCs w:val="22"/>
        </w:rPr>
        <w:t>)</w:t>
      </w:r>
    </w:p>
    <w:p w:rsidR="000D5C83" w:rsidRPr="00542CB6" w:rsidP="00FF6067" w14:paraId="5C2920B0" w14:textId="36B69A2E">
      <w:pPr>
        <w:pStyle w:val="BodyText2"/>
        <w:tabs>
          <w:tab w:val="left" w:pos="4680"/>
          <w:tab w:val="left" w:pos="5400"/>
          <w:tab w:val="left" w:pos="5760"/>
        </w:tabs>
        <w:spacing w:line="226" w:lineRule="auto"/>
        <w:rPr>
          <w:szCs w:val="22"/>
        </w:rPr>
      </w:pPr>
      <w:r>
        <w:rPr>
          <w:szCs w:val="22"/>
        </w:rPr>
        <w:t>Portland, Oregon</w:t>
      </w:r>
      <w:r w:rsidR="00576298">
        <w:rPr>
          <w:szCs w:val="22"/>
        </w:rPr>
        <w:tab/>
      </w:r>
      <w:r w:rsidRPr="00F606D8" w:rsidR="00576298">
        <w:rPr>
          <w:szCs w:val="22"/>
        </w:rPr>
        <w:t>)</w:t>
      </w:r>
      <w:r w:rsidRPr="00542CB6">
        <w:rPr>
          <w:szCs w:val="22"/>
        </w:rPr>
        <w:tab/>
      </w:r>
    </w:p>
    <w:p w:rsidR="000D5C83" w:rsidP="000D5C83" w14:paraId="0E2ED6C4" w14:textId="55D62ABE">
      <w:pPr>
        <w:tabs>
          <w:tab w:val="center" w:pos="4680"/>
          <w:tab w:val="left" w:pos="5760"/>
        </w:tabs>
        <w:spacing w:line="226" w:lineRule="auto"/>
        <w:jc w:val="both"/>
        <w:rPr>
          <w:sz w:val="22"/>
          <w:szCs w:val="22"/>
        </w:rPr>
      </w:pPr>
      <w:r w:rsidRPr="00542CB6">
        <w:rPr>
          <w:sz w:val="22"/>
          <w:szCs w:val="22"/>
        </w:rPr>
        <w:tab/>
      </w:r>
    </w:p>
    <w:p w:rsidR="00311D69" w:rsidRPr="00542CB6" w:rsidP="000D5C83" w14:paraId="4FE4880A" w14:textId="77777777">
      <w:pPr>
        <w:tabs>
          <w:tab w:val="center" w:pos="4680"/>
          <w:tab w:val="left" w:pos="5760"/>
        </w:tabs>
        <w:spacing w:line="226" w:lineRule="auto"/>
        <w:jc w:val="both"/>
        <w:rPr>
          <w:sz w:val="22"/>
          <w:szCs w:val="22"/>
        </w:rPr>
      </w:pPr>
    </w:p>
    <w:p w:rsidR="000D5C83" w:rsidRPr="00542CB6" w:rsidP="000D5C83" w14:paraId="35F1CA76" w14:textId="77777777">
      <w:pPr>
        <w:pStyle w:val="Title"/>
        <w:tabs>
          <w:tab w:val="left" w:pos="5760"/>
        </w:tabs>
        <w:rPr>
          <w:sz w:val="22"/>
          <w:szCs w:val="22"/>
        </w:rPr>
      </w:pPr>
      <w:r w:rsidRPr="00542CB6">
        <w:rPr>
          <w:sz w:val="22"/>
          <w:szCs w:val="22"/>
        </w:rPr>
        <w:t>NOTICE OF VIOLATION</w:t>
      </w:r>
    </w:p>
    <w:p w:rsidR="000D5C83" w:rsidRPr="00542CB6" w:rsidP="000D5C83" w14:paraId="17F0DF9F" w14:textId="77777777">
      <w:pPr>
        <w:pStyle w:val="Subtitle"/>
        <w:jc w:val="left"/>
        <w:rPr>
          <w:szCs w:val="22"/>
        </w:rPr>
      </w:pPr>
    </w:p>
    <w:p w:rsidR="000D5C83" w:rsidRPr="00542CB6" w:rsidP="000D5C83" w14:paraId="0EBF8692" w14:textId="5647D590">
      <w:pPr>
        <w:pStyle w:val="Subtitle"/>
        <w:jc w:val="left"/>
        <w:rPr>
          <w:szCs w:val="22"/>
        </w:rPr>
      </w:pPr>
      <w:r w:rsidRPr="00542CB6">
        <w:rPr>
          <w:szCs w:val="22"/>
        </w:rPr>
        <w:tab/>
        <w:t>Released:</w:t>
      </w:r>
      <w:r w:rsidR="00F76B53">
        <w:rPr>
          <w:szCs w:val="22"/>
        </w:rPr>
        <w:t xml:space="preserve"> </w:t>
      </w:r>
      <w:r w:rsidR="00FF6067">
        <w:rPr>
          <w:szCs w:val="22"/>
        </w:rPr>
        <w:t>July 12, 2019</w:t>
      </w:r>
      <w:bookmarkStart w:id="0" w:name="_GoBack"/>
      <w:bookmarkEnd w:id="0"/>
    </w:p>
    <w:p w:rsidR="000D5C83" w:rsidRPr="00542CB6" w:rsidP="000D5C83" w14:paraId="649A3E2B" w14:textId="77777777">
      <w:pPr>
        <w:pStyle w:val="Subtitle"/>
        <w:jc w:val="left"/>
        <w:rPr>
          <w:szCs w:val="22"/>
        </w:rPr>
      </w:pPr>
    </w:p>
    <w:p w:rsidR="000D5C83" w:rsidRPr="00542CB6" w:rsidP="000D5C83" w14:paraId="0C4FDB21" w14:textId="213BD8E3">
      <w:pPr>
        <w:rPr>
          <w:sz w:val="22"/>
          <w:szCs w:val="22"/>
        </w:rPr>
      </w:pPr>
      <w:r w:rsidRPr="00542CB6">
        <w:rPr>
          <w:sz w:val="22"/>
          <w:szCs w:val="22"/>
        </w:rPr>
        <w:t xml:space="preserve">By the Regional Director, Region </w:t>
      </w:r>
      <w:r w:rsidRPr="00542CB6" w:rsidR="002D16A2">
        <w:rPr>
          <w:sz w:val="22"/>
          <w:szCs w:val="22"/>
        </w:rPr>
        <w:t>Three</w:t>
      </w:r>
      <w:r w:rsidRPr="00542CB6">
        <w:rPr>
          <w:sz w:val="22"/>
          <w:szCs w:val="22"/>
        </w:rPr>
        <w:t>, Enforcement Bureau:</w:t>
      </w:r>
    </w:p>
    <w:p w:rsidR="000D5C83" w:rsidRPr="00542CB6" w:rsidP="000D5C83" w14:paraId="6E963CDA" w14:textId="77777777">
      <w:pPr>
        <w:rPr>
          <w:sz w:val="22"/>
          <w:szCs w:val="22"/>
        </w:rPr>
      </w:pPr>
    </w:p>
    <w:p w:rsidR="000D5C83" w:rsidRPr="00542CB6" w:rsidP="000D5C83" w14:paraId="14A97C6C" w14:textId="3496349A">
      <w:pPr>
        <w:pStyle w:val="BodyTextIndent"/>
        <w:numPr>
          <w:ilvl w:val="0"/>
          <w:numId w:val="1"/>
        </w:numPr>
        <w:ind w:left="0" w:firstLine="720"/>
        <w:rPr>
          <w:rFonts w:ascii="Times New Roman" w:hAnsi="Times New Roman"/>
          <w:sz w:val="22"/>
          <w:szCs w:val="22"/>
        </w:rPr>
      </w:pPr>
      <w:bookmarkStart w:id="1" w:name="_Hlk521663280"/>
      <w:r w:rsidRPr="00542CB6">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542CB6">
        <w:rPr>
          <w:rFonts w:ascii="Times New Roman" w:hAnsi="Times New Roman"/>
          <w:sz w:val="22"/>
          <w:szCs w:val="22"/>
        </w:rPr>
        <w:t xml:space="preserve"> to </w:t>
      </w:r>
      <w:r w:rsidR="00EE1955">
        <w:rPr>
          <w:rFonts w:ascii="Times New Roman" w:hAnsi="Times New Roman"/>
          <w:sz w:val="22"/>
          <w:szCs w:val="22"/>
        </w:rPr>
        <w:t>Clean Rivers Cooperative (CRC)</w:t>
      </w:r>
      <w:r w:rsidRPr="00542CB6">
        <w:rPr>
          <w:rFonts w:ascii="Times New Roman" w:hAnsi="Times New Roman"/>
          <w:sz w:val="22"/>
          <w:szCs w:val="22"/>
        </w:rPr>
        <w:t xml:space="preserve">, </w:t>
      </w:r>
      <w:r w:rsidRPr="00542CB6" w:rsidR="00701309">
        <w:rPr>
          <w:rFonts w:ascii="Times New Roman" w:hAnsi="Times New Roman"/>
          <w:sz w:val="22"/>
          <w:szCs w:val="22"/>
        </w:rPr>
        <w:t>licensee</w:t>
      </w:r>
      <w:r w:rsidRPr="00542CB6">
        <w:rPr>
          <w:rFonts w:ascii="Times New Roman" w:hAnsi="Times New Roman"/>
          <w:sz w:val="22"/>
          <w:szCs w:val="22"/>
        </w:rPr>
        <w:t xml:space="preserve"> of </w:t>
      </w:r>
      <w:r w:rsidR="00D96444">
        <w:rPr>
          <w:rFonts w:ascii="Times New Roman" w:hAnsi="Times New Roman"/>
          <w:sz w:val="22"/>
          <w:szCs w:val="22"/>
        </w:rPr>
        <w:t>radio station</w:t>
      </w:r>
      <w:r w:rsidR="00EE1955">
        <w:rPr>
          <w:rFonts w:ascii="Times New Roman" w:hAnsi="Times New Roman"/>
          <w:sz w:val="22"/>
          <w:szCs w:val="22"/>
        </w:rPr>
        <w:t xml:space="preserve"> WPDJ613 </w:t>
      </w:r>
      <w:r w:rsidR="00A522AF">
        <w:rPr>
          <w:rFonts w:ascii="Times New Roman" w:hAnsi="Times New Roman"/>
          <w:sz w:val="22"/>
          <w:szCs w:val="22"/>
        </w:rPr>
        <w:t xml:space="preserve">in </w:t>
      </w:r>
      <w:r w:rsidR="00EE1955">
        <w:rPr>
          <w:rFonts w:ascii="Times New Roman" w:hAnsi="Times New Roman"/>
          <w:sz w:val="22"/>
          <w:szCs w:val="22"/>
        </w:rPr>
        <w:t xml:space="preserve">Portland, Oregon. </w:t>
      </w:r>
      <w:r w:rsidRPr="00542CB6">
        <w:rPr>
          <w:rFonts w:ascii="Times New Roman" w:hAnsi="Times New Roman"/>
          <w:sz w:val="22"/>
          <w:szCs w:val="22"/>
        </w:rPr>
        <w:t xml:space="preserve">Pursuant to Section 1.89(a) of the Rules, issuance of this Notice does not preclude the </w:t>
      </w:r>
      <w:r w:rsidR="008F586E">
        <w:rPr>
          <w:rFonts w:ascii="Times New Roman" w:hAnsi="Times New Roman"/>
          <w:sz w:val="22"/>
          <w:szCs w:val="22"/>
        </w:rPr>
        <w:t xml:space="preserve">Federal Communications Commission’s (Commission’s) </w:t>
      </w:r>
      <w:r w:rsidRPr="00542CB6">
        <w:rPr>
          <w:rFonts w:ascii="Times New Roman" w:hAnsi="Times New Roman"/>
          <w:sz w:val="22"/>
          <w:szCs w:val="22"/>
        </w:rPr>
        <w:t xml:space="preserve">Enforcement Bureau </w:t>
      </w:r>
      <w:r w:rsidR="008F586E">
        <w:rPr>
          <w:rFonts w:ascii="Times New Roman" w:hAnsi="Times New Roman"/>
          <w:sz w:val="22"/>
          <w:szCs w:val="22"/>
        </w:rPr>
        <w:t xml:space="preserve">(Bureau) </w:t>
      </w:r>
      <w:r w:rsidRPr="00542CB6">
        <w:rPr>
          <w:rFonts w:ascii="Times New Roman" w:hAnsi="Times New Roman"/>
          <w:sz w:val="22"/>
          <w:szCs w:val="22"/>
        </w:rPr>
        <w:t>from further action if warranted, including issuing a Notice of Apparent Liability for Forfeiture for the violation</w:t>
      </w:r>
      <w:r w:rsidR="00211BAD">
        <w:rPr>
          <w:rFonts w:ascii="Times New Roman" w:hAnsi="Times New Roman"/>
          <w:sz w:val="22"/>
          <w:szCs w:val="22"/>
        </w:rPr>
        <w:t>(s)</w:t>
      </w:r>
      <w:r w:rsidRPr="00542CB6">
        <w:rPr>
          <w:rFonts w:ascii="Times New Roman" w:hAnsi="Times New Roman"/>
          <w:sz w:val="22"/>
          <w:szCs w:val="22"/>
        </w:rPr>
        <w:t xml:space="preserve"> noted herein</w:t>
      </w:r>
      <w:bookmarkEnd w:id="1"/>
      <w:r w:rsidRPr="00542CB6">
        <w:rPr>
          <w:rFonts w:ascii="Times New Roman" w:hAnsi="Times New Roman"/>
          <w:sz w:val="22"/>
          <w:szCs w:val="22"/>
        </w:rPr>
        <w:t>.</w:t>
      </w:r>
      <w:r>
        <w:rPr>
          <w:rStyle w:val="FootnoteReference"/>
          <w:sz w:val="22"/>
          <w:szCs w:val="22"/>
        </w:rPr>
        <w:footnoteReference w:id="3"/>
      </w:r>
    </w:p>
    <w:p w:rsidR="000D5C83" w:rsidRPr="00542CB6" w:rsidP="000D5C83" w14:paraId="4516ED36" w14:textId="77777777">
      <w:pPr>
        <w:rPr>
          <w:sz w:val="22"/>
          <w:szCs w:val="22"/>
        </w:rPr>
      </w:pPr>
    </w:p>
    <w:p w:rsidR="00320391" w:rsidRPr="00542CB6" w:rsidP="00320391" w14:paraId="0FC64B42" w14:textId="64ED0E41">
      <w:pPr>
        <w:pStyle w:val="BodyTextIndent"/>
        <w:numPr>
          <w:ilvl w:val="0"/>
          <w:numId w:val="1"/>
        </w:numPr>
        <w:ind w:left="0" w:firstLine="720"/>
        <w:rPr>
          <w:rFonts w:ascii="Times New Roman" w:hAnsi="Times New Roman"/>
          <w:sz w:val="22"/>
          <w:szCs w:val="22"/>
        </w:rPr>
      </w:pPr>
      <w:r>
        <w:rPr>
          <w:rFonts w:ascii="Times New Roman" w:hAnsi="Times New Roman"/>
          <w:sz w:val="22"/>
          <w:szCs w:val="22"/>
        </w:rPr>
        <w:t xml:space="preserve">On </w:t>
      </w:r>
      <w:r w:rsidR="006D6147">
        <w:rPr>
          <w:rFonts w:ascii="Times New Roman" w:hAnsi="Times New Roman"/>
          <w:sz w:val="22"/>
          <w:szCs w:val="22"/>
        </w:rPr>
        <w:t xml:space="preserve">April 23, 2019, </w:t>
      </w:r>
      <w:r w:rsidR="00F06648">
        <w:rPr>
          <w:rFonts w:ascii="Times New Roman" w:hAnsi="Times New Roman"/>
          <w:sz w:val="22"/>
          <w:szCs w:val="22"/>
        </w:rPr>
        <w:t xml:space="preserve">an Agent of the </w:t>
      </w:r>
      <w:r w:rsidR="006D6147">
        <w:rPr>
          <w:rFonts w:ascii="Times New Roman" w:hAnsi="Times New Roman"/>
          <w:sz w:val="22"/>
          <w:szCs w:val="22"/>
        </w:rPr>
        <w:t xml:space="preserve">Bureau’s Portland Office responded to an interference complaint on frequency 150.980 MHz from the Maritime Fire &amp; Safety Association, licensee of radio station WPCH254. Using radio direction finding equipment, </w:t>
      </w:r>
      <w:r w:rsidR="00F06648">
        <w:rPr>
          <w:rFonts w:ascii="Times New Roman" w:hAnsi="Times New Roman"/>
          <w:sz w:val="22"/>
          <w:szCs w:val="22"/>
        </w:rPr>
        <w:t>the</w:t>
      </w:r>
      <w:r>
        <w:rPr>
          <w:rFonts w:ascii="Times New Roman" w:hAnsi="Times New Roman"/>
          <w:sz w:val="22"/>
          <w:szCs w:val="22"/>
        </w:rPr>
        <w:t xml:space="preserve"> </w:t>
      </w:r>
      <w:r w:rsidR="00DC7C86">
        <w:rPr>
          <w:rFonts w:ascii="Times New Roman" w:hAnsi="Times New Roman"/>
          <w:sz w:val="22"/>
          <w:szCs w:val="22"/>
        </w:rPr>
        <w:t>A</w:t>
      </w:r>
      <w:r>
        <w:rPr>
          <w:rFonts w:ascii="Times New Roman" w:hAnsi="Times New Roman"/>
          <w:sz w:val="22"/>
          <w:szCs w:val="22"/>
        </w:rPr>
        <w:t xml:space="preserve">gent </w:t>
      </w:r>
      <w:r w:rsidR="006D6147">
        <w:rPr>
          <w:rFonts w:ascii="Times New Roman" w:hAnsi="Times New Roman"/>
          <w:sz w:val="22"/>
          <w:szCs w:val="22"/>
        </w:rPr>
        <w:t xml:space="preserve">located the source of the interfering signal on 150.980 MHz to an unauthorized VHF repeater operating on an output frequency 150.980 MHz, installed at the Port of Vancouver, 2527 NW Harbor Drive, Vancouver, Washington 98660. </w:t>
      </w:r>
      <w:r>
        <w:rPr>
          <w:rFonts w:ascii="Times New Roman" w:hAnsi="Times New Roman"/>
          <w:sz w:val="22"/>
          <w:szCs w:val="22"/>
        </w:rPr>
        <w:t xml:space="preserve">The </w:t>
      </w:r>
      <w:r w:rsidR="00DC7C86">
        <w:rPr>
          <w:rFonts w:ascii="Times New Roman" w:hAnsi="Times New Roman"/>
          <w:sz w:val="22"/>
          <w:szCs w:val="22"/>
        </w:rPr>
        <w:t>A</w:t>
      </w:r>
      <w:r>
        <w:rPr>
          <w:rFonts w:ascii="Times New Roman" w:hAnsi="Times New Roman"/>
          <w:sz w:val="22"/>
          <w:szCs w:val="22"/>
        </w:rPr>
        <w:t xml:space="preserve">gent </w:t>
      </w:r>
      <w:r w:rsidRPr="00542CB6" w:rsidR="00542CB6">
        <w:rPr>
          <w:rFonts w:ascii="Times New Roman" w:hAnsi="Times New Roman"/>
          <w:sz w:val="22"/>
          <w:szCs w:val="22"/>
        </w:rPr>
        <w:t>observed</w:t>
      </w:r>
      <w:r w:rsidR="00DC2052">
        <w:rPr>
          <w:rFonts w:ascii="Times New Roman" w:hAnsi="Times New Roman"/>
          <w:sz w:val="22"/>
          <w:szCs w:val="22"/>
        </w:rPr>
        <w:t xml:space="preserve"> the following violation</w:t>
      </w:r>
      <w:r w:rsidR="00A426BF">
        <w:rPr>
          <w:rFonts w:ascii="Times New Roman" w:hAnsi="Times New Roman"/>
          <w:sz w:val="22"/>
          <w:szCs w:val="22"/>
        </w:rPr>
        <w:t>:</w:t>
      </w:r>
    </w:p>
    <w:p w:rsidR="00320391" w:rsidRPr="00542CB6" w:rsidP="00320391" w14:paraId="095FB6BB" w14:textId="77777777">
      <w:pPr>
        <w:pStyle w:val="ListParagraph"/>
        <w:rPr>
          <w:sz w:val="22"/>
          <w:szCs w:val="22"/>
        </w:rPr>
      </w:pPr>
    </w:p>
    <w:p w:rsidR="00F230A8" w:rsidRPr="00A426BF" w:rsidP="00A426BF" w14:paraId="478DA932" w14:textId="2361C12A">
      <w:pPr>
        <w:pStyle w:val="BodyTextIndent"/>
        <w:numPr>
          <w:ilvl w:val="1"/>
          <w:numId w:val="1"/>
        </w:numPr>
        <w:tabs>
          <w:tab w:val="clear" w:pos="3240"/>
        </w:tabs>
        <w:ind w:left="1440" w:right="720" w:firstLine="0"/>
        <w:rPr>
          <w:rFonts w:ascii="Times New Roman" w:hAnsi="Times New Roman"/>
          <w:sz w:val="22"/>
          <w:szCs w:val="22"/>
        </w:rPr>
      </w:pPr>
      <w:r w:rsidRPr="00A1128E">
        <w:rPr>
          <w:rFonts w:ascii="Times New Roman" w:hAnsi="Times New Roman"/>
          <w:sz w:val="22"/>
          <w:szCs w:val="22"/>
        </w:rPr>
        <w:t>47 C</w:t>
      </w:r>
      <w:r w:rsidR="00757DAC">
        <w:rPr>
          <w:rFonts w:ascii="Times New Roman" w:hAnsi="Times New Roman"/>
          <w:sz w:val="22"/>
          <w:szCs w:val="22"/>
        </w:rPr>
        <w:t>.</w:t>
      </w:r>
      <w:r w:rsidRPr="00A1128E">
        <w:rPr>
          <w:rFonts w:ascii="Times New Roman" w:hAnsi="Times New Roman"/>
          <w:sz w:val="22"/>
          <w:szCs w:val="22"/>
        </w:rPr>
        <w:t>F</w:t>
      </w:r>
      <w:r w:rsidR="00757DAC">
        <w:rPr>
          <w:rFonts w:ascii="Times New Roman" w:hAnsi="Times New Roman"/>
          <w:sz w:val="22"/>
          <w:szCs w:val="22"/>
        </w:rPr>
        <w:t>.</w:t>
      </w:r>
      <w:r w:rsidRPr="00A1128E">
        <w:rPr>
          <w:rFonts w:ascii="Times New Roman" w:hAnsi="Times New Roman"/>
          <w:sz w:val="22"/>
          <w:szCs w:val="22"/>
        </w:rPr>
        <w:t>R</w:t>
      </w:r>
      <w:r w:rsidR="00757DAC">
        <w:rPr>
          <w:rFonts w:ascii="Times New Roman" w:hAnsi="Times New Roman"/>
          <w:sz w:val="22"/>
          <w:szCs w:val="22"/>
        </w:rPr>
        <w:t>.</w:t>
      </w:r>
      <w:r w:rsidRPr="00A1128E">
        <w:rPr>
          <w:rFonts w:ascii="Times New Roman" w:hAnsi="Times New Roman"/>
          <w:sz w:val="22"/>
          <w:szCs w:val="22"/>
        </w:rPr>
        <w:t xml:space="preserve"> § </w:t>
      </w:r>
      <w:r w:rsidR="00A426BF">
        <w:rPr>
          <w:rFonts w:ascii="Times New Roman" w:hAnsi="Times New Roman"/>
          <w:sz w:val="22"/>
          <w:szCs w:val="22"/>
        </w:rPr>
        <w:t>1.903(a)</w:t>
      </w:r>
      <w:r w:rsidRPr="00A1128E">
        <w:rPr>
          <w:rFonts w:ascii="Times New Roman" w:hAnsi="Times New Roman"/>
          <w:sz w:val="22"/>
          <w:szCs w:val="22"/>
        </w:rPr>
        <w:t>: “</w:t>
      </w:r>
      <w:r w:rsidR="00A426BF">
        <w:rPr>
          <w:spacing w:val="-2"/>
          <w:sz w:val="22"/>
          <w:szCs w:val="22"/>
        </w:rPr>
        <w:t>Stations in the Wireless Radio Services must be used and operated only in accordance with the rules applicable to their particular service and with a valid authorization granted by the Commission</w:t>
      </w:r>
      <w:r w:rsidR="00121AC0">
        <w:rPr>
          <w:spacing w:val="-2"/>
          <w:sz w:val="22"/>
          <w:szCs w:val="22"/>
        </w:rPr>
        <w:t xml:space="preserve"> under the provisions of this part</w:t>
      </w:r>
      <w:r w:rsidR="004D4CD4">
        <w:rPr>
          <w:rFonts w:ascii="Times New Roman" w:hAnsi="Times New Roman"/>
          <w:sz w:val="22"/>
          <w:szCs w:val="22"/>
        </w:rPr>
        <w:t>…</w:t>
      </w:r>
      <w:r w:rsidR="00121AC0">
        <w:rPr>
          <w:rFonts w:ascii="Times New Roman" w:hAnsi="Times New Roman"/>
          <w:sz w:val="22"/>
          <w:szCs w:val="22"/>
        </w:rPr>
        <w:t xml:space="preserve"> .</w:t>
      </w:r>
      <w:r w:rsidR="00A426BF">
        <w:rPr>
          <w:rFonts w:ascii="Times New Roman" w:hAnsi="Times New Roman"/>
          <w:sz w:val="22"/>
          <w:szCs w:val="22"/>
        </w:rPr>
        <w:t>”</w:t>
      </w:r>
      <w:r>
        <w:rPr>
          <w:rStyle w:val="FootnoteReference"/>
          <w:szCs w:val="22"/>
        </w:rPr>
        <w:footnoteReference w:id="4"/>
      </w:r>
      <w:r w:rsidR="008D20E5">
        <w:rPr>
          <w:rFonts w:ascii="Times New Roman" w:hAnsi="Times New Roman"/>
          <w:sz w:val="22"/>
          <w:szCs w:val="22"/>
        </w:rPr>
        <w:t xml:space="preserve">  </w:t>
      </w:r>
      <w:r w:rsidR="00CD43A9">
        <w:rPr>
          <w:rFonts w:ascii="Times New Roman" w:hAnsi="Times New Roman"/>
          <w:sz w:val="22"/>
          <w:szCs w:val="22"/>
        </w:rPr>
        <w:t xml:space="preserve">At the time of the investigation, </w:t>
      </w:r>
      <w:r w:rsidR="008D20E5">
        <w:rPr>
          <w:rFonts w:ascii="Times New Roman" w:hAnsi="Times New Roman"/>
          <w:sz w:val="22"/>
          <w:szCs w:val="22"/>
        </w:rPr>
        <w:t>CRC was operating radio station WPDJ613 on 150.980 MHz</w:t>
      </w:r>
      <w:r w:rsidR="00D4757B">
        <w:rPr>
          <w:rFonts w:ascii="Times New Roman" w:hAnsi="Times New Roman"/>
          <w:sz w:val="22"/>
          <w:szCs w:val="22"/>
        </w:rPr>
        <w:t xml:space="preserve">, </w:t>
      </w:r>
      <w:r w:rsidRPr="00D4757B" w:rsidR="00D4757B">
        <w:rPr>
          <w:rFonts w:ascii="Times New Roman" w:hAnsi="Times New Roman"/>
          <w:sz w:val="22"/>
          <w:szCs w:val="22"/>
        </w:rPr>
        <w:t>an unauthorized frequency</w:t>
      </w:r>
      <w:r w:rsidR="008D20E5">
        <w:rPr>
          <w:rFonts w:ascii="Times New Roman" w:hAnsi="Times New Roman"/>
          <w:sz w:val="22"/>
          <w:szCs w:val="22"/>
        </w:rPr>
        <w:t xml:space="preserve">.  </w:t>
      </w:r>
    </w:p>
    <w:p w:rsidR="00182C8B" w:rsidP="00806A66" w14:paraId="62B0C339" w14:textId="77777777">
      <w:pPr>
        <w:pStyle w:val="BodyTextIndent"/>
        <w:ind w:right="720" w:firstLine="0"/>
        <w:rPr>
          <w:rFonts w:ascii="Times New Roman" w:hAnsi="Times New Roman"/>
          <w:sz w:val="22"/>
          <w:szCs w:val="22"/>
        </w:rPr>
      </w:pPr>
    </w:p>
    <w:p w:rsidR="000D5C83" w:rsidRPr="00542CB6" w:rsidP="000D5C83" w14:paraId="188DC8B3" w14:textId="2FC57396">
      <w:pPr>
        <w:numPr>
          <w:ilvl w:val="0"/>
          <w:numId w:val="1"/>
        </w:numPr>
        <w:ind w:left="0" w:firstLine="720"/>
        <w:rPr>
          <w:sz w:val="22"/>
          <w:szCs w:val="22"/>
        </w:rPr>
      </w:pPr>
      <w:r w:rsidRPr="00542CB6">
        <w:rPr>
          <w:sz w:val="22"/>
          <w:szCs w:val="22"/>
        </w:rPr>
        <w:t>Pursuant to Section 308(b) of the Communications Act of 1934, as amended,</w:t>
      </w:r>
      <w:r>
        <w:rPr>
          <w:rStyle w:val="FootnoteReference"/>
          <w:sz w:val="22"/>
          <w:szCs w:val="22"/>
        </w:rPr>
        <w:footnoteReference w:id="5"/>
      </w:r>
      <w:r w:rsidRPr="00542CB6">
        <w:rPr>
          <w:sz w:val="22"/>
          <w:szCs w:val="22"/>
        </w:rPr>
        <w:t xml:space="preserve"> and Section 1.89 of the Rules, we seek additional information concerning the violation and any remedial actions taken.  Therefore, </w:t>
      </w:r>
      <w:r w:rsidR="00A426BF">
        <w:rPr>
          <w:sz w:val="22"/>
          <w:szCs w:val="22"/>
        </w:rPr>
        <w:t>CRC</w:t>
      </w:r>
      <w:r w:rsidR="00B9243B">
        <w:rPr>
          <w:sz w:val="22"/>
          <w:szCs w:val="22"/>
        </w:rPr>
        <w:t xml:space="preserve"> </w:t>
      </w:r>
      <w:r w:rsidRPr="00542CB6">
        <w:rPr>
          <w:sz w:val="22"/>
          <w:szCs w:val="22"/>
        </w:rPr>
        <w:t xml:space="preserve">must submit a written statement concerning this matter within twenty (20) days of release of this Notice.  The response (i) must fully explain each violation, including all relevant </w:t>
      </w:r>
      <w:r w:rsidRPr="00542CB6">
        <w:rPr>
          <w:sz w:val="22"/>
          <w:szCs w:val="22"/>
        </w:rPr>
        <w:t>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6"/>
      </w:r>
      <w:r w:rsidRPr="00542CB6">
        <w:rPr>
          <w:sz w:val="22"/>
          <w:szCs w:val="22"/>
        </w:rPr>
        <w:t xml:space="preserve">  </w:t>
      </w:r>
    </w:p>
    <w:p w:rsidR="00EF40B6" w:rsidRPr="00542CB6" w:rsidP="000D5C83" w14:paraId="4A492EE2" w14:textId="77777777">
      <w:pPr>
        <w:pStyle w:val="BodyTextIndent3"/>
        <w:ind w:firstLine="0"/>
        <w:jc w:val="left"/>
        <w:rPr>
          <w:szCs w:val="22"/>
        </w:rPr>
      </w:pPr>
    </w:p>
    <w:p w:rsidR="00E15A65" w:rsidP="000016BD" w14:paraId="6F1D3E6C" w14:textId="65B0594B">
      <w:pPr>
        <w:pStyle w:val="BodyTextIndent3"/>
        <w:numPr>
          <w:ilvl w:val="0"/>
          <w:numId w:val="1"/>
        </w:numPr>
        <w:tabs>
          <w:tab w:val="num" w:pos="0"/>
        </w:tabs>
        <w:ind w:left="0" w:firstLine="720"/>
        <w:jc w:val="left"/>
        <w:rPr>
          <w:szCs w:val="22"/>
        </w:rPr>
      </w:pPr>
      <w:r w:rsidRPr="00542CB6">
        <w:rPr>
          <w:szCs w:val="22"/>
        </w:rPr>
        <w:t xml:space="preserve">In accordance with Section 1.16 of the Rules, we direct </w:t>
      </w:r>
      <w:r w:rsidR="00A426BF">
        <w:rPr>
          <w:szCs w:val="22"/>
        </w:rPr>
        <w:t xml:space="preserve">CRC </w:t>
      </w:r>
      <w:r w:rsidRPr="00542CB6">
        <w:rPr>
          <w:szCs w:val="22"/>
        </w:rPr>
        <w:t xml:space="preserve">to support its response to this Notice with an affidavit or declaration under penalty of perjury, signed and dated by an authorized officer of </w:t>
      </w:r>
      <w:r w:rsidR="008D20E5">
        <w:rPr>
          <w:szCs w:val="22"/>
        </w:rPr>
        <w:t xml:space="preserve">CRC </w:t>
      </w:r>
      <w:r w:rsidRPr="00542CB6">
        <w:rPr>
          <w:szCs w:val="22"/>
        </w:rPr>
        <w:t xml:space="preserve">with personal knowledge of the representations provided in </w:t>
      </w:r>
      <w:r w:rsidR="008D20E5">
        <w:rPr>
          <w:szCs w:val="22"/>
        </w:rPr>
        <w:t>CR</w:t>
      </w:r>
      <w:r w:rsidR="00431C16">
        <w:rPr>
          <w:szCs w:val="22"/>
        </w:rPr>
        <w:t>C</w:t>
      </w:r>
      <w:r w:rsidR="008D20E5">
        <w:rPr>
          <w:szCs w:val="22"/>
        </w:rPr>
        <w:t>’s</w:t>
      </w:r>
      <w:r>
        <w:rPr>
          <w:szCs w:val="22"/>
        </w:rPr>
        <w:t xml:space="preserve"> </w:t>
      </w:r>
      <w:r w:rsidRPr="00542CB6">
        <w:rPr>
          <w:szCs w:val="22"/>
        </w:rPr>
        <w:t>response, verifying the truth and accuracy of the information therein,</w:t>
      </w:r>
      <w:r>
        <w:rPr>
          <w:rStyle w:val="FootnoteReference"/>
          <w:sz w:val="22"/>
          <w:szCs w:val="22"/>
        </w:rPr>
        <w:footnoteReference w:id="7"/>
      </w:r>
      <w:r w:rsidRPr="00542CB6">
        <w:rPr>
          <w:szCs w:val="22"/>
        </w:rPr>
        <w:t xml:space="preserve"> and confirming that all of the information requested by this Notice which is in </w:t>
      </w:r>
      <w:r w:rsidR="00C412CD">
        <w:rPr>
          <w:szCs w:val="22"/>
        </w:rPr>
        <w:t>CRC</w:t>
      </w:r>
      <w:r w:rsidRPr="00542CB6" w:rsidR="009D0BE6">
        <w:rPr>
          <w:szCs w:val="22"/>
        </w:rPr>
        <w:t>’</w:t>
      </w:r>
      <w:r w:rsidRPr="00542CB6" w:rsidR="009D46D8">
        <w:rPr>
          <w:szCs w:val="22"/>
        </w:rPr>
        <w:t>s</w:t>
      </w:r>
      <w:r w:rsidRPr="00542CB6" w:rsidR="008D20E5">
        <w:rPr>
          <w:szCs w:val="22"/>
        </w:rPr>
        <w:t xml:space="preserve"> </w:t>
      </w:r>
      <w:r w:rsidRPr="00542CB6">
        <w:rPr>
          <w:szCs w:val="22"/>
        </w:rPr>
        <w:t>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8"/>
      </w:r>
      <w:r w:rsidRPr="00542CB6">
        <w:rPr>
          <w:szCs w:val="22"/>
        </w:rPr>
        <w:t xml:space="preserve">  </w:t>
      </w:r>
    </w:p>
    <w:p w:rsidR="00E15A65" w:rsidRPr="00542CB6" w:rsidP="000D5C83" w14:paraId="5F74B6A8" w14:textId="77777777">
      <w:pPr>
        <w:pStyle w:val="BodyTextIndent3"/>
        <w:ind w:firstLine="0"/>
        <w:jc w:val="left"/>
        <w:rPr>
          <w:szCs w:val="22"/>
        </w:rPr>
      </w:pPr>
    </w:p>
    <w:p w:rsidR="000D5C83" w:rsidRPr="00542CB6" w:rsidP="000D5C83" w14:paraId="12F7D13C" w14:textId="0DB85A54">
      <w:pPr>
        <w:pStyle w:val="BodyTextIndent3"/>
        <w:numPr>
          <w:ilvl w:val="0"/>
          <w:numId w:val="1"/>
        </w:numPr>
        <w:tabs>
          <w:tab w:val="num" w:pos="0"/>
        </w:tabs>
        <w:ind w:left="0" w:firstLine="720"/>
        <w:jc w:val="left"/>
        <w:rPr>
          <w:szCs w:val="22"/>
        </w:rPr>
      </w:pPr>
      <w:r w:rsidRPr="00542CB6">
        <w:rPr>
          <w:szCs w:val="22"/>
        </w:rPr>
        <w:t>All replies and documentation sent in response to this Notice should be marked with the File No. specified above, and mailed to the following address:</w:t>
      </w:r>
    </w:p>
    <w:p w:rsidR="000D5C83" w:rsidRPr="00542CB6" w:rsidP="000D5C83" w14:paraId="4822B5A6" w14:textId="77777777">
      <w:pPr>
        <w:keepNext/>
        <w:keepLines/>
        <w:ind w:left="2520"/>
        <w:rPr>
          <w:sz w:val="22"/>
          <w:szCs w:val="22"/>
        </w:rPr>
      </w:pPr>
    </w:p>
    <w:p w:rsidR="00A605FF" w:rsidRPr="00A605FF" w:rsidP="0014684D" w14:paraId="77237967" w14:textId="77777777">
      <w:pPr>
        <w:ind w:firstLine="720"/>
        <w:jc w:val="center"/>
        <w:rPr>
          <w:noProof/>
          <w:sz w:val="22"/>
          <w:szCs w:val="22"/>
        </w:rPr>
      </w:pPr>
      <w:r w:rsidRPr="00A605FF">
        <w:rPr>
          <w:sz w:val="22"/>
          <w:szCs w:val="22"/>
        </w:rPr>
        <w:t>Federal Communications Commission</w:t>
      </w:r>
    </w:p>
    <w:p w:rsidR="00A605FF" w:rsidRPr="00A605FF" w:rsidP="0014684D" w14:paraId="26F567D8" w14:textId="77777777">
      <w:pPr>
        <w:ind w:firstLine="720"/>
        <w:jc w:val="center"/>
        <w:rPr>
          <w:sz w:val="22"/>
          <w:szCs w:val="22"/>
        </w:rPr>
      </w:pPr>
      <w:r w:rsidRPr="00A605FF">
        <w:rPr>
          <w:sz w:val="22"/>
          <w:szCs w:val="22"/>
        </w:rPr>
        <w:t>Los Angeles Regional Office</w:t>
      </w:r>
    </w:p>
    <w:p w:rsidR="00A605FF" w:rsidRPr="00A605FF" w:rsidP="0014684D" w14:paraId="2F9D9406" w14:textId="77777777">
      <w:pPr>
        <w:ind w:firstLine="720"/>
        <w:jc w:val="center"/>
        <w:rPr>
          <w:sz w:val="22"/>
          <w:szCs w:val="22"/>
        </w:rPr>
      </w:pPr>
      <w:r w:rsidRPr="00A605FF">
        <w:rPr>
          <w:sz w:val="22"/>
          <w:szCs w:val="22"/>
        </w:rPr>
        <w:t>11331 183</w:t>
      </w:r>
      <w:r w:rsidRPr="00A605FF">
        <w:rPr>
          <w:sz w:val="22"/>
          <w:szCs w:val="22"/>
          <w:vertAlign w:val="superscript"/>
        </w:rPr>
        <w:t>rd</w:t>
      </w:r>
      <w:r w:rsidRPr="00A605FF">
        <w:rPr>
          <w:sz w:val="22"/>
          <w:szCs w:val="22"/>
        </w:rPr>
        <w:t xml:space="preserve"> Street, PMB #365</w:t>
      </w:r>
    </w:p>
    <w:p w:rsidR="00A605FF" w:rsidRPr="00A605FF" w:rsidP="0014684D" w14:paraId="4B4479C1" w14:textId="77777777">
      <w:pPr>
        <w:ind w:firstLine="720"/>
        <w:jc w:val="center"/>
        <w:rPr>
          <w:sz w:val="22"/>
          <w:szCs w:val="22"/>
        </w:rPr>
      </w:pPr>
      <w:r w:rsidRPr="00A605FF">
        <w:rPr>
          <w:sz w:val="22"/>
          <w:szCs w:val="22"/>
        </w:rPr>
        <w:t>Cerritos, CA 90703</w:t>
      </w:r>
    </w:p>
    <w:p w:rsidR="005953D4" w:rsidP="0014684D" w14:paraId="7BA3EE75" w14:textId="3E1350F4">
      <w:pPr>
        <w:ind w:firstLine="720"/>
        <w:jc w:val="center"/>
        <w:rPr>
          <w:sz w:val="22"/>
          <w:szCs w:val="22"/>
        </w:rPr>
      </w:pPr>
      <w:r w:rsidRPr="00533800">
        <w:rPr>
          <w:rStyle w:val="Hyperlink"/>
          <w:color w:val="auto"/>
          <w:sz w:val="22"/>
          <w:szCs w:val="22"/>
          <w:u w:val="none"/>
        </w:rPr>
        <w:t xml:space="preserve">Email:  </w:t>
      </w:r>
      <w:hyperlink r:id="rId5" w:history="1">
        <w:r w:rsidRPr="003B1254" w:rsidR="006D109A">
          <w:rPr>
            <w:rStyle w:val="Hyperlink"/>
            <w:sz w:val="22"/>
            <w:szCs w:val="22"/>
          </w:rPr>
          <w:t>Field@FCC.gov</w:t>
        </w:r>
      </w:hyperlink>
    </w:p>
    <w:p w:rsidR="005953D4" w:rsidRPr="00542CB6" w:rsidP="000D5C83" w14:paraId="5AFFFAA9" w14:textId="77777777">
      <w:pPr>
        <w:tabs>
          <w:tab w:val="left" w:pos="-1440"/>
        </w:tabs>
        <w:ind w:left="2520"/>
        <w:rPr>
          <w:sz w:val="22"/>
          <w:szCs w:val="22"/>
        </w:rPr>
      </w:pPr>
    </w:p>
    <w:p w:rsidR="000A5F85" w:rsidRPr="000A5F85" w:rsidP="000A5F85" w14:paraId="28B57BBC" w14:textId="318E8C5F">
      <w:pPr>
        <w:numPr>
          <w:ilvl w:val="0"/>
          <w:numId w:val="1"/>
        </w:numPr>
        <w:tabs>
          <w:tab w:val="left" w:pos="-1440"/>
        </w:tabs>
        <w:ind w:left="0" w:firstLine="720"/>
        <w:rPr>
          <w:b/>
          <w:sz w:val="22"/>
          <w:szCs w:val="22"/>
        </w:rPr>
      </w:pPr>
      <w:r w:rsidRPr="00542CB6">
        <w:rPr>
          <w:sz w:val="22"/>
          <w:szCs w:val="22"/>
        </w:rPr>
        <w:t xml:space="preserve">This Notice shall be sent to </w:t>
      </w:r>
      <w:r w:rsidR="00A426BF">
        <w:rPr>
          <w:sz w:val="22"/>
          <w:szCs w:val="22"/>
        </w:rPr>
        <w:t>Clean Rivers Cooperative</w:t>
      </w:r>
      <w:r>
        <w:rPr>
          <w:sz w:val="22"/>
          <w:szCs w:val="22"/>
        </w:rPr>
        <w:t xml:space="preserve">, </w:t>
      </w:r>
      <w:r w:rsidR="007C01BC">
        <w:rPr>
          <w:sz w:val="22"/>
          <w:szCs w:val="22"/>
        </w:rPr>
        <w:t xml:space="preserve">Attn: </w:t>
      </w:r>
      <w:r w:rsidR="00A426BF">
        <w:rPr>
          <w:sz w:val="22"/>
          <w:szCs w:val="22"/>
        </w:rPr>
        <w:t>Casey Comer</w:t>
      </w:r>
      <w:r>
        <w:rPr>
          <w:sz w:val="22"/>
          <w:szCs w:val="22"/>
        </w:rPr>
        <w:t xml:space="preserve">, </w:t>
      </w:r>
      <w:r w:rsidR="00A426BF">
        <w:rPr>
          <w:sz w:val="22"/>
          <w:szCs w:val="22"/>
        </w:rPr>
        <w:t>200 SW Market Street, Suite 190, Portland, Oregon 97201.</w:t>
      </w:r>
    </w:p>
    <w:p w:rsidR="00B81DA2" w:rsidRPr="000A5F85" w:rsidP="000A5F85" w14:paraId="00A2DEF0" w14:textId="77777777">
      <w:pPr>
        <w:tabs>
          <w:tab w:val="left" w:pos="-1440"/>
        </w:tabs>
        <w:ind w:left="720"/>
        <w:rPr>
          <w:b/>
          <w:sz w:val="22"/>
          <w:szCs w:val="22"/>
        </w:rPr>
      </w:pPr>
    </w:p>
    <w:p w:rsidR="000D5C83" w:rsidRPr="000A5F85" w:rsidP="000A5F85" w14:paraId="5EC1DD7A" w14:textId="5558AE9E">
      <w:pPr>
        <w:numPr>
          <w:ilvl w:val="0"/>
          <w:numId w:val="1"/>
        </w:numPr>
        <w:tabs>
          <w:tab w:val="left" w:pos="-1440"/>
        </w:tabs>
        <w:ind w:left="0" w:firstLine="720"/>
        <w:rPr>
          <w:b/>
          <w:sz w:val="22"/>
          <w:szCs w:val="22"/>
        </w:rPr>
      </w:pPr>
      <w:r w:rsidRPr="000A5F85">
        <w:rPr>
          <w:sz w:val="22"/>
          <w:szCs w:val="22"/>
        </w:rPr>
        <w:t>The Privacy Act of 1974</w:t>
      </w:r>
      <w:r>
        <w:rPr>
          <w:rStyle w:val="FootnoteReference"/>
          <w:sz w:val="22"/>
          <w:szCs w:val="22"/>
        </w:rPr>
        <w:footnoteReference w:id="9"/>
      </w:r>
      <w:r w:rsidRPr="000A5F85">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  </w:t>
      </w:r>
    </w:p>
    <w:p w:rsidR="000D5C83" w:rsidRPr="00542CB6" w:rsidP="000D5C83" w14:paraId="7EC22A92" w14:textId="181C045D">
      <w:pPr>
        <w:rPr>
          <w:sz w:val="22"/>
          <w:szCs w:val="22"/>
        </w:rPr>
      </w:pPr>
    </w:p>
    <w:p w:rsidR="000D5C83" w:rsidRPr="00542CB6" w:rsidP="000D5C83" w14:paraId="79E81DC5" w14:textId="471F2761">
      <w:pPr>
        <w:ind w:firstLine="4680"/>
        <w:rPr>
          <w:sz w:val="22"/>
          <w:szCs w:val="22"/>
        </w:rPr>
      </w:pPr>
      <w:r w:rsidRPr="00542CB6">
        <w:rPr>
          <w:sz w:val="22"/>
          <w:szCs w:val="22"/>
        </w:rPr>
        <w:t>FEDERAL COMMUNICATIONS COMMISSION</w:t>
      </w:r>
    </w:p>
    <w:p w:rsidR="000D5C83" w:rsidRPr="00542CB6" w:rsidP="000D5C83" w14:paraId="58CAFCC9" w14:textId="4B79DA32">
      <w:pPr>
        <w:rPr>
          <w:sz w:val="22"/>
          <w:szCs w:val="22"/>
        </w:rPr>
      </w:pPr>
    </w:p>
    <w:p w:rsidR="000D5C83" w:rsidRPr="00542CB6" w:rsidP="000D5C83" w14:paraId="7E508C59" w14:textId="245EE99F">
      <w:pPr>
        <w:rPr>
          <w:sz w:val="22"/>
          <w:szCs w:val="22"/>
        </w:rPr>
      </w:pPr>
    </w:p>
    <w:p w:rsidR="004C5FDD" w:rsidRPr="00542CB6" w:rsidP="000D5C83" w14:paraId="732530A9" w14:textId="6F809FC4">
      <w:pPr>
        <w:rPr>
          <w:sz w:val="22"/>
          <w:szCs w:val="22"/>
        </w:rPr>
      </w:pPr>
    </w:p>
    <w:p w:rsidR="000D5C83" w:rsidRPr="00542CB6" w:rsidP="000D5C83" w14:paraId="50B4C7FD" w14:textId="086B1313">
      <w:pPr>
        <w:pStyle w:val="Header"/>
        <w:ind w:firstLine="4680"/>
        <w:rPr>
          <w:sz w:val="22"/>
          <w:szCs w:val="22"/>
        </w:rPr>
      </w:pPr>
      <w:r>
        <w:rPr>
          <w:sz w:val="22"/>
          <w:szCs w:val="22"/>
        </w:rPr>
        <w:t>Lark Hadley</w:t>
      </w:r>
    </w:p>
    <w:p w:rsidR="000D5C83" w:rsidRPr="00542CB6" w:rsidP="000D5C83" w14:paraId="42691EEF" w14:textId="77777777">
      <w:pPr>
        <w:pStyle w:val="Header"/>
        <w:ind w:firstLine="4680"/>
        <w:rPr>
          <w:sz w:val="22"/>
          <w:szCs w:val="22"/>
        </w:rPr>
      </w:pPr>
      <w:r w:rsidRPr="00542CB6">
        <w:rPr>
          <w:sz w:val="22"/>
          <w:szCs w:val="22"/>
        </w:rPr>
        <w:t>Regional Director</w:t>
      </w:r>
    </w:p>
    <w:p w:rsidR="000D5C83" w:rsidRPr="00542CB6" w:rsidP="000D5C83" w14:paraId="55D4917D" w14:textId="12B977E6">
      <w:pPr>
        <w:pStyle w:val="Header"/>
        <w:ind w:firstLine="4680"/>
        <w:rPr>
          <w:sz w:val="22"/>
          <w:szCs w:val="22"/>
        </w:rPr>
      </w:pPr>
      <w:r>
        <w:rPr>
          <w:sz w:val="22"/>
          <w:szCs w:val="22"/>
        </w:rPr>
        <w:t>Region Three</w:t>
      </w:r>
    </w:p>
    <w:p w:rsidR="00311D69" w:rsidRPr="00542CB6" w14:paraId="0D43C85E" w14:textId="7C6A84BA">
      <w:pPr>
        <w:pStyle w:val="Header"/>
        <w:ind w:firstLine="4680"/>
        <w:rPr>
          <w:sz w:val="22"/>
          <w:szCs w:val="22"/>
        </w:rPr>
      </w:pPr>
      <w:r w:rsidRPr="00542CB6">
        <w:rPr>
          <w:sz w:val="22"/>
          <w:szCs w:val="22"/>
        </w:rPr>
        <w:t>Enforcement Bureau</w:t>
      </w:r>
    </w:p>
    <w:sectPr w:rsidSect="000D5C83">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7859" w:rsidP="000D5C83" w14:paraId="42487B30" w14:textId="77777777">
      <w:r>
        <w:separator/>
      </w:r>
    </w:p>
  </w:footnote>
  <w:footnote w:type="continuationSeparator" w:id="1">
    <w:p w:rsidR="00B97859" w:rsidP="000D5C83" w14:paraId="3C155A59"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RPr="00A966B2" w:rsidP="00A966B2" w14:paraId="7DEE0F54" w14:textId="7EE0CDDA">
      <w:pPr>
        <w:tabs>
          <w:tab w:val="left" w:pos="-1440"/>
        </w:tabs>
        <w:spacing w:after="120"/>
        <w:rPr>
          <w:b/>
          <w:sz w:val="22"/>
          <w:szCs w:val="22"/>
        </w:rPr>
      </w:pPr>
      <w:r>
        <w:rPr>
          <w:rStyle w:val="FootnoteReference"/>
        </w:rPr>
        <w:footnoteRef/>
      </w:r>
      <w:r>
        <w:t xml:space="preserve"> </w:t>
      </w:r>
      <w:r w:rsidRPr="0041136F">
        <w:t xml:space="preserve">47 </w:t>
      </w:r>
      <w:r>
        <w:t>CFR</w:t>
      </w:r>
      <w:r w:rsidRPr="0041136F">
        <w:t xml:space="preserve"> § 1.89(a).</w:t>
      </w:r>
      <w:r>
        <w:t xml:space="preserve">  </w:t>
      </w:r>
    </w:p>
  </w:footnote>
  <w:footnote w:id="4">
    <w:p w:rsidR="00A966B2" w:rsidP="00AD7A98" w14:paraId="4BEE8611" w14:textId="5498A600">
      <w:pPr>
        <w:pStyle w:val="FootnoteText"/>
        <w:spacing w:after="120"/>
      </w:pPr>
      <w:r>
        <w:rPr>
          <w:rStyle w:val="FootnoteReference"/>
        </w:rPr>
        <w:footnoteRef/>
      </w:r>
      <w:r>
        <w:t xml:space="preserve"> 47 CFR § </w:t>
      </w:r>
      <w:r w:rsidR="00A426BF">
        <w:t>1.903(a)</w:t>
      </w:r>
      <w:r>
        <w:t>.</w:t>
      </w:r>
    </w:p>
  </w:footnote>
  <w:footnote w:id="5">
    <w:p w:rsidR="00B85282" w:rsidP="000D5C83" w14:paraId="187D048C" w14:textId="77777777">
      <w:pPr>
        <w:pStyle w:val="FootnoteText"/>
        <w:spacing w:after="120"/>
        <w:rPr>
          <w:sz w:val="20"/>
        </w:rPr>
      </w:pPr>
      <w:r>
        <w:rPr>
          <w:rStyle w:val="FootnoteReference"/>
        </w:rPr>
        <w:footnoteRef/>
      </w:r>
      <w:r>
        <w:rPr>
          <w:sz w:val="20"/>
        </w:rPr>
        <w:t xml:space="preserve"> 47 U.S.C. § </w:t>
      </w:r>
      <w:r w:rsidRPr="004E3D31">
        <w:rPr>
          <w:color w:val="000000"/>
          <w:sz w:val="20"/>
        </w:rPr>
        <w:t>308(b)</w:t>
      </w:r>
      <w:r w:rsidRPr="00025DF6">
        <w:rPr>
          <w:sz w:val="20"/>
        </w:rPr>
        <w:t>.</w:t>
      </w:r>
    </w:p>
  </w:footnote>
  <w:footnote w:id="6">
    <w:p w:rsidR="00B85282" w:rsidP="000D5C83" w14:paraId="7B486C40" w14:textId="77777777">
      <w:pPr>
        <w:pStyle w:val="FootnoteText"/>
        <w:spacing w:after="120"/>
      </w:pPr>
      <w:r>
        <w:rPr>
          <w:rStyle w:val="FootnoteReference"/>
        </w:rPr>
        <w:footnoteRef/>
      </w:r>
      <w:r>
        <w:rPr>
          <w:sz w:val="20"/>
        </w:rPr>
        <w:t xml:space="preserve"> </w:t>
      </w:r>
      <w:r w:rsidRPr="00510AC7">
        <w:rPr>
          <w:sz w:val="20"/>
        </w:rPr>
        <w:t xml:space="preserve">47 </w:t>
      </w:r>
      <w:r>
        <w:rPr>
          <w:sz w:val="20"/>
        </w:rPr>
        <w:t>CFR</w:t>
      </w:r>
      <w:r w:rsidRPr="00510AC7">
        <w:rPr>
          <w:sz w:val="20"/>
        </w:rPr>
        <w:t xml:space="preserve"> § 1.89(c).</w:t>
      </w:r>
    </w:p>
  </w:footnote>
  <w:footnote w:id="7">
    <w:p w:rsidR="00B85282" w:rsidP="000D5C83" w14:paraId="246DDB19" w14:textId="77777777">
      <w:pPr>
        <w:widowControl w:val="0"/>
        <w:autoSpaceDE w:val="0"/>
        <w:autoSpaceDN w:val="0"/>
        <w:adjustRightInd w:val="0"/>
        <w:spacing w:after="120"/>
      </w:pPr>
      <w:r>
        <w:rPr>
          <w:rStyle w:val="FootnoteReference"/>
        </w:rPr>
        <w:footnoteRef/>
      </w:r>
      <w:r>
        <w:t xml:space="preserve"> </w:t>
      </w:r>
      <w:r w:rsidRPr="00510AC7">
        <w:t>S</w:t>
      </w:r>
      <w:r>
        <w:t>ection 1.16 of the R</w:t>
      </w:r>
      <w:r w:rsidRPr="00510AC7">
        <w:t>ules provides that “[a]</w:t>
      </w:r>
      <w:r w:rsidRPr="00510AC7">
        <w:t>ny</w:t>
      </w:r>
      <w:r w:rsidRPr="00510AC7">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w:t>
      </w:r>
      <w:r w:rsidRPr="00510AC7">
        <w:t>. . . :</w:t>
      </w:r>
      <w:r w:rsidRPr="00510AC7">
        <w:t xml:space="preserve">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CFR</w:t>
      </w:r>
      <w:r w:rsidRPr="00510AC7">
        <w:t xml:space="preserve"> § 1.16.</w:t>
      </w:r>
    </w:p>
  </w:footnote>
  <w:footnote w:id="8">
    <w:p w:rsidR="00B85282" w:rsidRPr="0072561F" w:rsidP="000D5C83" w14:paraId="257B0DB3" w14:textId="77777777">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Pr>
          <w:sz w:val="20"/>
        </w:rPr>
        <w:t>CFR</w:t>
      </w:r>
      <w:r w:rsidRPr="0041136F">
        <w:rPr>
          <w:sz w:val="20"/>
        </w:rPr>
        <w:t xml:space="preserve"> § 1.17</w:t>
      </w:r>
      <w:r w:rsidRPr="0072561F">
        <w:rPr>
          <w:sz w:val="20"/>
        </w:rPr>
        <w:t>.</w:t>
      </w:r>
    </w:p>
  </w:footnote>
  <w:footnote w:id="9">
    <w:p w:rsidR="00B85282" w:rsidRPr="00545132" w:rsidP="000D5C83" w14:paraId="7CC947AB"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B85282" w:rsidRPr="00545132" w:rsidP="000D5C83" w14:paraId="50CF5B70" w14:textId="77777777">
      <w:pPr>
        <w:pStyle w:val="FootnoteText"/>
        <w:rPr>
          <w:sz w:val="20"/>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BC882ED8"/>
    <w:lvl w:ilvl="0">
      <w:start w:val="1"/>
      <w:numFmt w:val="decimal"/>
      <w:lvlText w:val="%1."/>
      <w:lvlJc w:val="left"/>
      <w:pPr>
        <w:tabs>
          <w:tab w:val="num" w:pos="1440"/>
        </w:tabs>
        <w:ind w:left="1440" w:hanging="360"/>
      </w:pPr>
      <w:rPr>
        <w:rFonts w:hint="default"/>
        <w:b w:val="0"/>
        <w:i w:val="0"/>
      </w:rPr>
    </w:lvl>
    <w:lvl w:ilvl="1">
      <w:start w:val="1"/>
      <w:numFmt w:val="lowerLetter"/>
      <w:lvlText w:val="%2."/>
      <w:lvlJc w:val="left"/>
      <w:pPr>
        <w:tabs>
          <w:tab w:val="num" w:pos="3240"/>
        </w:tabs>
        <w:ind w:left="32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C83"/>
    <w:rsid w:val="000016BD"/>
    <w:rsid w:val="00025DF6"/>
    <w:rsid w:val="000262F5"/>
    <w:rsid w:val="000338C0"/>
    <w:rsid w:val="00060B97"/>
    <w:rsid w:val="0006742C"/>
    <w:rsid w:val="00073306"/>
    <w:rsid w:val="00077B9D"/>
    <w:rsid w:val="00081E42"/>
    <w:rsid w:val="00085442"/>
    <w:rsid w:val="000A5F85"/>
    <w:rsid w:val="000C1A39"/>
    <w:rsid w:val="000C3612"/>
    <w:rsid w:val="000C38D2"/>
    <w:rsid w:val="000C6349"/>
    <w:rsid w:val="000C6C37"/>
    <w:rsid w:val="000D5C83"/>
    <w:rsid w:val="000D5F63"/>
    <w:rsid w:val="000F0ACD"/>
    <w:rsid w:val="00114C23"/>
    <w:rsid w:val="00121AC0"/>
    <w:rsid w:val="0014684D"/>
    <w:rsid w:val="00151F10"/>
    <w:rsid w:val="0016325C"/>
    <w:rsid w:val="00164716"/>
    <w:rsid w:val="00175A83"/>
    <w:rsid w:val="00182C8B"/>
    <w:rsid w:val="00190F97"/>
    <w:rsid w:val="001A7A26"/>
    <w:rsid w:val="001B463D"/>
    <w:rsid w:val="001E05A1"/>
    <w:rsid w:val="001F172E"/>
    <w:rsid w:val="001F78C3"/>
    <w:rsid w:val="00202C65"/>
    <w:rsid w:val="00211BAD"/>
    <w:rsid w:val="00221838"/>
    <w:rsid w:val="00235B40"/>
    <w:rsid w:val="0024386A"/>
    <w:rsid w:val="00252FBB"/>
    <w:rsid w:val="00260321"/>
    <w:rsid w:val="00267465"/>
    <w:rsid w:val="00282DA5"/>
    <w:rsid w:val="002A2434"/>
    <w:rsid w:val="002B6193"/>
    <w:rsid w:val="002D02F7"/>
    <w:rsid w:val="002D16A2"/>
    <w:rsid w:val="002F6BC8"/>
    <w:rsid w:val="00307447"/>
    <w:rsid w:val="00311D69"/>
    <w:rsid w:val="00314843"/>
    <w:rsid w:val="00315816"/>
    <w:rsid w:val="00320391"/>
    <w:rsid w:val="003422DD"/>
    <w:rsid w:val="00343237"/>
    <w:rsid w:val="00344235"/>
    <w:rsid w:val="00366ABE"/>
    <w:rsid w:val="00367E94"/>
    <w:rsid w:val="00381BDB"/>
    <w:rsid w:val="003878A7"/>
    <w:rsid w:val="00395BD4"/>
    <w:rsid w:val="00396945"/>
    <w:rsid w:val="003B1254"/>
    <w:rsid w:val="003B358F"/>
    <w:rsid w:val="003C26A0"/>
    <w:rsid w:val="003E5DDD"/>
    <w:rsid w:val="003E7DC0"/>
    <w:rsid w:val="003F4313"/>
    <w:rsid w:val="0041136F"/>
    <w:rsid w:val="00416EBA"/>
    <w:rsid w:val="00417644"/>
    <w:rsid w:val="00420A2C"/>
    <w:rsid w:val="00421844"/>
    <w:rsid w:val="00422BD7"/>
    <w:rsid w:val="00431C16"/>
    <w:rsid w:val="004500A1"/>
    <w:rsid w:val="00450D2F"/>
    <w:rsid w:val="004531F6"/>
    <w:rsid w:val="004908B4"/>
    <w:rsid w:val="004971D1"/>
    <w:rsid w:val="00497D7F"/>
    <w:rsid w:val="004A0CEE"/>
    <w:rsid w:val="004A5683"/>
    <w:rsid w:val="004C5A56"/>
    <w:rsid w:val="004C5FDD"/>
    <w:rsid w:val="004D35E9"/>
    <w:rsid w:val="004D4CD4"/>
    <w:rsid w:val="004E3D31"/>
    <w:rsid w:val="004E614A"/>
    <w:rsid w:val="004F6A28"/>
    <w:rsid w:val="00501452"/>
    <w:rsid w:val="005014E2"/>
    <w:rsid w:val="005042C0"/>
    <w:rsid w:val="00505582"/>
    <w:rsid w:val="00510AC7"/>
    <w:rsid w:val="00521502"/>
    <w:rsid w:val="00526FE6"/>
    <w:rsid w:val="005334AF"/>
    <w:rsid w:val="00533800"/>
    <w:rsid w:val="00540543"/>
    <w:rsid w:val="005410A6"/>
    <w:rsid w:val="00542CB6"/>
    <w:rsid w:val="00545132"/>
    <w:rsid w:val="00552B84"/>
    <w:rsid w:val="00564F45"/>
    <w:rsid w:val="00576298"/>
    <w:rsid w:val="005953D4"/>
    <w:rsid w:val="00596F58"/>
    <w:rsid w:val="005B3619"/>
    <w:rsid w:val="005B433A"/>
    <w:rsid w:val="005B60F7"/>
    <w:rsid w:val="005C280C"/>
    <w:rsid w:val="005D5496"/>
    <w:rsid w:val="005E1D67"/>
    <w:rsid w:val="005E5094"/>
    <w:rsid w:val="005F408D"/>
    <w:rsid w:val="006014FD"/>
    <w:rsid w:val="00615992"/>
    <w:rsid w:val="006468E9"/>
    <w:rsid w:val="00647727"/>
    <w:rsid w:val="006621FA"/>
    <w:rsid w:val="00682289"/>
    <w:rsid w:val="00690226"/>
    <w:rsid w:val="006A231E"/>
    <w:rsid w:val="006C3387"/>
    <w:rsid w:val="006C5959"/>
    <w:rsid w:val="006D109A"/>
    <w:rsid w:val="006D36C3"/>
    <w:rsid w:val="006D6147"/>
    <w:rsid w:val="006E5D7B"/>
    <w:rsid w:val="006F21E5"/>
    <w:rsid w:val="006F2A73"/>
    <w:rsid w:val="0070106B"/>
    <w:rsid w:val="00701309"/>
    <w:rsid w:val="0072561F"/>
    <w:rsid w:val="00731EF1"/>
    <w:rsid w:val="00737B1E"/>
    <w:rsid w:val="007409C3"/>
    <w:rsid w:val="00750F2C"/>
    <w:rsid w:val="00755DB6"/>
    <w:rsid w:val="00757DAC"/>
    <w:rsid w:val="00771838"/>
    <w:rsid w:val="00775FA7"/>
    <w:rsid w:val="00783123"/>
    <w:rsid w:val="007832A7"/>
    <w:rsid w:val="007839E1"/>
    <w:rsid w:val="007845C0"/>
    <w:rsid w:val="0079016E"/>
    <w:rsid w:val="00793F70"/>
    <w:rsid w:val="00794B17"/>
    <w:rsid w:val="00796538"/>
    <w:rsid w:val="007C01BC"/>
    <w:rsid w:val="007C3D20"/>
    <w:rsid w:val="007C645A"/>
    <w:rsid w:val="007C6F4A"/>
    <w:rsid w:val="007E1EC6"/>
    <w:rsid w:val="007E63CF"/>
    <w:rsid w:val="00806A66"/>
    <w:rsid w:val="00811A83"/>
    <w:rsid w:val="00820E64"/>
    <w:rsid w:val="008230FF"/>
    <w:rsid w:val="00835F2B"/>
    <w:rsid w:val="00873A74"/>
    <w:rsid w:val="008846B9"/>
    <w:rsid w:val="008908BC"/>
    <w:rsid w:val="008A1B5D"/>
    <w:rsid w:val="008A5060"/>
    <w:rsid w:val="008B44F7"/>
    <w:rsid w:val="008C6A03"/>
    <w:rsid w:val="008D20E5"/>
    <w:rsid w:val="008E0DEE"/>
    <w:rsid w:val="008F586E"/>
    <w:rsid w:val="00915A56"/>
    <w:rsid w:val="009379DD"/>
    <w:rsid w:val="00941F18"/>
    <w:rsid w:val="009459FA"/>
    <w:rsid w:val="009477FA"/>
    <w:rsid w:val="00954889"/>
    <w:rsid w:val="00975596"/>
    <w:rsid w:val="00981A62"/>
    <w:rsid w:val="009A2F35"/>
    <w:rsid w:val="009D0BE6"/>
    <w:rsid w:val="009D38CB"/>
    <w:rsid w:val="009D4408"/>
    <w:rsid w:val="009D46D8"/>
    <w:rsid w:val="009E05B0"/>
    <w:rsid w:val="009E4D79"/>
    <w:rsid w:val="009F7E3E"/>
    <w:rsid w:val="00A1128E"/>
    <w:rsid w:val="00A2435B"/>
    <w:rsid w:val="00A37B9F"/>
    <w:rsid w:val="00A426BF"/>
    <w:rsid w:val="00A43470"/>
    <w:rsid w:val="00A522AF"/>
    <w:rsid w:val="00A605FF"/>
    <w:rsid w:val="00A64CB0"/>
    <w:rsid w:val="00A670F1"/>
    <w:rsid w:val="00A845D3"/>
    <w:rsid w:val="00A90CDA"/>
    <w:rsid w:val="00A966B2"/>
    <w:rsid w:val="00AA04E0"/>
    <w:rsid w:val="00AA3398"/>
    <w:rsid w:val="00AB1536"/>
    <w:rsid w:val="00AB6F7F"/>
    <w:rsid w:val="00AD21A9"/>
    <w:rsid w:val="00AD7A98"/>
    <w:rsid w:val="00AE49C6"/>
    <w:rsid w:val="00AF57E8"/>
    <w:rsid w:val="00AF69B9"/>
    <w:rsid w:val="00B0169D"/>
    <w:rsid w:val="00B040C5"/>
    <w:rsid w:val="00B13BF2"/>
    <w:rsid w:val="00B177F8"/>
    <w:rsid w:val="00B21573"/>
    <w:rsid w:val="00B34E61"/>
    <w:rsid w:val="00B67FA5"/>
    <w:rsid w:val="00B74069"/>
    <w:rsid w:val="00B81DA2"/>
    <w:rsid w:val="00B85282"/>
    <w:rsid w:val="00B87FA8"/>
    <w:rsid w:val="00B9243B"/>
    <w:rsid w:val="00B967E1"/>
    <w:rsid w:val="00B97859"/>
    <w:rsid w:val="00BA65D8"/>
    <w:rsid w:val="00BC5793"/>
    <w:rsid w:val="00C06A5B"/>
    <w:rsid w:val="00C0745C"/>
    <w:rsid w:val="00C10720"/>
    <w:rsid w:val="00C1370E"/>
    <w:rsid w:val="00C26DA6"/>
    <w:rsid w:val="00C31138"/>
    <w:rsid w:val="00C412CD"/>
    <w:rsid w:val="00C500B6"/>
    <w:rsid w:val="00C50F25"/>
    <w:rsid w:val="00C55D7D"/>
    <w:rsid w:val="00C6082B"/>
    <w:rsid w:val="00C64968"/>
    <w:rsid w:val="00C64F76"/>
    <w:rsid w:val="00C7211E"/>
    <w:rsid w:val="00C771A7"/>
    <w:rsid w:val="00CC1103"/>
    <w:rsid w:val="00CD43A9"/>
    <w:rsid w:val="00CD600C"/>
    <w:rsid w:val="00CD6706"/>
    <w:rsid w:val="00CE16B6"/>
    <w:rsid w:val="00CF4A31"/>
    <w:rsid w:val="00D0357B"/>
    <w:rsid w:val="00D22A23"/>
    <w:rsid w:val="00D22A7A"/>
    <w:rsid w:val="00D24680"/>
    <w:rsid w:val="00D4248A"/>
    <w:rsid w:val="00D42843"/>
    <w:rsid w:val="00D4757B"/>
    <w:rsid w:val="00D60DEF"/>
    <w:rsid w:val="00D74A92"/>
    <w:rsid w:val="00D85B9D"/>
    <w:rsid w:val="00D94567"/>
    <w:rsid w:val="00D955FF"/>
    <w:rsid w:val="00D95D81"/>
    <w:rsid w:val="00D96444"/>
    <w:rsid w:val="00DB0F0E"/>
    <w:rsid w:val="00DC1760"/>
    <w:rsid w:val="00DC2052"/>
    <w:rsid w:val="00DC7C86"/>
    <w:rsid w:val="00DD7F80"/>
    <w:rsid w:val="00DF11D1"/>
    <w:rsid w:val="00E15A65"/>
    <w:rsid w:val="00E2591A"/>
    <w:rsid w:val="00E3193F"/>
    <w:rsid w:val="00E37BD6"/>
    <w:rsid w:val="00E435E2"/>
    <w:rsid w:val="00E456AF"/>
    <w:rsid w:val="00E4767F"/>
    <w:rsid w:val="00E601A3"/>
    <w:rsid w:val="00E62E83"/>
    <w:rsid w:val="00E81F05"/>
    <w:rsid w:val="00EC7267"/>
    <w:rsid w:val="00EE1522"/>
    <w:rsid w:val="00EE1955"/>
    <w:rsid w:val="00EF40B6"/>
    <w:rsid w:val="00EF7E67"/>
    <w:rsid w:val="00F02974"/>
    <w:rsid w:val="00F06648"/>
    <w:rsid w:val="00F15C70"/>
    <w:rsid w:val="00F230A8"/>
    <w:rsid w:val="00F30D14"/>
    <w:rsid w:val="00F41F92"/>
    <w:rsid w:val="00F44FD1"/>
    <w:rsid w:val="00F53C4B"/>
    <w:rsid w:val="00F606D8"/>
    <w:rsid w:val="00F610F6"/>
    <w:rsid w:val="00F76B53"/>
    <w:rsid w:val="00F855F9"/>
    <w:rsid w:val="00F906B1"/>
    <w:rsid w:val="00FA2394"/>
    <w:rsid w:val="00FA4202"/>
    <w:rsid w:val="00FB0FDF"/>
    <w:rsid w:val="00FC0158"/>
    <w:rsid w:val="00FC62B0"/>
    <w:rsid w:val="00FE012F"/>
    <w:rsid w:val="00FF4181"/>
    <w:rsid w:val="00FF60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uiPriority w:val="99"/>
    <w:semiHidden/>
    <w:rsid w:val="000D5C83"/>
    <w:rPr>
      <w:rFonts w:ascii="Times New Roman" w:hAnsi="Times New Roman"/>
      <w:sz w:val="20"/>
      <w:vertAlign w:val="superscript"/>
    </w:rPr>
  </w:style>
  <w:style w:type="paragraph" w:styleId="FootnoteText">
    <w:name w:val="footnote text"/>
    <w:basedOn w:val="Normal"/>
    <w:link w:val="FootnoteTextChar"/>
    <w:uiPriority w:val="99"/>
    <w:semiHidden/>
    <w:rsid w:val="000D5C83"/>
    <w:pPr>
      <w:widowControl w:val="0"/>
    </w:pPr>
    <w:rPr>
      <w:snapToGrid w:val="0"/>
      <w:sz w:val="18"/>
    </w:rPr>
  </w:style>
  <w:style w:type="character" w:customStyle="1" w:styleId="FootnoteTextChar">
    <w:name w:val="Footnote Text Char"/>
    <w:basedOn w:val="DefaultParagraphFont"/>
    <w:link w:val="FootnoteText"/>
    <w:uiPriority w:val="99"/>
    <w:semiHidden/>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34"/>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semiHidden/>
    <w:unhideWhenUsed/>
    <w:rsid w:val="00EF40B6"/>
  </w:style>
  <w:style w:type="character" w:customStyle="1" w:styleId="CommentTextChar">
    <w:name w:val="Comment Text Char"/>
    <w:basedOn w:val="DefaultParagraphFont"/>
    <w:link w:val="CommentText"/>
    <w:uiPriority w:val="99"/>
    <w:semiHidden/>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ield@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