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91B3E" w:rsidRPr="00C77AA1" w:rsidP="00697262" w14:paraId="45E69BC9" w14:textId="77777777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C77AA1">
        <w:rPr>
          <w:rFonts w:cs="Times New Roman"/>
          <w:b/>
        </w:rPr>
        <w:t>STATEMENT OF</w:t>
      </w:r>
      <w:r w:rsidRPr="00C77AA1">
        <w:rPr>
          <w:rFonts w:cs="Times New Roman"/>
          <w:b/>
        </w:rPr>
        <w:br/>
        <w:t>CHAIRMAN AJIT PAI</w:t>
      </w:r>
    </w:p>
    <w:p w:rsidR="00391B3E" w:rsidP="00391B3E" w14:paraId="3AF33607" w14:textId="25E50749">
      <w:pPr>
        <w:ind w:left="720" w:hanging="720"/>
        <w:rPr>
          <w:rFonts w:cs="Times New Roman"/>
        </w:rPr>
      </w:pPr>
      <w:r w:rsidRPr="00C77AA1">
        <w:rPr>
          <w:rFonts w:cs="Times New Roman"/>
        </w:rPr>
        <w:t xml:space="preserve">Re: </w:t>
      </w:r>
      <w:r w:rsidRPr="00C77AA1">
        <w:rPr>
          <w:rFonts w:cs="Times New Roman"/>
        </w:rPr>
        <w:tab/>
      </w:r>
      <w:r w:rsidRPr="00AA75F1">
        <w:rPr>
          <w:rFonts w:cs="Times New Roman"/>
          <w:i/>
        </w:rPr>
        <w:t>Streamlining Licensing Procedures for Small Satellites</w:t>
      </w:r>
      <w:r w:rsidRPr="00C77AA1">
        <w:rPr>
          <w:rFonts w:cs="Times New Roman"/>
        </w:rPr>
        <w:t>, IB Docket No. 18</w:t>
      </w:r>
      <w:r>
        <w:rPr>
          <w:rFonts w:cs="Times New Roman"/>
        </w:rPr>
        <w:t>-86</w:t>
      </w:r>
    </w:p>
    <w:p w:rsidR="00391B3E" w:rsidP="00C751F1" w14:paraId="1F6C7360" w14:textId="370B7B78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>Under my leadership, the FCC has been working hard</w:t>
      </w:r>
      <w:r w:rsidRPr="002E23B1">
        <w:rPr>
          <w:rFonts w:cs="Times New Roman"/>
        </w:rPr>
        <w:t xml:space="preserve"> to promote American innovation in space.  After all, the space sector has had a </w:t>
      </w:r>
      <w:r w:rsidRPr="002E23B1" w:rsidR="00F03AA6">
        <w:rPr>
          <w:rFonts w:cs="Times New Roman"/>
        </w:rPr>
        <w:t xml:space="preserve">major </w:t>
      </w:r>
      <w:r w:rsidRPr="002E23B1">
        <w:rPr>
          <w:rFonts w:cs="Times New Roman"/>
        </w:rPr>
        <w:t xml:space="preserve">impact on national life, producing new inventions and technologies that have transformed our society for the better.  </w:t>
      </w:r>
      <w:r w:rsidRPr="002E23B1" w:rsidR="003E3CE5">
        <w:rPr>
          <w:rFonts w:cs="Times New Roman"/>
        </w:rPr>
        <w:t xml:space="preserve">Impelled by </w:t>
      </w:r>
      <w:r w:rsidRPr="002E23B1">
        <w:rPr>
          <w:rFonts w:cs="Times New Roman"/>
        </w:rPr>
        <w:t>the space race, the Jet Propulsion Laboratory developed advanced digital imaging technology</w:t>
      </w:r>
      <w:r w:rsidRPr="002E23B1" w:rsidR="003E3CE5">
        <w:rPr>
          <w:rFonts w:cs="Times New Roman"/>
        </w:rPr>
        <w:t>.  This technology</w:t>
      </w:r>
      <w:r w:rsidRPr="002E23B1">
        <w:rPr>
          <w:rFonts w:cs="Times New Roman"/>
        </w:rPr>
        <w:t xml:space="preserve"> ultimately help</w:t>
      </w:r>
      <w:r w:rsidRPr="002E23B1" w:rsidR="003E3CE5">
        <w:rPr>
          <w:rFonts w:cs="Times New Roman"/>
        </w:rPr>
        <w:t>ed</w:t>
      </w:r>
      <w:r w:rsidRPr="002E23B1">
        <w:rPr>
          <w:rFonts w:cs="Times New Roman"/>
        </w:rPr>
        <w:t xml:space="preserve"> to create </w:t>
      </w:r>
      <w:r w:rsidRPr="002E23B1" w:rsidR="00F03AA6">
        <w:rPr>
          <w:rFonts w:cs="Times New Roman"/>
        </w:rPr>
        <w:t>computer-aided tomography (</w:t>
      </w:r>
      <w:r w:rsidRPr="002E23B1">
        <w:rPr>
          <w:rFonts w:cs="Times New Roman"/>
        </w:rPr>
        <w:t>CAT</w:t>
      </w:r>
      <w:r w:rsidRPr="002E23B1" w:rsidR="00F03AA6">
        <w:rPr>
          <w:rFonts w:cs="Times New Roman"/>
        </w:rPr>
        <w:t>)</w:t>
      </w:r>
      <w:r w:rsidRPr="002E23B1">
        <w:rPr>
          <w:rFonts w:cs="Times New Roman"/>
        </w:rPr>
        <w:t xml:space="preserve"> scans, which diagnose life</w:t>
      </w:r>
      <w:r w:rsidRPr="002E23B1">
        <w:rPr>
          <w:rFonts w:cs="Times New Roman"/>
        </w:rPr>
        <w:t>-</w:t>
      </w:r>
      <w:r w:rsidRPr="002E23B1">
        <w:rPr>
          <w:rFonts w:cs="Times New Roman"/>
        </w:rPr>
        <w:t xml:space="preserve">threatening conditions in American patients every day.  </w:t>
      </w:r>
      <w:r w:rsidRPr="002E23B1" w:rsidR="003E3CE5">
        <w:rPr>
          <w:rFonts w:cs="Times New Roman"/>
        </w:rPr>
        <w:t>T</w:t>
      </w:r>
      <w:r w:rsidRPr="002E23B1">
        <w:rPr>
          <w:rFonts w:cs="Times New Roman"/>
        </w:rPr>
        <w:t xml:space="preserve">he explosive charges used to separate devices on the Space Shuttle </w:t>
      </w:r>
      <w:r w:rsidRPr="002E23B1" w:rsidR="003E3CE5">
        <w:rPr>
          <w:rFonts w:cs="Times New Roman"/>
        </w:rPr>
        <w:t>w</w:t>
      </w:r>
      <w:r w:rsidRPr="002E23B1" w:rsidR="00410B7D">
        <w:rPr>
          <w:rFonts w:cs="Times New Roman"/>
        </w:rPr>
        <w:t>ere</w:t>
      </w:r>
      <w:r w:rsidRPr="002E23B1" w:rsidR="003E3CE5">
        <w:rPr>
          <w:rFonts w:cs="Times New Roman"/>
        </w:rPr>
        <w:t xml:space="preserve"> tweaked and miniaturized </w:t>
      </w:r>
      <w:r w:rsidRPr="002E23B1">
        <w:rPr>
          <w:rFonts w:cs="Times New Roman"/>
        </w:rPr>
        <w:t xml:space="preserve">to </w:t>
      </w:r>
      <w:r w:rsidRPr="002E23B1" w:rsidR="00706CA7">
        <w:rPr>
          <w:rFonts w:cs="Times New Roman"/>
        </w:rPr>
        <w:t xml:space="preserve">operate </w:t>
      </w:r>
      <w:r w:rsidRPr="002E23B1">
        <w:rPr>
          <w:rFonts w:cs="Times New Roman"/>
        </w:rPr>
        <w:t>the “jaws of life,” which extricate</w:t>
      </w:r>
      <w:r w:rsidRPr="002E23B1" w:rsidR="003E3CE5">
        <w:rPr>
          <w:rFonts w:cs="Times New Roman"/>
        </w:rPr>
        <w:t>s</w:t>
      </w:r>
      <w:r w:rsidRPr="002E23B1">
        <w:rPr>
          <w:rFonts w:cs="Times New Roman"/>
        </w:rPr>
        <w:t xml:space="preserve"> the victims of horrific car crashes from their vehicles.  And who can forget Tang?</w:t>
      </w:r>
    </w:p>
    <w:p w:rsidR="00C751F1" w:rsidRPr="002E23B1" w:rsidP="00C751F1" w14:paraId="4E8C6EEE" w14:textId="77777777">
      <w:pPr>
        <w:spacing w:after="0"/>
        <w:ind w:firstLine="720"/>
        <w:rPr>
          <w:rFonts w:cs="Times New Roman"/>
        </w:rPr>
      </w:pPr>
    </w:p>
    <w:p w:rsidR="00391B3E" w:rsidP="00C751F1" w14:paraId="1E92F2A2" w14:textId="7C886D1C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>Needless to say, innovation</w:t>
      </w:r>
      <w:r w:rsidRPr="002E23B1" w:rsidR="00410B7D">
        <w:rPr>
          <w:rFonts w:cs="Times New Roman"/>
        </w:rPr>
        <w:t xml:space="preserve"> in </w:t>
      </w:r>
      <w:r w:rsidRPr="002E23B1">
        <w:rPr>
          <w:rFonts w:cs="Times New Roman"/>
        </w:rPr>
        <w:t>s</w:t>
      </w:r>
      <w:r w:rsidRPr="002E23B1" w:rsidR="00410B7D">
        <w:rPr>
          <w:rFonts w:cs="Times New Roman"/>
        </w:rPr>
        <w:t xml:space="preserve">pace is hard.  And burdensome regulations can make it </w:t>
      </w:r>
      <w:r w:rsidRPr="002E23B1">
        <w:rPr>
          <w:rFonts w:cs="Times New Roman"/>
        </w:rPr>
        <w:t>harder.  Despite the fact that satellite technology has diversified dramatically in recent years</w:t>
      </w:r>
      <w:r w:rsidRPr="002E23B1">
        <w:rPr>
          <w:rFonts w:cs="Times New Roman"/>
          <w:color w:val="222222"/>
          <w:shd w:val="clear" w:color="auto" w:fill="FFFFFF"/>
        </w:rPr>
        <w:t>—</w:t>
      </w:r>
      <w:r w:rsidRPr="002E23B1">
        <w:rPr>
          <w:rFonts w:cs="Times New Roman"/>
        </w:rPr>
        <w:t xml:space="preserve">from </w:t>
      </w:r>
      <w:r w:rsidRPr="002E23B1" w:rsidR="006514E4">
        <w:rPr>
          <w:rFonts w:cs="Times New Roman"/>
        </w:rPr>
        <w:t xml:space="preserve">tiny </w:t>
      </w:r>
      <w:r w:rsidRPr="002E23B1">
        <w:rPr>
          <w:rFonts w:cs="Times New Roman"/>
        </w:rPr>
        <w:t>CubeSats to shimmering lightsails, soaring around the Earth on beams of sunlight</w:t>
      </w:r>
      <w:r w:rsidRPr="002E23B1">
        <w:rPr>
          <w:rFonts w:cs="Times New Roman"/>
          <w:color w:val="222222"/>
          <w:shd w:val="clear" w:color="auto" w:fill="FFFFFF"/>
        </w:rPr>
        <w:t>—</w:t>
      </w:r>
      <w:r w:rsidRPr="002E23B1" w:rsidR="006514E4">
        <w:rPr>
          <w:rFonts w:cs="Times New Roman"/>
        </w:rPr>
        <w:t>our rules for processing satellite applications haven’t kept up</w:t>
      </w:r>
      <w:r w:rsidRPr="002E23B1">
        <w:rPr>
          <w:rFonts w:cs="Times New Roman"/>
        </w:rPr>
        <w:t xml:space="preserve">.  We </w:t>
      </w:r>
      <w:r w:rsidRPr="002E23B1" w:rsidR="006514E4">
        <w:rPr>
          <w:rFonts w:cs="Times New Roman"/>
        </w:rPr>
        <w:t>still require</w:t>
      </w:r>
      <w:r w:rsidRPr="002E23B1">
        <w:rPr>
          <w:rFonts w:cs="Times New Roman"/>
        </w:rPr>
        <w:t xml:space="preserve"> small satellites, </w:t>
      </w:r>
      <w:r w:rsidRPr="002E23B1" w:rsidR="00FB73C5">
        <w:rPr>
          <w:rFonts w:cs="Times New Roman"/>
        </w:rPr>
        <w:t xml:space="preserve">which have </w:t>
      </w:r>
      <w:r w:rsidRPr="002E23B1">
        <w:rPr>
          <w:rFonts w:cs="Times New Roman"/>
        </w:rPr>
        <w:t xml:space="preserve">minimal mass and short orbital lifetimes, to jump through the same regulatory hoops as larger, heavier satellites that may </w:t>
      </w:r>
      <w:r w:rsidRPr="002E23B1" w:rsidR="006514E4">
        <w:rPr>
          <w:rFonts w:cs="Times New Roman"/>
        </w:rPr>
        <w:t xml:space="preserve">stay in </w:t>
      </w:r>
      <w:r w:rsidRPr="002E23B1">
        <w:rPr>
          <w:rFonts w:cs="Times New Roman"/>
        </w:rPr>
        <w:t>low Earth orbit for many years.  But there is no reason why a satellite the size of a shoebox, with the life expectancy of a guinea pig, should be regulated the same way as a satellite the size of a school bus that will stay in orbit for centuries.</w:t>
      </w:r>
    </w:p>
    <w:p w:rsidR="00C751F1" w:rsidRPr="002E23B1" w:rsidP="00C751F1" w14:paraId="18CEC469" w14:textId="77777777">
      <w:pPr>
        <w:spacing w:after="0"/>
        <w:ind w:firstLine="720"/>
        <w:rPr>
          <w:rFonts w:cs="Times New Roman"/>
        </w:rPr>
      </w:pPr>
    </w:p>
    <w:p w:rsidR="00391B3E" w:rsidP="00C751F1" w14:paraId="0672F2A4" w14:textId="4F519FB9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 xml:space="preserve">That’s why the FCC is creating a new, separate, streamlined licensing procedure for small satellites.  This optional application process </w:t>
      </w:r>
      <w:r w:rsidRPr="002E23B1" w:rsidR="006514E4">
        <w:rPr>
          <w:rFonts w:cs="Times New Roman"/>
        </w:rPr>
        <w:t xml:space="preserve">for small satellites </w:t>
      </w:r>
      <w:r w:rsidRPr="002E23B1" w:rsidR="009676B1">
        <w:rPr>
          <w:rFonts w:cs="Times New Roman"/>
        </w:rPr>
        <w:t xml:space="preserve">is grounded in our </w:t>
      </w:r>
      <w:r w:rsidRPr="002E23B1">
        <w:rPr>
          <w:rFonts w:cs="Times New Roman"/>
        </w:rPr>
        <w:t xml:space="preserve">Part 25 rules.  In order to qualify for </w:t>
      </w:r>
      <w:r w:rsidRPr="002E23B1" w:rsidR="009676B1">
        <w:rPr>
          <w:rFonts w:cs="Times New Roman"/>
        </w:rPr>
        <w:t xml:space="preserve">this </w:t>
      </w:r>
      <w:r w:rsidRPr="002E23B1">
        <w:rPr>
          <w:rFonts w:cs="Times New Roman"/>
        </w:rPr>
        <w:t xml:space="preserve">process, an application must </w:t>
      </w:r>
      <w:r w:rsidRPr="002E23B1" w:rsidR="006514E4">
        <w:rPr>
          <w:rFonts w:cs="Times New Roman"/>
        </w:rPr>
        <w:t xml:space="preserve">include </w:t>
      </w:r>
      <w:r w:rsidRPr="002E23B1">
        <w:rPr>
          <w:rFonts w:cs="Times New Roman"/>
        </w:rPr>
        <w:t>ten or fewer satellites</w:t>
      </w:r>
      <w:r w:rsidRPr="002E23B1" w:rsidR="006514E4">
        <w:rPr>
          <w:rFonts w:cs="Times New Roman"/>
        </w:rPr>
        <w:t xml:space="preserve">, and those satellites must have </w:t>
      </w:r>
      <w:r w:rsidRPr="002E23B1">
        <w:rPr>
          <w:rFonts w:cs="Times New Roman"/>
        </w:rPr>
        <w:t>a</w:t>
      </w:r>
      <w:r w:rsidRPr="002E23B1" w:rsidR="009676B1">
        <w:rPr>
          <w:rFonts w:cs="Times New Roman"/>
        </w:rPr>
        <w:t>n</w:t>
      </w:r>
      <w:r w:rsidRPr="002E23B1">
        <w:rPr>
          <w:rFonts w:cs="Times New Roman"/>
        </w:rPr>
        <w:t xml:space="preserve"> on-orbit lifetime of six years or less, a maximum wet mass of 180 k</w:t>
      </w:r>
      <w:r w:rsidRPr="002E23B1" w:rsidR="009676B1">
        <w:rPr>
          <w:rFonts w:cs="Times New Roman"/>
        </w:rPr>
        <w:t>ilo</w:t>
      </w:r>
      <w:r w:rsidRPr="002E23B1">
        <w:rPr>
          <w:rFonts w:cs="Times New Roman"/>
        </w:rPr>
        <w:t>g</w:t>
      </w:r>
      <w:r w:rsidRPr="002E23B1" w:rsidR="009676B1">
        <w:rPr>
          <w:rFonts w:cs="Times New Roman"/>
        </w:rPr>
        <w:t>rams</w:t>
      </w:r>
      <w:r w:rsidRPr="002E23B1">
        <w:rPr>
          <w:rFonts w:cs="Times New Roman"/>
        </w:rPr>
        <w:t>, and other characteristics designed to reduce the risk of orbital debris and spectrum interference.</w:t>
      </w:r>
    </w:p>
    <w:p w:rsidR="00C751F1" w:rsidRPr="002E23B1" w:rsidP="00C751F1" w14:paraId="0969632A" w14:textId="77777777">
      <w:pPr>
        <w:spacing w:after="0"/>
        <w:ind w:firstLine="720"/>
        <w:rPr>
          <w:rFonts w:cs="Times New Roman"/>
        </w:rPr>
      </w:pPr>
    </w:p>
    <w:p w:rsidR="00391B3E" w:rsidP="00C751F1" w14:paraId="02D3437E" w14:textId="2B0DE567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 xml:space="preserve">Those </w:t>
      </w:r>
      <w:r w:rsidRPr="002E23B1">
        <w:rPr>
          <w:rFonts w:cs="Times New Roman"/>
        </w:rPr>
        <w:t>qualifying for this process would</w:t>
      </w:r>
      <w:r w:rsidRPr="002E23B1">
        <w:rPr>
          <w:rFonts w:cs="Times New Roman"/>
        </w:rPr>
        <w:t xml:space="preserve"> submit</w:t>
      </w:r>
      <w:r w:rsidRPr="002E23B1">
        <w:rPr>
          <w:rFonts w:cs="Times New Roman"/>
        </w:rPr>
        <w:t xml:space="preserve"> a streamlined application, be exempted from the Commission’s processing round procedures, </w:t>
      </w:r>
      <w:r w:rsidRPr="002E23B1">
        <w:rPr>
          <w:rFonts w:cs="Times New Roman"/>
        </w:rPr>
        <w:t>be granted</w:t>
      </w:r>
      <w:r w:rsidRPr="002E23B1">
        <w:rPr>
          <w:rFonts w:cs="Times New Roman"/>
        </w:rPr>
        <w:t xml:space="preserve"> a one-year grace period from posting of a surety bond</w:t>
      </w:r>
      <w:r w:rsidRPr="002E23B1">
        <w:rPr>
          <w:rFonts w:cs="Times New Roman"/>
        </w:rPr>
        <w:t xml:space="preserve">, and </w:t>
      </w:r>
      <w:r w:rsidRPr="002E23B1">
        <w:rPr>
          <w:rFonts w:cs="Times New Roman"/>
        </w:rPr>
        <w:t>pay a smaller application fee.</w:t>
      </w:r>
      <w:r w:rsidRPr="002E23B1">
        <w:rPr>
          <w:rFonts w:cs="Times New Roman"/>
        </w:rPr>
        <w:t xml:space="preserve">  In other words, they would face a shorter and less expensive application process.</w:t>
      </w:r>
    </w:p>
    <w:p w:rsidR="00C751F1" w:rsidRPr="002E23B1" w:rsidP="00C751F1" w14:paraId="4F265B29" w14:textId="77777777">
      <w:pPr>
        <w:spacing w:after="0"/>
        <w:ind w:firstLine="720"/>
        <w:rPr>
          <w:rFonts w:cs="Times New Roman"/>
        </w:rPr>
      </w:pPr>
    </w:p>
    <w:p w:rsidR="00391B3E" w:rsidP="00C751F1" w14:paraId="7DD0D7F1" w14:textId="0D841D52">
      <w:pPr>
        <w:spacing w:after="0"/>
        <w:ind w:firstLine="720"/>
        <w:rPr>
          <w:rFonts w:cs="Times New Roman"/>
        </w:rPr>
      </w:pPr>
      <w:r w:rsidRPr="002E23B1">
        <w:rPr>
          <w:rFonts w:cs="Times New Roman"/>
        </w:rPr>
        <w:t xml:space="preserve">This streamlined process would be </w:t>
      </w:r>
      <w:r w:rsidRPr="002E23B1" w:rsidR="009676B1">
        <w:rPr>
          <w:rFonts w:cs="Times New Roman"/>
        </w:rPr>
        <w:t>i</w:t>
      </w:r>
      <w:r w:rsidRPr="002E23B1">
        <w:rPr>
          <w:rFonts w:cs="Times New Roman"/>
        </w:rPr>
        <w:t xml:space="preserve">n addition to, and not </w:t>
      </w:r>
      <w:r w:rsidRPr="002E23B1" w:rsidR="009676B1">
        <w:rPr>
          <w:rFonts w:cs="Times New Roman"/>
        </w:rPr>
        <w:t xml:space="preserve">a </w:t>
      </w:r>
      <w:r w:rsidRPr="002E23B1">
        <w:rPr>
          <w:rFonts w:cs="Times New Roman"/>
        </w:rPr>
        <w:t>replace</w:t>
      </w:r>
      <w:r w:rsidRPr="002E23B1" w:rsidR="009676B1">
        <w:rPr>
          <w:rFonts w:cs="Times New Roman"/>
        </w:rPr>
        <w:t>ment for</w:t>
      </w:r>
      <w:r w:rsidRPr="002E23B1">
        <w:rPr>
          <w:rFonts w:cs="Times New Roman"/>
        </w:rPr>
        <w:t xml:space="preserve">, the existing processes for satellite authorization under Parts 5 (experimental), 25, and 97 (amateur) of the Commission’s rules. </w:t>
      </w:r>
      <w:r w:rsidRPr="002E23B1" w:rsidR="009676B1">
        <w:rPr>
          <w:rFonts w:cs="Times New Roman"/>
        </w:rPr>
        <w:t xml:space="preserve"> And again</w:t>
      </w:r>
      <w:r w:rsidRPr="002E23B1">
        <w:rPr>
          <w:rFonts w:cs="Times New Roman"/>
        </w:rPr>
        <w:t>, no one will be required to use the streamlined process</w:t>
      </w:r>
      <w:r w:rsidRPr="002E23B1" w:rsidR="009676B1">
        <w:rPr>
          <w:rFonts w:cs="Times New Roman"/>
        </w:rPr>
        <w:t xml:space="preserve">; </w:t>
      </w:r>
      <w:r w:rsidRPr="002E23B1">
        <w:rPr>
          <w:rFonts w:cs="Times New Roman"/>
        </w:rPr>
        <w:t>it</w:t>
      </w:r>
      <w:r w:rsidRPr="002E23B1" w:rsidR="009676B1">
        <w:rPr>
          <w:rFonts w:cs="Times New Roman"/>
        </w:rPr>
        <w:t xml:space="preserve"> may be invoked at the </w:t>
      </w:r>
      <w:r w:rsidRPr="002E23B1">
        <w:rPr>
          <w:rFonts w:cs="Times New Roman"/>
        </w:rPr>
        <w:t xml:space="preserve">option </w:t>
      </w:r>
      <w:r w:rsidRPr="002E23B1" w:rsidR="009676B1">
        <w:rPr>
          <w:rFonts w:cs="Times New Roman"/>
        </w:rPr>
        <w:t xml:space="preserve">of those </w:t>
      </w:r>
      <w:r w:rsidRPr="002E23B1">
        <w:rPr>
          <w:rFonts w:cs="Times New Roman"/>
        </w:rPr>
        <w:t>who qualify.</w:t>
      </w:r>
    </w:p>
    <w:p w:rsidR="00C751F1" w:rsidRPr="002E23B1" w:rsidP="00C751F1" w14:paraId="20659C12" w14:textId="77777777">
      <w:pPr>
        <w:spacing w:after="0"/>
        <w:ind w:firstLine="720"/>
        <w:rPr>
          <w:rFonts w:cs="Times New Roman"/>
        </w:rPr>
      </w:pPr>
    </w:p>
    <w:p w:rsidR="008607DE" w:rsidRPr="002E23B1" w:rsidP="00C751F1" w14:paraId="4FF927F9" w14:textId="2156842A">
      <w:pPr>
        <w:spacing w:after="0"/>
        <w:ind w:firstLine="720"/>
        <w:rPr>
          <w:rFonts w:cs="Times New Roman"/>
          <w:snapToGrid w:val="0"/>
        </w:rPr>
      </w:pPr>
      <w:r w:rsidRPr="002E23B1">
        <w:rPr>
          <w:rFonts w:eastAsia="Times New Roman" w:cs="Times New Roman"/>
          <w:snapToGrid w:val="0"/>
          <w:kern w:val="28"/>
          <w:szCs w:val="20"/>
        </w:rPr>
        <w:t xml:space="preserve">My gratitude to the many Commission staffers working to make it easier and cheaper to license small satellites.  </w:t>
      </w:r>
      <w:bookmarkStart w:id="1" w:name="_Hlk14944498"/>
      <w:r w:rsidRPr="002E23B1">
        <w:rPr>
          <w:rFonts w:cs="Times New Roman"/>
          <w:snapToGrid w:val="0"/>
        </w:rPr>
        <w:t>I’d like to thank Jose Albuquerque, Stephen Duall, Jennifer Gilsenan, Samuel Karty, Karl Kensinger, Brian Murff, Sankar Persaud, Tom Sullivan, Troy Tanner</w:t>
      </w:r>
      <w:r w:rsidRPr="002E23B1" w:rsidR="009676B1">
        <w:rPr>
          <w:rFonts w:cs="Times New Roman"/>
          <w:snapToGrid w:val="0"/>
        </w:rPr>
        <w:t>,</w:t>
      </w:r>
      <w:r w:rsidRPr="002E23B1">
        <w:rPr>
          <w:rFonts w:cs="Times New Roman"/>
          <w:snapToGrid w:val="0"/>
        </w:rPr>
        <w:t xml:space="preserve"> and Merissa Velez from the International Bureau; Don Stockdale and Joel Taubenblatt from the Wireless Telecommunications Bureau; Ira Keltz, Juli</w:t>
      </w:r>
      <w:r w:rsidRPr="002E23B1" w:rsidR="001A6099">
        <w:rPr>
          <w:rFonts w:cs="Times New Roman"/>
          <w:snapToGrid w:val="0"/>
        </w:rPr>
        <w:t>us</w:t>
      </w:r>
      <w:r w:rsidRPr="002E23B1">
        <w:rPr>
          <w:rFonts w:cs="Times New Roman"/>
          <w:snapToGrid w:val="0"/>
        </w:rPr>
        <w:t xml:space="preserve"> Knapp, and Nicholas Oros from the Office of Engineering and Technology; Dick Kwiakowski and Emily Talaga from the Office of Economics and Analytics; Ashley Boizelle, Deborah Broderson, David Horowitz</w:t>
      </w:r>
      <w:r w:rsidRPr="002E23B1" w:rsidR="009676B1">
        <w:rPr>
          <w:rFonts w:cs="Times New Roman"/>
          <w:snapToGrid w:val="0"/>
        </w:rPr>
        <w:t>,</w:t>
      </w:r>
      <w:r w:rsidRPr="002E23B1">
        <w:rPr>
          <w:rFonts w:cs="Times New Roman"/>
          <w:snapToGrid w:val="0"/>
        </w:rPr>
        <w:t xml:space="preserve"> and Linda Oliver from the Office of the General Counsel; and Mika Savir and Deena Shetler from the Office of the Managing Director.</w:t>
      </w:r>
      <w:bookmarkEnd w:id="1"/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C"/>
    <w:rsid w:val="000D5D80"/>
    <w:rsid w:val="000F399F"/>
    <w:rsid w:val="0019231B"/>
    <w:rsid w:val="001A6099"/>
    <w:rsid w:val="00223BD8"/>
    <w:rsid w:val="00276950"/>
    <w:rsid w:val="002E23B1"/>
    <w:rsid w:val="00302327"/>
    <w:rsid w:val="00391B3E"/>
    <w:rsid w:val="003E3CE5"/>
    <w:rsid w:val="00410B7D"/>
    <w:rsid w:val="004E6643"/>
    <w:rsid w:val="00506497"/>
    <w:rsid w:val="00643C12"/>
    <w:rsid w:val="006514E4"/>
    <w:rsid w:val="00672B67"/>
    <w:rsid w:val="00697262"/>
    <w:rsid w:val="00706CA7"/>
    <w:rsid w:val="008607DE"/>
    <w:rsid w:val="009676B1"/>
    <w:rsid w:val="00972BE9"/>
    <w:rsid w:val="009C7950"/>
    <w:rsid w:val="00A3627F"/>
    <w:rsid w:val="00AA75F1"/>
    <w:rsid w:val="00BA184B"/>
    <w:rsid w:val="00BE3990"/>
    <w:rsid w:val="00C751F1"/>
    <w:rsid w:val="00C77AA1"/>
    <w:rsid w:val="00D12019"/>
    <w:rsid w:val="00D6650B"/>
    <w:rsid w:val="00DF417B"/>
    <w:rsid w:val="00F03AA6"/>
    <w:rsid w:val="00F30C3C"/>
    <w:rsid w:val="00F660A5"/>
    <w:rsid w:val="00FB73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BF3E4C-25F8-4704-A2C9-EC341B2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