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75E7A46D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75E7A44B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239557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5E7A44C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75E7A44D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677F87" w:rsidRPr="008A3940" w:rsidP="00677F87" w14:paraId="75E7A44E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Janice Wise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8165</w:t>
            </w:r>
          </w:p>
          <w:p w:rsidR="00677F87" w:rsidRPr="008A3940" w:rsidP="00677F87" w14:paraId="75E7A44F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janice.wise</w:t>
            </w:r>
            <w:r w:rsidRPr="008A3940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75E7A450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75E7A451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75E7A452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5E08" w:rsidRPr="008A3940" w:rsidP="00677F87" w14:paraId="75E7A453" w14:textId="729F2682">
            <w:pPr>
              <w:tabs>
                <w:tab w:val="left" w:pos="8625"/>
              </w:tabs>
              <w:jc w:val="center"/>
              <w:rPr>
                <w:i/>
              </w:rPr>
            </w:pPr>
            <w:r w:rsidRPr="00677F87">
              <w:rPr>
                <w:b/>
                <w:bCs/>
                <w:sz w:val="26"/>
                <w:szCs w:val="26"/>
              </w:rPr>
              <w:t xml:space="preserve">FCC UPDATES </w:t>
            </w:r>
            <w:r w:rsidR="00FC3495">
              <w:rPr>
                <w:b/>
                <w:bCs/>
                <w:sz w:val="26"/>
                <w:szCs w:val="26"/>
              </w:rPr>
              <w:t xml:space="preserve">CABLE </w:t>
            </w:r>
            <w:r w:rsidRPr="00677F87">
              <w:rPr>
                <w:b/>
                <w:bCs/>
                <w:sz w:val="26"/>
                <w:szCs w:val="26"/>
              </w:rPr>
              <w:t>FRANCHISING RULES TO PROMOTE BROADBAND DEPLOYMENT BY CABLE OPERATORS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F61155" w:rsidRPr="006B0A70" w:rsidP="00BB4E29" w14:paraId="75E7A454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677F87" w:rsidRPr="00677F87" w:rsidP="00677F87" w14:paraId="75E7A455" w14:textId="1FEA9812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677F87">
              <w:rPr>
                <w:sz w:val="22"/>
                <w:szCs w:val="22"/>
              </w:rPr>
              <w:t xml:space="preserve">August 1, 2019—The Federal Communications Commission today </w:t>
            </w:r>
            <w:r w:rsidR="00D401FF">
              <w:rPr>
                <w:sz w:val="22"/>
                <w:szCs w:val="22"/>
              </w:rPr>
              <w:t>adopted</w:t>
            </w:r>
            <w:r w:rsidRPr="00677F87" w:rsidR="00D401FF">
              <w:rPr>
                <w:sz w:val="22"/>
                <w:szCs w:val="22"/>
              </w:rPr>
              <w:t xml:space="preserve"> </w:t>
            </w:r>
            <w:r w:rsidRPr="00677F87">
              <w:rPr>
                <w:sz w:val="22"/>
                <w:szCs w:val="22"/>
              </w:rPr>
              <w:t>new rules to promote broadband investment and deployment.  Specifically, the Order prohibits excessive franchise fees and explains that local governments may not regulate most non-cable services, including broadband Internet access service, offered over a cable system.  The</w:t>
            </w:r>
            <w:r w:rsidR="00D401FF">
              <w:rPr>
                <w:sz w:val="22"/>
                <w:szCs w:val="22"/>
              </w:rPr>
              <w:t>se</w:t>
            </w:r>
            <w:r w:rsidR="00F312C0">
              <w:rPr>
                <w:sz w:val="22"/>
                <w:szCs w:val="22"/>
              </w:rPr>
              <w:t xml:space="preserve"> rules</w:t>
            </w:r>
            <w:r w:rsidR="00F73E87">
              <w:rPr>
                <w:sz w:val="22"/>
                <w:szCs w:val="22"/>
              </w:rPr>
              <w:t xml:space="preserve"> </w:t>
            </w:r>
            <w:r w:rsidRPr="00677F87">
              <w:rPr>
                <w:sz w:val="22"/>
                <w:szCs w:val="22"/>
              </w:rPr>
              <w:t xml:space="preserve">respond to a remand by the </w:t>
            </w:r>
            <w:r w:rsidR="00D401FF">
              <w:rPr>
                <w:sz w:val="22"/>
                <w:szCs w:val="22"/>
              </w:rPr>
              <w:t>U.S. Court of Appeals for the Sixth Circuit</w:t>
            </w:r>
            <w:r w:rsidRPr="00677F87">
              <w:rPr>
                <w:sz w:val="22"/>
                <w:szCs w:val="22"/>
              </w:rPr>
              <w:t xml:space="preserve"> and </w:t>
            </w:r>
            <w:r w:rsidR="00D401FF">
              <w:rPr>
                <w:sz w:val="22"/>
                <w:szCs w:val="22"/>
              </w:rPr>
              <w:t xml:space="preserve">set forth </w:t>
            </w:r>
            <w:r w:rsidRPr="00677F87">
              <w:rPr>
                <w:sz w:val="22"/>
                <w:szCs w:val="22"/>
              </w:rPr>
              <w:t>how local franchising authorities may regulate cable operators</w:t>
            </w:r>
            <w:r w:rsidR="00D401FF">
              <w:rPr>
                <w:sz w:val="22"/>
                <w:szCs w:val="22"/>
              </w:rPr>
              <w:t xml:space="preserve"> pursuant to the Communications Act</w:t>
            </w:r>
            <w:r w:rsidRPr="00677F87">
              <w:rPr>
                <w:sz w:val="22"/>
                <w:szCs w:val="22"/>
              </w:rPr>
              <w:t xml:space="preserve">. </w:t>
            </w:r>
          </w:p>
          <w:p w:rsidR="00677F87" w:rsidRPr="00677F87" w:rsidP="00677F87" w14:paraId="75E7A456" w14:textId="77777777">
            <w:pPr>
              <w:rPr>
                <w:sz w:val="22"/>
                <w:szCs w:val="22"/>
              </w:rPr>
            </w:pPr>
          </w:p>
          <w:p w:rsidR="00677F87" w:rsidRPr="00677F87" w:rsidP="00677F87" w14:paraId="75E7A457" w14:textId="7B964D51">
            <w:pPr>
              <w:rPr>
                <w:sz w:val="22"/>
                <w:szCs w:val="22"/>
              </w:rPr>
            </w:pPr>
            <w:r w:rsidRPr="00677F87">
              <w:rPr>
                <w:sz w:val="22"/>
                <w:szCs w:val="22"/>
              </w:rPr>
              <w:t xml:space="preserve">Under the Communications Act, every local franchising authority and every cable operator that offers cable service must comply with </w:t>
            </w:r>
            <w:r w:rsidR="00F44141">
              <w:rPr>
                <w:sz w:val="22"/>
                <w:szCs w:val="22"/>
              </w:rPr>
              <w:t xml:space="preserve">the Act’s </w:t>
            </w:r>
            <w:r w:rsidRPr="00677F87">
              <w:rPr>
                <w:sz w:val="22"/>
                <w:szCs w:val="22"/>
              </w:rPr>
              <w:t xml:space="preserve">cable franchising provisions, and local franchising authorities may charge franchise fees that are capped at five percent of a cable operator’s revenue derived from the provision of cable service.  </w:t>
            </w:r>
            <w:r w:rsidR="008B5CE6">
              <w:rPr>
                <w:sz w:val="22"/>
                <w:szCs w:val="22"/>
              </w:rPr>
              <w:t>But s</w:t>
            </w:r>
            <w:r w:rsidRPr="00677F87">
              <w:rPr>
                <w:sz w:val="22"/>
                <w:szCs w:val="22"/>
              </w:rPr>
              <w:t xml:space="preserve">ome local governments, through the practice of </w:t>
            </w:r>
            <w:r w:rsidR="00AF27B2">
              <w:rPr>
                <w:sz w:val="22"/>
                <w:szCs w:val="22"/>
              </w:rPr>
              <w:t xml:space="preserve">requiring </w:t>
            </w:r>
            <w:r w:rsidRPr="00677F87">
              <w:rPr>
                <w:sz w:val="22"/>
                <w:szCs w:val="22"/>
              </w:rPr>
              <w:t xml:space="preserve">“in-kind contributions,” </w:t>
            </w:r>
            <w:r w:rsidR="007341D9">
              <w:rPr>
                <w:sz w:val="22"/>
                <w:szCs w:val="22"/>
              </w:rPr>
              <w:t xml:space="preserve">have been </w:t>
            </w:r>
            <w:r w:rsidRPr="00677F87">
              <w:rPr>
                <w:sz w:val="22"/>
                <w:szCs w:val="22"/>
              </w:rPr>
              <w:t>impos</w:t>
            </w:r>
            <w:r w:rsidR="007341D9">
              <w:rPr>
                <w:sz w:val="22"/>
                <w:szCs w:val="22"/>
              </w:rPr>
              <w:t>ing</w:t>
            </w:r>
            <w:r w:rsidRPr="00677F87">
              <w:rPr>
                <w:sz w:val="22"/>
                <w:szCs w:val="22"/>
              </w:rPr>
              <w:t xml:space="preserve"> franchise fees that exceed the five percent cap.  </w:t>
            </w:r>
            <w:r w:rsidR="007341D9">
              <w:rPr>
                <w:sz w:val="22"/>
                <w:szCs w:val="22"/>
              </w:rPr>
              <w:t>In addition to being unlawful, t</w:t>
            </w:r>
            <w:r w:rsidRPr="00677F87">
              <w:rPr>
                <w:sz w:val="22"/>
                <w:szCs w:val="22"/>
              </w:rPr>
              <w:t xml:space="preserve">his practice discourages broadband investment, deployment, and innovation by cable operators. </w:t>
            </w:r>
          </w:p>
          <w:p w:rsidR="00677F87" w:rsidRPr="00677F87" w:rsidP="00677F87" w14:paraId="75E7A458" w14:textId="77777777">
            <w:pPr>
              <w:rPr>
                <w:sz w:val="22"/>
                <w:szCs w:val="22"/>
              </w:rPr>
            </w:pPr>
          </w:p>
          <w:p w:rsidR="00677F87" w:rsidRPr="00677F87" w:rsidP="00677F87" w14:paraId="75E7A459" w14:textId="1DB0C824">
            <w:pPr>
              <w:rPr>
                <w:sz w:val="22"/>
                <w:szCs w:val="22"/>
              </w:rPr>
            </w:pPr>
            <w:r w:rsidRPr="00677F87">
              <w:rPr>
                <w:sz w:val="22"/>
                <w:szCs w:val="22"/>
              </w:rPr>
              <w:t>In order to rein in overreach by local franchising authorities, and thereby facilitate the deployment of broadband infrastructure, the Commission conclude</w:t>
            </w:r>
            <w:r w:rsidR="008056E1">
              <w:rPr>
                <w:sz w:val="22"/>
                <w:szCs w:val="22"/>
              </w:rPr>
              <w:t>d today</w:t>
            </w:r>
            <w:r w:rsidRPr="00677F87">
              <w:rPr>
                <w:sz w:val="22"/>
                <w:szCs w:val="22"/>
              </w:rPr>
              <w:t xml:space="preserve"> that</w:t>
            </w:r>
            <w:r w:rsidR="008056E1">
              <w:rPr>
                <w:sz w:val="22"/>
                <w:szCs w:val="22"/>
              </w:rPr>
              <w:t>, under the Act,</w:t>
            </w:r>
            <w:r w:rsidRPr="00677F87">
              <w:rPr>
                <w:sz w:val="22"/>
                <w:szCs w:val="22"/>
              </w:rPr>
              <w:t xml:space="preserve"> cable-related, non-monetary contributions required by a local franchise are franchise fees subject to the statutory five percent cap with limited exceptions, including an exemption for certain capital costs related to public, educational, and governmental access channels. </w:t>
            </w:r>
          </w:p>
          <w:p w:rsidR="00677F87" w:rsidRPr="00677F87" w:rsidP="00677F87" w14:paraId="75E7A45C" w14:textId="77777777">
            <w:pPr>
              <w:rPr>
                <w:sz w:val="22"/>
                <w:szCs w:val="22"/>
              </w:rPr>
            </w:pPr>
          </w:p>
          <w:p w:rsidR="00677F87" w:rsidRPr="00677F87" w:rsidP="00677F87" w14:paraId="75E7A45D" w14:textId="18ABD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has also prohibited, pursuant to the Act,</w:t>
            </w:r>
            <w:r w:rsidRPr="00677F87">
              <w:rPr>
                <w:sz w:val="22"/>
                <w:szCs w:val="22"/>
              </w:rPr>
              <w:t xml:space="preserve"> local franchising authorities from regulating the provision of most non-cable services, including broadband Internet access service, that cable operators offer over their cable systems.  </w:t>
            </w:r>
          </w:p>
          <w:p w:rsidR="00677F87" w:rsidRPr="00677F87" w:rsidP="00677F87" w14:paraId="75E7A45E" w14:textId="77777777">
            <w:pPr>
              <w:rPr>
                <w:sz w:val="22"/>
                <w:szCs w:val="22"/>
              </w:rPr>
            </w:pPr>
          </w:p>
          <w:p w:rsidR="00677F87" w:rsidRPr="00677F87" w:rsidP="00677F87" w14:paraId="75E7A45F" w14:textId="3D6E5342">
            <w:pPr>
              <w:rPr>
                <w:sz w:val="22"/>
                <w:szCs w:val="22"/>
              </w:rPr>
            </w:pPr>
            <w:r w:rsidRPr="00677F87">
              <w:rPr>
                <w:sz w:val="22"/>
                <w:szCs w:val="22"/>
              </w:rPr>
              <w:t xml:space="preserve">In addition, </w:t>
            </w:r>
            <w:r w:rsidR="00952F73">
              <w:rPr>
                <w:sz w:val="22"/>
                <w:szCs w:val="22"/>
              </w:rPr>
              <w:t xml:space="preserve">the Commission </w:t>
            </w:r>
            <w:r w:rsidR="00290A74">
              <w:rPr>
                <w:sz w:val="22"/>
                <w:szCs w:val="22"/>
              </w:rPr>
              <w:t xml:space="preserve">decided that </w:t>
            </w:r>
            <w:r w:rsidRPr="00677F87">
              <w:rPr>
                <w:sz w:val="22"/>
                <w:szCs w:val="22"/>
              </w:rPr>
              <w:t xml:space="preserve">any state or local regulation of a cable operator’s non-cable services that </w:t>
            </w:r>
            <w:r w:rsidR="00290A74">
              <w:rPr>
                <w:sz w:val="22"/>
                <w:szCs w:val="22"/>
              </w:rPr>
              <w:t>imposes</w:t>
            </w:r>
            <w:r w:rsidRPr="00677F87">
              <w:rPr>
                <w:sz w:val="22"/>
                <w:szCs w:val="22"/>
              </w:rPr>
              <w:t xml:space="preserve"> obligations on franchised cable operators beyond what the Communications Act allows</w:t>
            </w:r>
            <w:r w:rsidR="00290A74">
              <w:rPr>
                <w:sz w:val="22"/>
                <w:szCs w:val="22"/>
              </w:rPr>
              <w:t xml:space="preserve"> is preempted</w:t>
            </w:r>
            <w:r w:rsidRPr="00677F87">
              <w:rPr>
                <w:sz w:val="22"/>
                <w:szCs w:val="22"/>
              </w:rPr>
              <w:t>.</w:t>
            </w:r>
            <w:r w:rsidR="00290A74">
              <w:rPr>
                <w:sz w:val="22"/>
                <w:szCs w:val="22"/>
              </w:rPr>
              <w:t xml:space="preserve">  </w:t>
            </w:r>
          </w:p>
          <w:p w:rsidR="00677F87" w:rsidRPr="00677F87" w:rsidP="00677F87" w14:paraId="75E7A460" w14:textId="77777777">
            <w:pPr>
              <w:rPr>
                <w:sz w:val="22"/>
                <w:szCs w:val="22"/>
              </w:rPr>
            </w:pPr>
          </w:p>
          <w:p w:rsidR="00677F87" w:rsidP="00677F87" w14:paraId="75E7A461" w14:textId="78016CB1">
            <w:pPr>
              <w:rPr>
                <w:sz w:val="22"/>
                <w:szCs w:val="22"/>
              </w:rPr>
            </w:pPr>
            <w:r w:rsidRPr="00677F87">
              <w:rPr>
                <w:sz w:val="22"/>
                <w:szCs w:val="22"/>
              </w:rPr>
              <w:t>Finally, the Commission conclude</w:t>
            </w:r>
            <w:r w:rsidR="00215AEB">
              <w:rPr>
                <w:sz w:val="22"/>
                <w:szCs w:val="22"/>
              </w:rPr>
              <w:t>d</w:t>
            </w:r>
            <w:r w:rsidRPr="00677F87">
              <w:rPr>
                <w:sz w:val="22"/>
                <w:szCs w:val="22"/>
              </w:rPr>
              <w:t xml:space="preserve"> that requirements </w:t>
            </w:r>
            <w:r w:rsidR="00215AEB">
              <w:rPr>
                <w:sz w:val="22"/>
                <w:szCs w:val="22"/>
              </w:rPr>
              <w:t>concerning</w:t>
            </w:r>
            <w:r w:rsidRPr="00677F87">
              <w:rPr>
                <w:sz w:val="22"/>
                <w:szCs w:val="22"/>
              </w:rPr>
              <w:t xml:space="preserve"> local franchising authority regulation of cable operators should apply to state-level franchising actions and state regulations related to local franchising.  </w:t>
            </w:r>
          </w:p>
          <w:p w:rsidR="006449D1" w:rsidRPr="00677F87" w:rsidP="00677F87" w14:paraId="69B3B085" w14:textId="77777777">
            <w:pPr>
              <w:rPr>
                <w:sz w:val="22"/>
                <w:szCs w:val="22"/>
              </w:rPr>
            </w:pPr>
          </w:p>
          <w:p w:rsidR="00677F87" w:rsidP="00677F87" w14:paraId="75E7A464" w14:textId="65D169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Together, these rules faithfully implement the terms of the Act and </w:t>
            </w:r>
            <w:r w:rsidR="00B10581">
              <w:rPr>
                <w:sz w:val="22"/>
                <w:szCs w:val="22"/>
              </w:rPr>
              <w:t xml:space="preserve">remove obstacles to the deployment of broadband. </w:t>
            </w:r>
          </w:p>
          <w:p w:rsidR="00677F87" w:rsidRPr="00677F87" w:rsidP="00677F87" w14:paraId="75E7A466" w14:textId="77777777">
            <w:pPr>
              <w:rPr>
                <w:sz w:val="22"/>
                <w:szCs w:val="22"/>
              </w:rPr>
            </w:pPr>
          </w:p>
          <w:p w:rsidR="006D28FC" w:rsidRPr="006D28FC" w:rsidP="006D28FC" w14:paraId="2DDDD500" w14:textId="708EE782">
            <w:pPr>
              <w:rPr>
                <w:sz w:val="22"/>
                <w:szCs w:val="22"/>
              </w:rPr>
            </w:pPr>
            <w:r w:rsidRPr="006D28FC">
              <w:rPr>
                <w:sz w:val="22"/>
                <w:szCs w:val="22"/>
              </w:rPr>
              <w:t>Action by the Commission August 1, 2019 by Third Report and Order (FCC 19-80).  Chairman Pai, Commissioners O’Rielly</w:t>
            </w:r>
            <w:r>
              <w:rPr>
                <w:sz w:val="22"/>
                <w:szCs w:val="22"/>
              </w:rPr>
              <w:t xml:space="preserve"> and </w:t>
            </w:r>
            <w:r w:rsidRPr="006D28FC">
              <w:rPr>
                <w:sz w:val="22"/>
                <w:szCs w:val="22"/>
              </w:rPr>
              <w:t>Carr</w:t>
            </w:r>
            <w:r>
              <w:rPr>
                <w:sz w:val="22"/>
                <w:szCs w:val="22"/>
              </w:rPr>
              <w:t xml:space="preserve"> </w:t>
            </w:r>
            <w:r w:rsidRPr="006D28FC">
              <w:rPr>
                <w:sz w:val="22"/>
                <w:szCs w:val="22"/>
              </w:rPr>
              <w:t xml:space="preserve">approving.  </w:t>
            </w:r>
            <w:r>
              <w:rPr>
                <w:sz w:val="22"/>
                <w:szCs w:val="22"/>
              </w:rPr>
              <w:t xml:space="preserve">Commissioners </w:t>
            </w:r>
            <w:r w:rsidRPr="006D28FC">
              <w:rPr>
                <w:sz w:val="22"/>
                <w:szCs w:val="22"/>
              </w:rPr>
              <w:t xml:space="preserve">Rosenworcel and Starks </w:t>
            </w:r>
            <w:r>
              <w:rPr>
                <w:sz w:val="22"/>
                <w:szCs w:val="22"/>
              </w:rPr>
              <w:t xml:space="preserve">dissenting.  </w:t>
            </w:r>
            <w:r w:rsidRPr="006D28FC">
              <w:rPr>
                <w:sz w:val="22"/>
                <w:szCs w:val="22"/>
              </w:rPr>
              <w:t>Chairman Pai, Commissioners O’Rielly, Carr, Rosenworcel, and Starks issuing separate statements.</w:t>
            </w:r>
          </w:p>
          <w:p w:rsidR="006D28FC" w:rsidRPr="006D28FC" w:rsidP="006D28FC" w14:paraId="32412317" w14:textId="77777777">
            <w:pPr>
              <w:rPr>
                <w:sz w:val="22"/>
                <w:szCs w:val="22"/>
              </w:rPr>
            </w:pPr>
          </w:p>
          <w:p w:rsidR="00677F87" w:rsidP="006D28FC" w14:paraId="75E7A468" w14:textId="20814982">
            <w:pPr>
              <w:rPr>
                <w:sz w:val="22"/>
                <w:szCs w:val="22"/>
              </w:rPr>
            </w:pPr>
            <w:r w:rsidRPr="006D28FC">
              <w:rPr>
                <w:sz w:val="22"/>
                <w:szCs w:val="22"/>
              </w:rPr>
              <w:t>MB Docket No. 05-311</w:t>
            </w:r>
          </w:p>
          <w:p w:rsidR="006D28FC" w:rsidRPr="002E165B" w:rsidP="006D28FC" w14:paraId="1AEDBA26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75E7A469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75E7A46A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75E7A46B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75E7A46C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75E7A46E" w14:textId="77777777">
      <w:pPr>
        <w:rPr>
          <w:b/>
          <w:bCs/>
          <w:sz w:val="2"/>
          <w:szCs w:val="2"/>
        </w:rPr>
      </w:pPr>
    </w:p>
    <w:sectPr w:rsidSect="006D28FC"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A2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15AEB"/>
    <w:rsid w:val="00231C32"/>
    <w:rsid w:val="00240345"/>
    <w:rsid w:val="002421F0"/>
    <w:rsid w:val="00247274"/>
    <w:rsid w:val="00266966"/>
    <w:rsid w:val="00285C36"/>
    <w:rsid w:val="00290A74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9D1"/>
    <w:rsid w:val="00644E3D"/>
    <w:rsid w:val="00651B9E"/>
    <w:rsid w:val="00652019"/>
    <w:rsid w:val="00657EC9"/>
    <w:rsid w:val="00665633"/>
    <w:rsid w:val="00674C86"/>
    <w:rsid w:val="00677F87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28FC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341D9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056E1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B5CE6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52F73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3308E"/>
    <w:rsid w:val="00A35DFD"/>
    <w:rsid w:val="00A702DF"/>
    <w:rsid w:val="00A72596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AF27B2"/>
    <w:rsid w:val="00B037A2"/>
    <w:rsid w:val="00B10581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31ED8"/>
    <w:rsid w:val="00C432E4"/>
    <w:rsid w:val="00C6618A"/>
    <w:rsid w:val="00C70C26"/>
    <w:rsid w:val="00C72001"/>
    <w:rsid w:val="00C772B7"/>
    <w:rsid w:val="00C80347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01FF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0FAC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C4105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12C0"/>
    <w:rsid w:val="00F34A8D"/>
    <w:rsid w:val="00F44141"/>
    <w:rsid w:val="00F50D25"/>
    <w:rsid w:val="00F535D8"/>
    <w:rsid w:val="00F61155"/>
    <w:rsid w:val="00F708E3"/>
    <w:rsid w:val="00F73E87"/>
    <w:rsid w:val="00F76561"/>
    <w:rsid w:val="00F84736"/>
    <w:rsid w:val="00FC3495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EDE6E4D5-0C73-4413-B083-1146C25A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77F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77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