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827ACB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68DC806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35659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83F59E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169F1C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86E268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4C80552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4880E83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4586BA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F25D27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64B1" w:rsidP="009645B1" w14:paraId="420D1507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5D4265">
              <w:rPr>
                <w:b/>
                <w:bCs/>
                <w:sz w:val="26"/>
                <w:szCs w:val="26"/>
              </w:rPr>
              <w:t>ENFORCEM</w:t>
            </w:r>
            <w:r w:rsidR="00216855">
              <w:rPr>
                <w:b/>
                <w:bCs/>
                <w:sz w:val="26"/>
                <w:szCs w:val="26"/>
              </w:rPr>
              <w:t xml:space="preserve">ENT BUREAU, CENTURYLINK REACH </w:t>
            </w:r>
          </w:p>
          <w:p w:rsidR="00B864B1" w:rsidP="009645B1" w14:paraId="2F6E8823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$550,000 SETTLEMENT FOR UNAUTHORIZED </w:t>
            </w:r>
            <w:r w:rsidR="005D4265">
              <w:rPr>
                <w:b/>
                <w:bCs/>
                <w:sz w:val="26"/>
                <w:szCs w:val="26"/>
              </w:rPr>
              <w:t xml:space="preserve">CHARGES </w:t>
            </w:r>
          </w:p>
          <w:p w:rsidR="000E049E" w:rsidP="00B864B1" w14:paraId="0906C917" w14:textId="0AEC89C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ON CONSUMERS’ BILLS</w:t>
            </w:r>
          </w:p>
          <w:p w:rsidR="00CC5E08" w:rsidRPr="008A3940" w:rsidP="00040127" w14:paraId="645D25E2" w14:textId="224C8269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Company Commits to </w:t>
            </w:r>
            <w:r w:rsidR="00B15743">
              <w:rPr>
                <w:b/>
                <w:bCs/>
                <w:i/>
              </w:rPr>
              <w:t xml:space="preserve">Provide </w:t>
            </w:r>
            <w:r w:rsidR="00B864B1">
              <w:rPr>
                <w:b/>
                <w:bCs/>
                <w:i/>
              </w:rPr>
              <w:t>Refund</w:t>
            </w:r>
            <w:r w:rsidR="00B15743">
              <w:rPr>
                <w:b/>
                <w:bCs/>
                <w:i/>
              </w:rPr>
              <w:t>s to</w:t>
            </w:r>
            <w:r w:rsidR="00B864B1">
              <w:rPr>
                <w:b/>
                <w:bCs/>
                <w:i/>
              </w:rPr>
              <w:t xml:space="preserve"> Consumers and Stop </w:t>
            </w:r>
            <w:r w:rsidR="00B5182E">
              <w:rPr>
                <w:b/>
                <w:bCs/>
                <w:i/>
              </w:rPr>
              <w:t>Third-Party Billing</w:t>
            </w:r>
          </w:p>
          <w:p w:rsidR="00F61155" w:rsidRPr="006B0A70" w:rsidP="00BB4E29" w14:paraId="64834796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1B5E2255" w14:textId="475A16DC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346884">
              <w:rPr>
                <w:sz w:val="22"/>
                <w:szCs w:val="22"/>
              </w:rPr>
              <w:t>August 1</w:t>
            </w:r>
            <w:r w:rsidR="00002144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2E165B" w:rsidR="00065E2D">
              <w:rPr>
                <w:sz w:val="22"/>
                <w:szCs w:val="22"/>
              </w:rPr>
              <w:t>, 201</w:t>
            </w:r>
            <w:r w:rsidRPr="002E165B" w:rsidR="007475A1">
              <w:rPr>
                <w:sz w:val="22"/>
                <w:szCs w:val="22"/>
              </w:rPr>
              <w:t>9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</w:t>
            </w:r>
            <w:r w:rsidR="005D4265">
              <w:rPr>
                <w:sz w:val="22"/>
                <w:szCs w:val="22"/>
              </w:rPr>
              <w:t>’s Enforcement Bureau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36782D">
              <w:rPr>
                <w:sz w:val="22"/>
                <w:szCs w:val="22"/>
              </w:rPr>
              <w:t xml:space="preserve"> a settlement with CenturyLink</w:t>
            </w:r>
            <w:r w:rsidR="00E367E2">
              <w:rPr>
                <w:sz w:val="22"/>
                <w:szCs w:val="22"/>
              </w:rPr>
              <w:t xml:space="preserve"> to resolve an investigation into the company’s </w:t>
            </w:r>
            <w:r w:rsidR="00D9769C">
              <w:rPr>
                <w:sz w:val="22"/>
                <w:szCs w:val="22"/>
              </w:rPr>
              <w:t xml:space="preserve">placement </w:t>
            </w:r>
            <w:r w:rsidR="00E367E2">
              <w:rPr>
                <w:sz w:val="22"/>
                <w:szCs w:val="22"/>
              </w:rPr>
              <w:t xml:space="preserve">of unauthorized </w:t>
            </w:r>
            <w:r w:rsidR="00D9769C">
              <w:rPr>
                <w:sz w:val="22"/>
                <w:szCs w:val="22"/>
              </w:rPr>
              <w:t xml:space="preserve">third-party </w:t>
            </w:r>
            <w:r w:rsidR="00E367E2">
              <w:rPr>
                <w:sz w:val="22"/>
                <w:szCs w:val="22"/>
              </w:rPr>
              <w:t xml:space="preserve">charges and fees onto consumers’ bills.  This practice, known as cramming, is unjust and unreasonable under the Communications Act.  </w:t>
            </w:r>
            <w:r w:rsidR="00F95E35">
              <w:rPr>
                <w:sz w:val="22"/>
                <w:szCs w:val="22"/>
              </w:rPr>
              <w:t>As part of the settlement, t</w:t>
            </w:r>
            <w:r w:rsidR="00E367E2">
              <w:rPr>
                <w:sz w:val="22"/>
                <w:szCs w:val="22"/>
              </w:rPr>
              <w:t xml:space="preserve">he company </w:t>
            </w:r>
            <w:r w:rsidR="00A861C0">
              <w:rPr>
                <w:sz w:val="22"/>
                <w:szCs w:val="22"/>
              </w:rPr>
              <w:t xml:space="preserve">has </w:t>
            </w:r>
            <w:r w:rsidR="00E367E2">
              <w:rPr>
                <w:sz w:val="22"/>
                <w:szCs w:val="22"/>
              </w:rPr>
              <w:t>agree</w:t>
            </w:r>
            <w:r w:rsidR="00A861C0">
              <w:rPr>
                <w:sz w:val="22"/>
                <w:szCs w:val="22"/>
              </w:rPr>
              <w:t>d</w:t>
            </w:r>
            <w:r w:rsidR="00E367E2">
              <w:rPr>
                <w:sz w:val="22"/>
                <w:szCs w:val="22"/>
              </w:rPr>
              <w:t xml:space="preserve"> to pay $550,000 </w:t>
            </w:r>
            <w:r w:rsidR="00D9769C">
              <w:rPr>
                <w:sz w:val="22"/>
                <w:szCs w:val="22"/>
              </w:rPr>
              <w:t xml:space="preserve">to the U.S. Treasury </w:t>
            </w:r>
            <w:r w:rsidR="00E367E2">
              <w:rPr>
                <w:sz w:val="22"/>
                <w:szCs w:val="22"/>
              </w:rPr>
              <w:t xml:space="preserve">and </w:t>
            </w:r>
            <w:r w:rsidR="00A861C0">
              <w:rPr>
                <w:sz w:val="22"/>
                <w:szCs w:val="22"/>
              </w:rPr>
              <w:t xml:space="preserve">has </w:t>
            </w:r>
            <w:r w:rsidR="00E367E2">
              <w:rPr>
                <w:sz w:val="22"/>
                <w:szCs w:val="22"/>
              </w:rPr>
              <w:t>commit</w:t>
            </w:r>
            <w:r w:rsidR="00A861C0">
              <w:rPr>
                <w:sz w:val="22"/>
                <w:szCs w:val="22"/>
              </w:rPr>
              <w:t>ted</w:t>
            </w:r>
            <w:r w:rsidR="00E367E2">
              <w:rPr>
                <w:sz w:val="22"/>
                <w:szCs w:val="22"/>
              </w:rPr>
              <w:t xml:space="preserve"> to a compliance plan </w:t>
            </w:r>
            <w:r w:rsidR="003431CC">
              <w:rPr>
                <w:sz w:val="22"/>
                <w:szCs w:val="22"/>
              </w:rPr>
              <w:t>designed</w:t>
            </w:r>
            <w:r w:rsidR="00216855">
              <w:rPr>
                <w:sz w:val="22"/>
                <w:szCs w:val="22"/>
              </w:rPr>
              <w:t xml:space="preserve"> to </w:t>
            </w:r>
            <w:r w:rsidR="003431CC">
              <w:rPr>
                <w:sz w:val="22"/>
                <w:szCs w:val="22"/>
              </w:rPr>
              <w:t xml:space="preserve">protect </w:t>
            </w:r>
            <w:r w:rsidR="00216855">
              <w:rPr>
                <w:sz w:val="22"/>
                <w:szCs w:val="22"/>
              </w:rPr>
              <w:t xml:space="preserve">consumers and </w:t>
            </w:r>
            <w:r w:rsidR="00E367E2">
              <w:rPr>
                <w:sz w:val="22"/>
                <w:szCs w:val="22"/>
              </w:rPr>
              <w:t xml:space="preserve">prevent </w:t>
            </w:r>
            <w:r w:rsidR="00216855">
              <w:rPr>
                <w:sz w:val="22"/>
                <w:szCs w:val="22"/>
              </w:rPr>
              <w:t>future</w:t>
            </w:r>
            <w:r w:rsidR="00E367E2">
              <w:rPr>
                <w:sz w:val="22"/>
                <w:szCs w:val="22"/>
              </w:rPr>
              <w:t xml:space="preserve"> cramming.</w:t>
            </w:r>
          </w:p>
          <w:p w:rsidR="00216855" w:rsidP="00216855" w14:paraId="0557CC62" w14:textId="4C63273A">
            <w:pPr>
              <w:rPr>
                <w:sz w:val="22"/>
                <w:szCs w:val="22"/>
              </w:rPr>
            </w:pPr>
          </w:p>
          <w:p w:rsidR="00A852B3" w:rsidP="00216855" w14:paraId="12E4BF5A" w14:textId="51B213D2">
            <w:pPr>
              <w:rPr>
                <w:sz w:val="22"/>
                <w:szCs w:val="22"/>
              </w:rPr>
            </w:pPr>
            <w:r w:rsidRPr="00A852B3">
              <w:rPr>
                <w:sz w:val="22"/>
                <w:szCs w:val="22"/>
              </w:rPr>
              <w:t xml:space="preserve">“Over the years, the FCC has done yeoman’s work in fighting cramming </w:t>
            </w:r>
            <w:r w:rsidR="00BC4662">
              <w:rPr>
                <w:sz w:val="22"/>
                <w:szCs w:val="22"/>
              </w:rPr>
              <w:t xml:space="preserve">and </w:t>
            </w:r>
            <w:r w:rsidR="00B864B1">
              <w:rPr>
                <w:sz w:val="22"/>
                <w:szCs w:val="22"/>
              </w:rPr>
              <w:t xml:space="preserve">getting </w:t>
            </w:r>
            <w:r w:rsidR="00BC4662">
              <w:rPr>
                <w:sz w:val="22"/>
                <w:szCs w:val="22"/>
              </w:rPr>
              <w:t xml:space="preserve">major phone companies to </w:t>
            </w:r>
            <w:r w:rsidR="00B864B1">
              <w:rPr>
                <w:sz w:val="22"/>
                <w:szCs w:val="22"/>
              </w:rPr>
              <w:t xml:space="preserve">stop </w:t>
            </w:r>
            <w:r w:rsidR="00BC4662">
              <w:rPr>
                <w:sz w:val="22"/>
                <w:szCs w:val="22"/>
              </w:rPr>
              <w:t>this practice</w:t>
            </w:r>
            <w:r w:rsidR="00F45C5F">
              <w:rPr>
                <w:sz w:val="22"/>
                <w:szCs w:val="22"/>
              </w:rPr>
              <w:t xml:space="preserve">,” said Rosemary Harold, Chief of the Enforcement Bureau. </w:t>
            </w:r>
            <w:r w:rsidR="009F7D28">
              <w:rPr>
                <w:sz w:val="22"/>
                <w:szCs w:val="22"/>
              </w:rPr>
              <w:t xml:space="preserve"> </w:t>
            </w:r>
            <w:r w:rsidR="00F45C5F">
              <w:rPr>
                <w:sz w:val="22"/>
                <w:szCs w:val="22"/>
              </w:rPr>
              <w:t>“</w:t>
            </w:r>
            <w:r w:rsidR="00BC4662">
              <w:rPr>
                <w:sz w:val="22"/>
                <w:szCs w:val="22"/>
              </w:rPr>
              <w:t>With t</w:t>
            </w:r>
            <w:r w:rsidRPr="00A852B3">
              <w:rPr>
                <w:sz w:val="22"/>
                <w:szCs w:val="22"/>
              </w:rPr>
              <w:t xml:space="preserve">oday’s </w:t>
            </w:r>
            <w:r w:rsidR="00BC4662">
              <w:rPr>
                <w:sz w:val="22"/>
                <w:szCs w:val="22"/>
              </w:rPr>
              <w:t>action,</w:t>
            </w:r>
            <w:r w:rsidRPr="00A852B3">
              <w:rPr>
                <w:sz w:val="22"/>
                <w:szCs w:val="22"/>
              </w:rPr>
              <w:t xml:space="preserve"> another major phone company</w:t>
            </w:r>
            <w:r w:rsidR="00BC4662">
              <w:rPr>
                <w:sz w:val="22"/>
                <w:szCs w:val="22"/>
              </w:rPr>
              <w:t xml:space="preserve"> </w:t>
            </w:r>
            <w:r w:rsidR="00B864B1">
              <w:rPr>
                <w:sz w:val="22"/>
                <w:szCs w:val="22"/>
              </w:rPr>
              <w:t xml:space="preserve">will </w:t>
            </w:r>
            <w:r w:rsidR="00BC4662">
              <w:rPr>
                <w:sz w:val="22"/>
                <w:szCs w:val="22"/>
              </w:rPr>
              <w:t>stop cramming and</w:t>
            </w:r>
            <w:r w:rsidRPr="00A852B3">
              <w:rPr>
                <w:sz w:val="22"/>
                <w:szCs w:val="22"/>
              </w:rPr>
              <w:t xml:space="preserve"> prevent </w:t>
            </w:r>
            <w:r w:rsidR="00BC4662">
              <w:rPr>
                <w:sz w:val="22"/>
                <w:szCs w:val="22"/>
              </w:rPr>
              <w:t xml:space="preserve">unscrupulous </w:t>
            </w:r>
            <w:r w:rsidRPr="00A852B3">
              <w:rPr>
                <w:sz w:val="22"/>
                <w:szCs w:val="22"/>
              </w:rPr>
              <w:t xml:space="preserve">third parties from adding fees to bills without </w:t>
            </w:r>
            <w:r w:rsidR="00BC4662">
              <w:rPr>
                <w:sz w:val="22"/>
                <w:szCs w:val="22"/>
              </w:rPr>
              <w:t>prior</w:t>
            </w:r>
            <w:r w:rsidRPr="00A852B3" w:rsidR="00BC4662">
              <w:rPr>
                <w:sz w:val="22"/>
                <w:szCs w:val="22"/>
              </w:rPr>
              <w:t xml:space="preserve"> </w:t>
            </w:r>
            <w:r w:rsidRPr="00A852B3">
              <w:rPr>
                <w:sz w:val="22"/>
                <w:szCs w:val="22"/>
              </w:rPr>
              <w:t xml:space="preserve">express </w:t>
            </w:r>
            <w:r w:rsidR="00BC4662">
              <w:rPr>
                <w:sz w:val="22"/>
                <w:szCs w:val="22"/>
              </w:rPr>
              <w:t>consent</w:t>
            </w:r>
            <w:r w:rsidRPr="00A852B3">
              <w:rPr>
                <w:sz w:val="22"/>
                <w:szCs w:val="22"/>
              </w:rPr>
              <w:t>.”</w:t>
            </w:r>
          </w:p>
          <w:p w:rsidR="00A852B3" w:rsidP="00216855" w14:paraId="1233840B" w14:textId="77777777">
            <w:pPr>
              <w:rPr>
                <w:sz w:val="22"/>
                <w:szCs w:val="22"/>
              </w:rPr>
            </w:pPr>
          </w:p>
          <w:p w:rsidR="00BC499C" w:rsidP="00216855" w14:paraId="3D49D575" w14:textId="37DCA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During </w:t>
            </w:r>
            <w:r w:rsidR="00216855">
              <w:rPr>
                <w:sz w:val="22"/>
                <w:szCs w:val="22"/>
              </w:rPr>
              <w:t>its investigation, the Enforcement Bureau reviewed complaints</w:t>
            </w:r>
            <w:r w:rsidR="0018781E">
              <w:rPr>
                <w:sz w:val="22"/>
                <w:szCs w:val="22"/>
              </w:rPr>
              <w:t xml:space="preserve"> </w:t>
            </w:r>
            <w:r w:rsidR="00077965">
              <w:rPr>
                <w:sz w:val="22"/>
                <w:szCs w:val="22"/>
              </w:rPr>
              <w:t>from</w:t>
            </w:r>
            <w:r w:rsidR="0018781E">
              <w:rPr>
                <w:sz w:val="22"/>
                <w:szCs w:val="22"/>
              </w:rPr>
              <w:t xml:space="preserve"> CenturyLink </w:t>
            </w:r>
            <w:r w:rsidR="00E04C5E">
              <w:rPr>
                <w:sz w:val="22"/>
                <w:szCs w:val="22"/>
              </w:rPr>
              <w:t>customers</w:t>
            </w:r>
            <w:r w:rsidR="00216855">
              <w:rPr>
                <w:sz w:val="22"/>
                <w:szCs w:val="22"/>
              </w:rPr>
              <w:t xml:space="preserve">.  </w:t>
            </w:r>
            <w:r w:rsidR="00C31422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onsumer</w:t>
            </w:r>
            <w:r w:rsidR="00C31422">
              <w:rPr>
                <w:sz w:val="22"/>
                <w:szCs w:val="22"/>
              </w:rPr>
              <w:t xml:space="preserve">s </w:t>
            </w:r>
            <w:r w:rsidR="0018781E">
              <w:rPr>
                <w:sz w:val="22"/>
                <w:szCs w:val="22"/>
              </w:rPr>
              <w:t>stated</w:t>
            </w:r>
            <w:r w:rsidR="00216855">
              <w:rPr>
                <w:sz w:val="22"/>
                <w:szCs w:val="22"/>
              </w:rPr>
              <w:t xml:space="preserve"> that </w:t>
            </w:r>
            <w:r w:rsidR="00E04C5E">
              <w:rPr>
                <w:sz w:val="22"/>
                <w:szCs w:val="22"/>
              </w:rPr>
              <w:t>they</w:t>
            </w:r>
            <w:r w:rsidR="00216855">
              <w:rPr>
                <w:sz w:val="22"/>
                <w:szCs w:val="22"/>
              </w:rPr>
              <w:t xml:space="preserve"> </w:t>
            </w:r>
            <w:r w:rsidR="00351689">
              <w:rPr>
                <w:sz w:val="22"/>
                <w:szCs w:val="22"/>
              </w:rPr>
              <w:t>discovered</w:t>
            </w:r>
            <w:r w:rsidR="00216855">
              <w:rPr>
                <w:sz w:val="22"/>
                <w:szCs w:val="22"/>
              </w:rPr>
              <w:t xml:space="preserve"> </w:t>
            </w:r>
            <w:r w:rsidR="00E04C5E">
              <w:rPr>
                <w:sz w:val="22"/>
                <w:szCs w:val="22"/>
              </w:rPr>
              <w:t>un</w:t>
            </w:r>
            <w:r w:rsidR="00216855">
              <w:rPr>
                <w:sz w:val="22"/>
                <w:szCs w:val="22"/>
              </w:rPr>
              <w:t xml:space="preserve">authorized </w:t>
            </w:r>
            <w:r w:rsidR="00D9769C">
              <w:rPr>
                <w:sz w:val="22"/>
                <w:szCs w:val="22"/>
              </w:rPr>
              <w:t xml:space="preserve">third-party </w:t>
            </w:r>
            <w:r w:rsidR="00216855">
              <w:rPr>
                <w:sz w:val="22"/>
                <w:szCs w:val="22"/>
              </w:rPr>
              <w:t xml:space="preserve">charges </w:t>
            </w:r>
            <w:r w:rsidR="00E04C5E">
              <w:rPr>
                <w:sz w:val="22"/>
                <w:szCs w:val="22"/>
              </w:rPr>
              <w:t xml:space="preserve">on their CenturyLink bills </w:t>
            </w:r>
            <w:r w:rsidR="00216855">
              <w:rPr>
                <w:sz w:val="22"/>
                <w:szCs w:val="22"/>
              </w:rPr>
              <w:t>and</w:t>
            </w:r>
            <w:r w:rsidR="00E04C5E">
              <w:rPr>
                <w:sz w:val="22"/>
                <w:szCs w:val="22"/>
              </w:rPr>
              <w:t>, in some cases,</w:t>
            </w:r>
            <w:r w:rsidR="00216855">
              <w:rPr>
                <w:sz w:val="22"/>
                <w:szCs w:val="22"/>
              </w:rPr>
              <w:t xml:space="preserve"> had difficulty getting timely refunds.  Today’s settlement seeks to directly address these problems.  </w:t>
            </w:r>
          </w:p>
          <w:p w:rsidR="00BC499C" w:rsidP="00216855" w14:paraId="0108F9C1" w14:textId="77777777">
            <w:pPr>
              <w:rPr>
                <w:sz w:val="22"/>
                <w:szCs w:val="22"/>
              </w:rPr>
            </w:pPr>
          </w:p>
          <w:p w:rsidR="00216855" w:rsidP="00216855" w14:paraId="6D08BCDA" w14:textId="59772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CenturyLink </w:t>
            </w:r>
            <w:r w:rsidR="00E04C5E">
              <w:rPr>
                <w:sz w:val="22"/>
                <w:szCs w:val="22"/>
              </w:rPr>
              <w:t xml:space="preserve">has </w:t>
            </w:r>
            <w:r>
              <w:rPr>
                <w:sz w:val="22"/>
                <w:szCs w:val="22"/>
              </w:rPr>
              <w:t>agree</w:t>
            </w:r>
            <w:r w:rsidR="00E04C5E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to </w:t>
            </w:r>
            <w:r w:rsidR="00D9769C">
              <w:rPr>
                <w:sz w:val="22"/>
                <w:szCs w:val="22"/>
              </w:rPr>
              <w:t>cease billing for third parties, with certain narrow exceptions</w:t>
            </w:r>
            <w:r w:rsidR="00E04C5E">
              <w:rPr>
                <w:sz w:val="22"/>
                <w:szCs w:val="22"/>
              </w:rPr>
              <w:t>,</w:t>
            </w:r>
            <w:r w:rsidR="009D686A">
              <w:rPr>
                <w:sz w:val="22"/>
                <w:szCs w:val="22"/>
              </w:rPr>
              <w:t xml:space="preserve"> </w:t>
            </w:r>
            <w:r w:rsidR="00351689">
              <w:rPr>
                <w:sz w:val="22"/>
                <w:szCs w:val="22"/>
              </w:rPr>
              <w:t xml:space="preserve">and to </w:t>
            </w:r>
            <w:r w:rsidR="00C5512A">
              <w:rPr>
                <w:sz w:val="22"/>
                <w:szCs w:val="22"/>
              </w:rPr>
              <w:t xml:space="preserve">implement </w:t>
            </w:r>
            <w:r w:rsidR="00CB6729">
              <w:rPr>
                <w:sz w:val="22"/>
                <w:szCs w:val="22"/>
              </w:rPr>
              <w:t xml:space="preserve">a process for </w:t>
            </w:r>
            <w:r w:rsidR="00351689">
              <w:rPr>
                <w:sz w:val="22"/>
                <w:szCs w:val="22"/>
              </w:rPr>
              <w:t>provid</w:t>
            </w:r>
            <w:r w:rsidR="00CB6729">
              <w:rPr>
                <w:sz w:val="22"/>
                <w:szCs w:val="22"/>
              </w:rPr>
              <w:t>ing</w:t>
            </w:r>
            <w:r w:rsidR="00C63E08">
              <w:rPr>
                <w:sz w:val="22"/>
                <w:szCs w:val="22"/>
              </w:rPr>
              <w:t xml:space="preserve"> refund</w:t>
            </w:r>
            <w:r w:rsidR="00351689">
              <w:rPr>
                <w:sz w:val="22"/>
                <w:szCs w:val="22"/>
              </w:rPr>
              <w:t>s</w:t>
            </w:r>
            <w:r w:rsidR="00C63E08">
              <w:rPr>
                <w:sz w:val="22"/>
                <w:szCs w:val="22"/>
              </w:rPr>
              <w:t xml:space="preserve"> or credit</w:t>
            </w:r>
            <w:r w:rsidR="00351689">
              <w:rPr>
                <w:sz w:val="22"/>
                <w:szCs w:val="22"/>
              </w:rPr>
              <w:t>s</w:t>
            </w:r>
            <w:r w:rsidR="00C63E08">
              <w:rPr>
                <w:sz w:val="22"/>
                <w:szCs w:val="22"/>
              </w:rPr>
              <w:t xml:space="preserve"> to </w:t>
            </w:r>
            <w:r w:rsidR="004E06BD">
              <w:rPr>
                <w:sz w:val="22"/>
                <w:szCs w:val="22"/>
              </w:rPr>
              <w:t xml:space="preserve">customers </w:t>
            </w:r>
            <w:r w:rsidR="00F95E35">
              <w:rPr>
                <w:sz w:val="22"/>
                <w:szCs w:val="22"/>
              </w:rPr>
              <w:t xml:space="preserve">with valid complaints </w:t>
            </w:r>
            <w:r w:rsidR="0088172C">
              <w:rPr>
                <w:sz w:val="22"/>
                <w:szCs w:val="22"/>
              </w:rPr>
              <w:t>about</w:t>
            </w:r>
            <w:r w:rsidR="00C63E08">
              <w:rPr>
                <w:sz w:val="22"/>
                <w:szCs w:val="22"/>
              </w:rPr>
              <w:t xml:space="preserve"> unauthorized </w:t>
            </w:r>
            <w:r w:rsidR="0088172C">
              <w:rPr>
                <w:sz w:val="22"/>
                <w:szCs w:val="22"/>
              </w:rPr>
              <w:t>charges</w:t>
            </w:r>
            <w:r w:rsidR="009E05A7">
              <w:rPr>
                <w:sz w:val="22"/>
                <w:szCs w:val="22"/>
              </w:rPr>
              <w:t>.</w:t>
            </w:r>
            <w:r w:rsidR="0088172C">
              <w:rPr>
                <w:sz w:val="22"/>
                <w:szCs w:val="22"/>
              </w:rPr>
              <w:t xml:space="preserve"> </w:t>
            </w:r>
            <w:r w:rsidR="00B864B1">
              <w:rPr>
                <w:sz w:val="22"/>
                <w:szCs w:val="22"/>
              </w:rPr>
              <w:t xml:space="preserve"> </w:t>
            </w:r>
            <w:r w:rsidR="00351689">
              <w:rPr>
                <w:sz w:val="22"/>
                <w:szCs w:val="22"/>
              </w:rPr>
              <w:t xml:space="preserve">The settlement strengthens </w:t>
            </w:r>
            <w:r w:rsidR="004E06BD">
              <w:rPr>
                <w:sz w:val="22"/>
                <w:szCs w:val="22"/>
              </w:rPr>
              <w:t xml:space="preserve">CenturyLink </w:t>
            </w:r>
            <w:r w:rsidR="00351689">
              <w:rPr>
                <w:sz w:val="22"/>
                <w:szCs w:val="22"/>
              </w:rPr>
              <w:t xml:space="preserve">customers’ ability to dispute </w:t>
            </w:r>
            <w:r w:rsidR="00F95E35">
              <w:rPr>
                <w:sz w:val="22"/>
                <w:szCs w:val="22"/>
              </w:rPr>
              <w:t xml:space="preserve">unauthorized </w:t>
            </w:r>
            <w:r w:rsidR="00351689">
              <w:rPr>
                <w:sz w:val="22"/>
                <w:szCs w:val="22"/>
              </w:rPr>
              <w:t xml:space="preserve">charges, including ensuring that </w:t>
            </w:r>
            <w:r w:rsidR="00F95E35">
              <w:rPr>
                <w:sz w:val="22"/>
                <w:szCs w:val="22"/>
              </w:rPr>
              <w:t>customers</w:t>
            </w:r>
            <w:r w:rsidR="00351689">
              <w:rPr>
                <w:sz w:val="22"/>
                <w:szCs w:val="22"/>
              </w:rPr>
              <w:t xml:space="preserve"> are not required</w:t>
            </w:r>
            <w:r>
              <w:rPr>
                <w:sz w:val="22"/>
                <w:szCs w:val="22"/>
              </w:rPr>
              <w:t xml:space="preserve"> to </w:t>
            </w:r>
            <w:r w:rsidR="00D9769C">
              <w:rPr>
                <w:sz w:val="22"/>
                <w:szCs w:val="22"/>
              </w:rPr>
              <w:t xml:space="preserve">first </w:t>
            </w:r>
            <w:r>
              <w:rPr>
                <w:sz w:val="22"/>
                <w:szCs w:val="22"/>
              </w:rPr>
              <w:t>contact the third</w:t>
            </w:r>
            <w:r w:rsidR="00D976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party company to be eligible </w:t>
            </w:r>
            <w:r w:rsidR="00D9769C">
              <w:rPr>
                <w:sz w:val="22"/>
                <w:szCs w:val="22"/>
              </w:rPr>
              <w:t xml:space="preserve">to receive </w:t>
            </w:r>
            <w:r>
              <w:rPr>
                <w:sz w:val="22"/>
                <w:szCs w:val="22"/>
              </w:rPr>
              <w:t>a refund</w:t>
            </w:r>
            <w:r w:rsidR="00351689">
              <w:rPr>
                <w:sz w:val="22"/>
                <w:szCs w:val="22"/>
              </w:rPr>
              <w:t xml:space="preserve"> </w:t>
            </w:r>
            <w:r w:rsidR="004E06BD">
              <w:rPr>
                <w:sz w:val="22"/>
                <w:szCs w:val="22"/>
              </w:rPr>
              <w:t>or to</w:t>
            </w:r>
            <w:r w:rsidR="00351689">
              <w:rPr>
                <w:sz w:val="22"/>
                <w:szCs w:val="22"/>
              </w:rPr>
              <w:t xml:space="preserve"> pay a disputed fee </w:t>
            </w:r>
            <w:r>
              <w:rPr>
                <w:sz w:val="22"/>
                <w:szCs w:val="22"/>
              </w:rPr>
              <w:t xml:space="preserve">until that dispute is resolved.  </w:t>
            </w:r>
            <w:r w:rsidR="00351689">
              <w:rPr>
                <w:sz w:val="22"/>
                <w:szCs w:val="22"/>
              </w:rPr>
              <w:t>CenturyLink</w:t>
            </w:r>
            <w:r>
              <w:rPr>
                <w:sz w:val="22"/>
                <w:szCs w:val="22"/>
              </w:rPr>
              <w:t xml:space="preserve"> will also allow </w:t>
            </w:r>
            <w:r w:rsidR="004E06BD">
              <w:rPr>
                <w:sz w:val="22"/>
                <w:szCs w:val="22"/>
              </w:rPr>
              <w:t xml:space="preserve">customers </w:t>
            </w:r>
            <w:r>
              <w:rPr>
                <w:sz w:val="22"/>
                <w:szCs w:val="22"/>
              </w:rPr>
              <w:t>to block future third</w:t>
            </w:r>
            <w:r w:rsidR="00B518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party charges and have available upon </w:t>
            </w:r>
            <w:r w:rsidR="004E06BD">
              <w:rPr>
                <w:sz w:val="22"/>
                <w:szCs w:val="22"/>
              </w:rPr>
              <w:t>customers</w:t>
            </w:r>
            <w:r w:rsidR="00C5512A">
              <w:rPr>
                <w:sz w:val="22"/>
                <w:szCs w:val="22"/>
              </w:rPr>
              <w:t>’</w:t>
            </w:r>
            <w:r w:rsidR="004E0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request all recent billing information related to third</w:t>
            </w:r>
            <w:r w:rsidR="00B518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party charges. </w:t>
            </w:r>
            <w:r w:rsidR="00B864B1">
              <w:rPr>
                <w:sz w:val="22"/>
                <w:szCs w:val="22"/>
              </w:rPr>
              <w:t xml:space="preserve"> </w:t>
            </w:r>
            <w:r w:rsidR="004E06BD">
              <w:rPr>
                <w:sz w:val="22"/>
                <w:szCs w:val="22"/>
              </w:rPr>
              <w:t xml:space="preserve">In addition, CenturyLink commits to revise its processes, conduct staff training to avoid any further placement of unauthorized third-party charges on customers’ bills, and file regular compliance reports with the Commission. </w:t>
            </w:r>
          </w:p>
          <w:p w:rsidR="00E367E2" w:rsidP="002E165B" w14:paraId="0341D6F5" w14:textId="77777777">
            <w:pPr>
              <w:rPr>
                <w:sz w:val="22"/>
                <w:szCs w:val="22"/>
              </w:rPr>
            </w:pPr>
          </w:p>
          <w:p w:rsidR="00216855" w:rsidRPr="002E165B" w:rsidP="002E165B" w14:paraId="372C671E" w14:textId="585DB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settlement, formally known as a Consent De</w:t>
            </w:r>
            <w:r w:rsidR="00D9769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ree, is available at: </w:t>
            </w:r>
            <w:hyperlink r:id="rId5" w:history="1">
              <w:r w:rsidRPr="00505833" w:rsidR="00881475">
                <w:rPr>
                  <w:rStyle w:val="Hyperlink"/>
                  <w:sz w:val="22"/>
                  <w:szCs w:val="22"/>
                </w:rPr>
                <w:t>https://apps.fcc.gov/edocs_public/attachmatch/DA-19-700A1.pdf</w:t>
              </w:r>
            </w:hyperlink>
            <w:r w:rsidR="00881475"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3D7CC26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63A3DA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35C533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7F212B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CC4E23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51942DE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02144"/>
    <w:rsid w:val="00014FB5"/>
    <w:rsid w:val="0002500C"/>
    <w:rsid w:val="000311FC"/>
    <w:rsid w:val="00040127"/>
    <w:rsid w:val="00065E2D"/>
    <w:rsid w:val="00077965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81E"/>
    <w:rsid w:val="00187DB2"/>
    <w:rsid w:val="00197705"/>
    <w:rsid w:val="001B20BB"/>
    <w:rsid w:val="001C4370"/>
    <w:rsid w:val="001D3779"/>
    <w:rsid w:val="001F0469"/>
    <w:rsid w:val="00203A98"/>
    <w:rsid w:val="00206EDD"/>
    <w:rsid w:val="0021247E"/>
    <w:rsid w:val="002146F6"/>
    <w:rsid w:val="00216855"/>
    <w:rsid w:val="00230AAD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31CC"/>
    <w:rsid w:val="00346884"/>
    <w:rsid w:val="00347716"/>
    <w:rsid w:val="003506E1"/>
    <w:rsid w:val="00351689"/>
    <w:rsid w:val="0036782D"/>
    <w:rsid w:val="003727E3"/>
    <w:rsid w:val="00385A93"/>
    <w:rsid w:val="003910F1"/>
    <w:rsid w:val="003E42FC"/>
    <w:rsid w:val="003E5991"/>
    <w:rsid w:val="003F344A"/>
    <w:rsid w:val="00403FF0"/>
    <w:rsid w:val="004133B0"/>
    <w:rsid w:val="0042046D"/>
    <w:rsid w:val="0042116E"/>
    <w:rsid w:val="00425AEF"/>
    <w:rsid w:val="00426518"/>
    <w:rsid w:val="00427B06"/>
    <w:rsid w:val="00441F59"/>
    <w:rsid w:val="00444E07"/>
    <w:rsid w:val="00444FA9"/>
    <w:rsid w:val="004472B0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06BD"/>
    <w:rsid w:val="004E2BD8"/>
    <w:rsid w:val="004F0F1F"/>
    <w:rsid w:val="005022AA"/>
    <w:rsid w:val="00504845"/>
    <w:rsid w:val="00505833"/>
    <w:rsid w:val="0050757F"/>
    <w:rsid w:val="00516AD2"/>
    <w:rsid w:val="00545DAE"/>
    <w:rsid w:val="00571B83"/>
    <w:rsid w:val="00574AED"/>
    <w:rsid w:val="00575A00"/>
    <w:rsid w:val="00586417"/>
    <w:rsid w:val="0058673C"/>
    <w:rsid w:val="005A7972"/>
    <w:rsid w:val="005B17E7"/>
    <w:rsid w:val="005B2643"/>
    <w:rsid w:val="005D17FD"/>
    <w:rsid w:val="005D4265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54FD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13F8E"/>
    <w:rsid w:val="008215E7"/>
    <w:rsid w:val="00830FC6"/>
    <w:rsid w:val="00850E26"/>
    <w:rsid w:val="00865EAA"/>
    <w:rsid w:val="00866F06"/>
    <w:rsid w:val="008728F5"/>
    <w:rsid w:val="00881475"/>
    <w:rsid w:val="0088172C"/>
    <w:rsid w:val="008824C2"/>
    <w:rsid w:val="008960E4"/>
    <w:rsid w:val="008A3940"/>
    <w:rsid w:val="008A6D7D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49C8"/>
    <w:rsid w:val="0093373C"/>
    <w:rsid w:val="00961620"/>
    <w:rsid w:val="009645B1"/>
    <w:rsid w:val="009734B6"/>
    <w:rsid w:val="0098096F"/>
    <w:rsid w:val="0098437A"/>
    <w:rsid w:val="00986C92"/>
    <w:rsid w:val="00993C47"/>
    <w:rsid w:val="009972BC"/>
    <w:rsid w:val="009B4B16"/>
    <w:rsid w:val="009D686A"/>
    <w:rsid w:val="009E05A7"/>
    <w:rsid w:val="009E54A1"/>
    <w:rsid w:val="009F4E25"/>
    <w:rsid w:val="009F5B1F"/>
    <w:rsid w:val="009F7D28"/>
    <w:rsid w:val="00A225A9"/>
    <w:rsid w:val="00A3308E"/>
    <w:rsid w:val="00A35DFD"/>
    <w:rsid w:val="00A702DF"/>
    <w:rsid w:val="00A775A3"/>
    <w:rsid w:val="00A81700"/>
    <w:rsid w:val="00A81B5B"/>
    <w:rsid w:val="00A82FAD"/>
    <w:rsid w:val="00A852B3"/>
    <w:rsid w:val="00A861C0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6A70"/>
    <w:rsid w:val="00AF051B"/>
    <w:rsid w:val="00B037A2"/>
    <w:rsid w:val="00B15743"/>
    <w:rsid w:val="00B31870"/>
    <w:rsid w:val="00B320B8"/>
    <w:rsid w:val="00B35EE2"/>
    <w:rsid w:val="00B36DEF"/>
    <w:rsid w:val="00B5182E"/>
    <w:rsid w:val="00B57131"/>
    <w:rsid w:val="00B62F2C"/>
    <w:rsid w:val="00B727C9"/>
    <w:rsid w:val="00B735C8"/>
    <w:rsid w:val="00B76A63"/>
    <w:rsid w:val="00B85995"/>
    <w:rsid w:val="00B864B1"/>
    <w:rsid w:val="00B94FEB"/>
    <w:rsid w:val="00BA6350"/>
    <w:rsid w:val="00BB4E29"/>
    <w:rsid w:val="00BB74C9"/>
    <w:rsid w:val="00BC3AB6"/>
    <w:rsid w:val="00BC4662"/>
    <w:rsid w:val="00BC499C"/>
    <w:rsid w:val="00BD19E8"/>
    <w:rsid w:val="00BD4273"/>
    <w:rsid w:val="00C31422"/>
    <w:rsid w:val="00C31ED8"/>
    <w:rsid w:val="00C432E4"/>
    <w:rsid w:val="00C5512A"/>
    <w:rsid w:val="00C63E08"/>
    <w:rsid w:val="00C70C26"/>
    <w:rsid w:val="00C72001"/>
    <w:rsid w:val="00C772B7"/>
    <w:rsid w:val="00C80347"/>
    <w:rsid w:val="00C97EAD"/>
    <w:rsid w:val="00CB24D2"/>
    <w:rsid w:val="00CB6729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7F33"/>
    <w:rsid w:val="00D46CB1"/>
    <w:rsid w:val="00D723F0"/>
    <w:rsid w:val="00D77F66"/>
    <w:rsid w:val="00D8133F"/>
    <w:rsid w:val="00D861EE"/>
    <w:rsid w:val="00D95B05"/>
    <w:rsid w:val="00D9769C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4C5E"/>
    <w:rsid w:val="00E349AA"/>
    <w:rsid w:val="00E367E2"/>
    <w:rsid w:val="00E41390"/>
    <w:rsid w:val="00E41CA0"/>
    <w:rsid w:val="00E4366B"/>
    <w:rsid w:val="00E50A4A"/>
    <w:rsid w:val="00E55B46"/>
    <w:rsid w:val="00E606DE"/>
    <w:rsid w:val="00E644FE"/>
    <w:rsid w:val="00E72733"/>
    <w:rsid w:val="00E742FA"/>
    <w:rsid w:val="00E76816"/>
    <w:rsid w:val="00E82C5B"/>
    <w:rsid w:val="00E83DBF"/>
    <w:rsid w:val="00E84838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5C5F"/>
    <w:rsid w:val="00F50D25"/>
    <w:rsid w:val="00F535D8"/>
    <w:rsid w:val="00F61155"/>
    <w:rsid w:val="00F708E3"/>
    <w:rsid w:val="00F76561"/>
    <w:rsid w:val="00F84736"/>
    <w:rsid w:val="00F95E35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9C78A6E-8B8D-4C67-B4F6-F08B76A0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D77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7F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74A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A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A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apps.fcc.gov/edocs_public/attachmatch/DA-19-700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