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Pr>
          <w:szCs w:val="22"/>
        </w:rPr>
        <w:t xml:space="preserve">VERIZON </w:t>
      </w:r>
      <w:r w:rsidR="008D5B44">
        <w:rPr>
          <w:szCs w:val="22"/>
        </w:rPr>
        <w:t>PENNSYLVANIA LLC</w:t>
      </w:r>
    </w:p>
    <w:p w:rsidR="00AC191A" w:rsidP="00AC191A">
      <w:pPr>
        <w:pStyle w:val="Title"/>
        <w:jc w:val="left"/>
        <w:rPr>
          <w:szCs w:val="22"/>
        </w:rPr>
      </w:pPr>
    </w:p>
    <w:p w:rsidR="00BB6E7C" w:rsidP="00585588">
      <w:pPr>
        <w:pStyle w:val="Title"/>
        <w:jc w:val="left"/>
        <w:rPr>
          <w:szCs w:val="22"/>
        </w:rPr>
      </w:pPr>
      <w:r>
        <w:rPr>
          <w:szCs w:val="22"/>
        </w:rPr>
        <w:t>WC Docket No. 1</w:t>
      </w:r>
      <w:r w:rsidR="00D05EB4">
        <w:rPr>
          <w:szCs w:val="22"/>
        </w:rPr>
        <w:t>9</w:t>
      </w:r>
      <w:r>
        <w:rPr>
          <w:szCs w:val="22"/>
        </w:rPr>
        <w:t>-</w:t>
      </w:r>
      <w:r w:rsidR="00BB2C91">
        <w:rPr>
          <w:szCs w:val="22"/>
        </w:rPr>
        <w:t>227</w:t>
      </w:r>
      <w:r>
        <w:rPr>
          <w:szCs w:val="22"/>
        </w:rPr>
        <w:tab/>
      </w:r>
      <w:r>
        <w:rPr>
          <w:szCs w:val="22"/>
        </w:rPr>
        <w:tab/>
      </w:r>
      <w:r>
        <w:rPr>
          <w:szCs w:val="22"/>
        </w:rPr>
        <w:tab/>
      </w:r>
      <w:r>
        <w:rPr>
          <w:szCs w:val="22"/>
        </w:rPr>
        <w:tab/>
      </w:r>
      <w:r>
        <w:rPr>
          <w:szCs w:val="22"/>
        </w:rPr>
        <w:tab/>
        <w:t xml:space="preserve"> </w:t>
      </w:r>
      <w:r w:rsidR="00EF0C4C">
        <w:rPr>
          <w:szCs w:val="22"/>
        </w:rPr>
        <w:t xml:space="preserve">           </w:t>
      </w:r>
      <w:r w:rsidR="0044386A">
        <w:rPr>
          <w:szCs w:val="22"/>
        </w:rPr>
        <w:t>August 1</w:t>
      </w:r>
      <w:r w:rsidR="00DF74A4">
        <w:rPr>
          <w:szCs w:val="22"/>
        </w:rPr>
        <w:t>5</w:t>
      </w:r>
      <w:r>
        <w:rPr>
          <w:szCs w:val="22"/>
        </w:rPr>
        <w:t>, 201</w:t>
      </w:r>
      <w:r w:rsidR="00D05EB4">
        <w:rPr>
          <w:szCs w:val="22"/>
        </w:rPr>
        <w:t>9</w:t>
      </w:r>
    </w:p>
    <w:p w:rsidR="008961DF" w:rsidP="00585588">
      <w:pPr>
        <w:pStyle w:val="Title"/>
        <w:jc w:val="left"/>
        <w:rPr>
          <w:szCs w:val="22"/>
        </w:rPr>
      </w:pPr>
      <w:r w:rsidRPr="00F046EC">
        <w:rPr>
          <w:szCs w:val="22"/>
        </w:rPr>
        <w:t xml:space="preserve">Report No. </w:t>
      </w:r>
      <w:r>
        <w:rPr>
          <w:szCs w:val="22"/>
        </w:rPr>
        <w:t>NCD-2</w:t>
      </w:r>
      <w:r w:rsidR="0044386A">
        <w:rPr>
          <w:szCs w:val="22"/>
        </w:rPr>
        <w:t>915</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E25608" w:rsidRPr="003E5A1D" w:rsidP="00E25608">
      <w:pPr>
        <w:tabs>
          <w:tab w:val="left" w:pos="-720"/>
        </w:tabs>
        <w:suppressAutoHyphens/>
        <w:rPr>
          <w:b/>
          <w:color w:val="000000" w:themeColor="text1"/>
          <w:szCs w:val="22"/>
        </w:rPr>
      </w:pPr>
      <w:r>
        <w:rPr>
          <w:szCs w:val="22"/>
        </w:rPr>
        <w:t xml:space="preserve">Verizon </w:t>
      </w:r>
      <w:r w:rsidR="008D5B44">
        <w:rPr>
          <w:szCs w:val="22"/>
        </w:rPr>
        <w:t>Pennsylvania LLC</w:t>
      </w:r>
      <w:r>
        <w:rPr>
          <w:szCs w:val="22"/>
        </w:rPr>
        <w:t xml:space="preserve"> (Verizon)</w:t>
      </w:r>
      <w:r w:rsidRPr="009C555B">
        <w:rPr>
          <w:szCs w:val="22"/>
        </w:rPr>
        <w:t xml:space="preserve">, </w:t>
      </w:r>
      <w:r w:rsidRPr="009C555B" w:rsidR="00B85220">
        <w:rPr>
          <w:szCs w:val="22"/>
        </w:rPr>
        <w:t xml:space="preserve">an incumbent local exchange carrier (LEC), </w:t>
      </w:r>
      <w:r w:rsidRPr="00F046EC" w:rsidR="00B85220">
        <w:rPr>
          <w:szCs w:val="22"/>
        </w:rPr>
        <w:t xml:space="preserve">has filed certification that </w:t>
      </w:r>
      <w:r w:rsidR="00B85220">
        <w:rPr>
          <w:szCs w:val="22"/>
        </w:rPr>
        <w:t>short term public notice of network change(s) has been provided through its publicly accessible Internet site, as required by section 51.329(a) of the rules of the Federal Communications Commission (FCC or Commission),</w:t>
      </w:r>
      <w:r>
        <w:rPr>
          <w:rStyle w:val="FootnoteReference"/>
          <w:szCs w:val="22"/>
        </w:rPr>
        <w:footnoteReference w:id="2"/>
      </w:r>
      <w:r w:rsidR="00B85220">
        <w:rPr>
          <w:szCs w:val="22"/>
        </w:rPr>
        <w:t xml:space="preserve"> together with certification of service on identified interconnecting </w:t>
      </w:r>
      <w:r w:rsidRPr="001E555C" w:rsidR="00B85220">
        <w:rPr>
          <w:szCs w:val="22"/>
        </w:rPr>
        <w:t>telephone exchange service providers</w:t>
      </w:r>
      <w:r w:rsidR="00B85220">
        <w:rPr>
          <w:szCs w:val="22"/>
        </w:rPr>
        <w:t>, as required by section 51.333(a).</w:t>
      </w:r>
      <w:r>
        <w:rPr>
          <w:rStyle w:val="FootnoteReference"/>
          <w:szCs w:val="22"/>
        </w:rPr>
        <w:footnoteReference w:id="3"/>
      </w:r>
      <w:r w:rsidR="00B85220">
        <w:rPr>
          <w:szCs w:val="22"/>
        </w:rPr>
        <w:t xml:space="preserve">  </w:t>
      </w:r>
      <w:r w:rsidRPr="009C555B" w:rsidR="00B85220">
        <w:rPr>
          <w:szCs w:val="22"/>
        </w:rPr>
        <w:t>Upon initial review the filing appears to be complete.</w:t>
      </w:r>
      <w:r>
        <w:rPr>
          <w:rStyle w:val="FootnoteReference"/>
          <w:szCs w:val="22"/>
        </w:rPr>
        <w:footnoteReference w:id="4"/>
      </w:r>
      <w:r w:rsidR="00B85220">
        <w:rPr>
          <w:szCs w:val="22"/>
        </w:rPr>
        <w:t xml:space="preserve">  </w:t>
      </w:r>
      <w:r w:rsidRPr="00E25608">
        <w:rPr>
          <w:szCs w:val="22"/>
        </w:rPr>
        <w:t xml:space="preserve">Specific network change information can be obtained on the Internet at:  </w:t>
      </w:r>
      <w:hyperlink r:id="rId5" w:history="1">
        <w:r w:rsidRPr="003D683B" w:rsidR="00792BC6">
          <w:rPr>
            <w:rStyle w:val="Hyperlink"/>
            <w:szCs w:val="22"/>
          </w:rPr>
          <w:t>https://www.verizon.com/about/terms-conditions/network-disclosures</w:t>
        </w:r>
      </w:hyperlink>
      <w:r>
        <w:rPr>
          <w:color w:val="000000" w:themeColor="text1"/>
          <w:szCs w:val="22"/>
        </w:rPr>
        <w:t>.</w:t>
      </w:r>
    </w:p>
    <w:p w:rsidR="00E25608" w:rsidRPr="00E25608" w:rsidP="00E25608">
      <w:pPr>
        <w:tabs>
          <w:tab w:val="left" w:pos="-720"/>
        </w:tabs>
        <w:suppressAutoHyphens/>
        <w:rPr>
          <w:b/>
          <w:szCs w:val="22"/>
          <w:u w:val="single"/>
        </w:rPr>
      </w:pPr>
    </w:p>
    <w:p w:rsidR="00E25608" w:rsidRPr="00E25608" w:rsidP="00E25608">
      <w:pPr>
        <w:tabs>
          <w:tab w:val="left" w:pos="-720"/>
        </w:tabs>
        <w:suppressAutoHyphens/>
        <w:rPr>
          <w:szCs w:val="22"/>
        </w:rPr>
      </w:pPr>
      <w:r w:rsidRPr="00E25608">
        <w:rPr>
          <w:szCs w:val="22"/>
        </w:rPr>
        <w:t>The incumbent LEC's certification(s) refer(s) to the change(s) identified below:</w:t>
      </w:r>
    </w:p>
    <w:p w:rsidR="00E25608" w:rsidRPr="00E25608" w:rsidP="00E25608">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690"/>
        <w:gridCol w:w="3330"/>
      </w:tblGrid>
      <w:tr w:rsidTr="00F8338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2340" w:type="dxa"/>
            <w:shd w:val="clear" w:color="auto" w:fill="auto"/>
          </w:tcPr>
          <w:p w:rsidR="00E25608" w:rsidRPr="00E25608" w:rsidP="00E25608">
            <w:pPr>
              <w:tabs>
                <w:tab w:val="left" w:pos="0"/>
              </w:tabs>
              <w:suppressAutoHyphens/>
              <w:rPr>
                <w:b/>
                <w:szCs w:val="22"/>
              </w:rPr>
            </w:pPr>
            <w:r w:rsidRPr="00E25608">
              <w:rPr>
                <w:b/>
                <w:szCs w:val="22"/>
              </w:rPr>
              <w:t>Type of Change(s)</w:t>
            </w:r>
          </w:p>
        </w:tc>
        <w:tc>
          <w:tcPr>
            <w:tcW w:w="3690" w:type="dxa"/>
            <w:shd w:val="clear" w:color="auto" w:fill="auto"/>
          </w:tcPr>
          <w:p w:rsidR="00E25608" w:rsidRPr="00E25608" w:rsidP="00E25608">
            <w:pPr>
              <w:tabs>
                <w:tab w:val="left" w:pos="0"/>
              </w:tabs>
              <w:suppressAutoHyphens/>
              <w:rPr>
                <w:b/>
                <w:szCs w:val="22"/>
              </w:rPr>
            </w:pPr>
            <w:r w:rsidRPr="00E25608">
              <w:rPr>
                <w:b/>
                <w:szCs w:val="22"/>
              </w:rPr>
              <w:t>Location of Change(s)</w:t>
            </w:r>
          </w:p>
        </w:tc>
        <w:tc>
          <w:tcPr>
            <w:tcW w:w="3330" w:type="dxa"/>
            <w:shd w:val="clear" w:color="auto" w:fill="auto"/>
          </w:tcPr>
          <w:p w:rsidR="00E25608" w:rsidRPr="00E25608" w:rsidP="00E25608">
            <w:pPr>
              <w:tabs>
                <w:tab w:val="left" w:pos="0"/>
              </w:tabs>
              <w:suppressAutoHyphens/>
              <w:rPr>
                <w:b/>
                <w:szCs w:val="22"/>
              </w:rPr>
            </w:pPr>
            <w:r w:rsidRPr="00E25608">
              <w:rPr>
                <w:b/>
                <w:szCs w:val="22"/>
              </w:rPr>
              <w:t>Planned Implementation Date(s)</w:t>
            </w:r>
          </w:p>
        </w:tc>
      </w:tr>
      <w:tr w:rsidTr="00F83388">
        <w:tblPrEx>
          <w:tblW w:w="9360" w:type="dxa"/>
          <w:tblInd w:w="108" w:type="dxa"/>
          <w:tblLayout w:type="fixed"/>
          <w:tblLook w:val="01E0"/>
        </w:tblPrEx>
        <w:trPr>
          <w:trHeight w:val="1682"/>
        </w:trPr>
        <w:tc>
          <w:tcPr>
            <w:tcW w:w="2340" w:type="dxa"/>
            <w:shd w:val="clear" w:color="auto" w:fill="auto"/>
          </w:tcPr>
          <w:p w:rsidR="00E25608" w:rsidRPr="00E25608" w:rsidP="00E25608">
            <w:pPr>
              <w:autoSpaceDE w:val="0"/>
              <w:autoSpaceDN w:val="0"/>
              <w:adjustRightInd w:val="0"/>
              <w:rPr>
                <w:color w:val="000000"/>
                <w:szCs w:val="22"/>
              </w:rPr>
            </w:pPr>
            <w:r w:rsidRPr="00E25608">
              <w:rPr>
                <w:color w:val="000000"/>
                <w:szCs w:val="22"/>
              </w:rPr>
              <w:t xml:space="preserve">Verizon plans to retire and remove the </w:t>
            </w:r>
            <w:r w:rsidR="007C19CE">
              <w:rPr>
                <w:color w:val="000000"/>
                <w:szCs w:val="22"/>
              </w:rPr>
              <w:t>Jenkintown PA EWSD</w:t>
            </w:r>
            <w:r w:rsidRPr="00E25608">
              <w:rPr>
                <w:color w:val="000000"/>
                <w:szCs w:val="22"/>
              </w:rPr>
              <w:t xml:space="preserve"> </w:t>
            </w:r>
            <w:r>
              <w:rPr>
                <w:color w:val="000000"/>
                <w:szCs w:val="22"/>
              </w:rPr>
              <w:t>switch</w:t>
            </w:r>
            <w:r w:rsidRPr="00E25608">
              <w:rPr>
                <w:color w:val="000000"/>
                <w:szCs w:val="22"/>
              </w:rPr>
              <w:t xml:space="preserve"> after it migrates all traffic served by the switch to the </w:t>
            </w:r>
            <w:r w:rsidR="007C19CE">
              <w:rPr>
                <w:color w:val="000000"/>
                <w:szCs w:val="22"/>
              </w:rPr>
              <w:t>Market PA CS2K</w:t>
            </w:r>
            <w:r>
              <w:rPr>
                <w:color w:val="000000"/>
                <w:szCs w:val="22"/>
              </w:rPr>
              <w:t xml:space="preserve"> switch</w:t>
            </w:r>
            <w:r w:rsidRPr="00E25608">
              <w:rPr>
                <w:color w:val="000000"/>
                <w:szCs w:val="22"/>
              </w:rPr>
              <w:t>.</w:t>
            </w:r>
          </w:p>
        </w:tc>
        <w:tc>
          <w:tcPr>
            <w:tcW w:w="3690" w:type="dxa"/>
            <w:shd w:val="clear" w:color="auto" w:fill="auto"/>
          </w:tcPr>
          <w:p w:rsidR="00E25608" w:rsidRPr="00E25608" w:rsidP="00E25608">
            <w:pPr>
              <w:autoSpaceDE w:val="0"/>
              <w:autoSpaceDN w:val="0"/>
              <w:adjustRightInd w:val="0"/>
              <w:rPr>
                <w:color w:val="000000"/>
                <w:sz w:val="23"/>
                <w:szCs w:val="23"/>
              </w:rPr>
            </w:pPr>
            <w:r w:rsidRPr="00E25608">
              <w:rPr>
                <w:color w:val="000000"/>
                <w:sz w:val="23"/>
                <w:szCs w:val="23"/>
              </w:rPr>
              <w:t xml:space="preserve">Verizon Central Offices for the </w:t>
            </w:r>
            <w:r w:rsidRPr="005D412E" w:rsidR="005D412E">
              <w:rPr>
                <w:color w:val="000000"/>
                <w:szCs w:val="22"/>
              </w:rPr>
              <w:t>Jenkintown PA EWSD</w:t>
            </w:r>
            <w:r w:rsidRPr="00E25608" w:rsidR="00EF6F97">
              <w:rPr>
                <w:color w:val="000000"/>
                <w:szCs w:val="22"/>
              </w:rPr>
              <w:t xml:space="preserve"> </w:t>
            </w:r>
            <w:r w:rsidRPr="00E25608">
              <w:rPr>
                <w:color w:val="000000"/>
                <w:szCs w:val="22"/>
              </w:rPr>
              <w:t>switch</w:t>
            </w:r>
            <w:r w:rsidRPr="00E25608">
              <w:rPr>
                <w:color w:val="000000"/>
                <w:sz w:val="23"/>
                <w:szCs w:val="23"/>
              </w:rPr>
              <w:t xml:space="preserve"> located at </w:t>
            </w:r>
            <w:r w:rsidR="005D412E">
              <w:rPr>
                <w:color w:val="000000"/>
                <w:sz w:val="23"/>
                <w:szCs w:val="23"/>
              </w:rPr>
              <w:t>100 Greenwood</w:t>
            </w:r>
            <w:r w:rsidR="00EF6F97">
              <w:rPr>
                <w:color w:val="000000"/>
                <w:sz w:val="23"/>
                <w:szCs w:val="23"/>
              </w:rPr>
              <w:t xml:space="preserve"> Ave.</w:t>
            </w:r>
            <w:r>
              <w:rPr>
                <w:color w:val="000000"/>
                <w:sz w:val="23"/>
                <w:szCs w:val="23"/>
              </w:rPr>
              <w:t xml:space="preserve">, </w:t>
            </w:r>
            <w:r w:rsidR="005D412E">
              <w:rPr>
                <w:color w:val="000000"/>
                <w:sz w:val="23"/>
                <w:szCs w:val="23"/>
              </w:rPr>
              <w:t>Jenkintown</w:t>
            </w:r>
            <w:r w:rsidR="00C57902">
              <w:rPr>
                <w:color w:val="000000"/>
                <w:sz w:val="23"/>
                <w:szCs w:val="23"/>
              </w:rPr>
              <w:t xml:space="preserve">, </w:t>
            </w:r>
            <w:r w:rsidR="00EF6F97">
              <w:rPr>
                <w:color w:val="000000"/>
                <w:sz w:val="23"/>
                <w:szCs w:val="23"/>
              </w:rPr>
              <w:t>PA</w:t>
            </w:r>
            <w:r w:rsidR="00C57902">
              <w:rPr>
                <w:color w:val="000000"/>
                <w:sz w:val="23"/>
                <w:szCs w:val="23"/>
              </w:rPr>
              <w:t xml:space="preserve"> </w:t>
            </w:r>
            <w:r w:rsidR="005D412E">
              <w:rPr>
                <w:color w:val="000000"/>
                <w:sz w:val="23"/>
                <w:szCs w:val="23"/>
              </w:rPr>
              <w:t>19046</w:t>
            </w:r>
            <w:r w:rsidRPr="00E25608">
              <w:rPr>
                <w:color w:val="000000"/>
                <w:sz w:val="23"/>
                <w:szCs w:val="23"/>
              </w:rPr>
              <w:t xml:space="preserve"> (</w:t>
            </w:r>
            <w:r w:rsidR="005D412E">
              <w:rPr>
                <w:color w:val="000000"/>
                <w:sz w:val="23"/>
                <w:szCs w:val="23"/>
              </w:rPr>
              <w:t>JENKPAJKDS0)</w:t>
            </w:r>
            <w:r w:rsidRPr="00E25608">
              <w:rPr>
                <w:color w:val="000000"/>
                <w:sz w:val="23"/>
                <w:szCs w:val="23"/>
              </w:rPr>
              <w:t xml:space="preserve"> and the </w:t>
            </w:r>
            <w:r w:rsidRPr="0008071A" w:rsidR="0008071A">
              <w:rPr>
                <w:color w:val="000000"/>
                <w:szCs w:val="22"/>
              </w:rPr>
              <w:t>Market PA CS2K</w:t>
            </w:r>
            <w:r w:rsidR="00EF6F97">
              <w:rPr>
                <w:color w:val="000000"/>
                <w:szCs w:val="22"/>
              </w:rPr>
              <w:t xml:space="preserve"> </w:t>
            </w:r>
            <w:r w:rsidRPr="00E25608">
              <w:rPr>
                <w:color w:val="000000"/>
                <w:szCs w:val="22"/>
              </w:rPr>
              <w:t>switch</w:t>
            </w:r>
            <w:r w:rsidRPr="00E25608">
              <w:rPr>
                <w:color w:val="000000"/>
                <w:sz w:val="23"/>
                <w:szCs w:val="23"/>
              </w:rPr>
              <w:t xml:space="preserve"> located at </w:t>
            </w:r>
            <w:r w:rsidR="0008071A">
              <w:rPr>
                <w:color w:val="000000"/>
                <w:sz w:val="23"/>
                <w:szCs w:val="23"/>
              </w:rPr>
              <w:t>900 Race</w:t>
            </w:r>
            <w:r w:rsidR="00EF6F97">
              <w:rPr>
                <w:color w:val="000000"/>
                <w:sz w:val="23"/>
                <w:szCs w:val="23"/>
              </w:rPr>
              <w:t xml:space="preserve"> St.</w:t>
            </w:r>
            <w:r>
              <w:rPr>
                <w:color w:val="000000"/>
                <w:sz w:val="23"/>
                <w:szCs w:val="23"/>
              </w:rPr>
              <w:t xml:space="preserve">, </w:t>
            </w:r>
            <w:r w:rsidR="0008071A">
              <w:rPr>
                <w:color w:val="000000"/>
                <w:sz w:val="23"/>
                <w:szCs w:val="23"/>
              </w:rPr>
              <w:t>Market</w:t>
            </w:r>
            <w:r>
              <w:rPr>
                <w:color w:val="000000"/>
                <w:sz w:val="23"/>
                <w:szCs w:val="23"/>
              </w:rPr>
              <w:t xml:space="preserve">, </w:t>
            </w:r>
            <w:r w:rsidR="00EF6F97">
              <w:rPr>
                <w:color w:val="000000"/>
                <w:sz w:val="23"/>
                <w:szCs w:val="23"/>
              </w:rPr>
              <w:t>PA</w:t>
            </w:r>
            <w:r>
              <w:rPr>
                <w:color w:val="000000"/>
                <w:sz w:val="23"/>
                <w:szCs w:val="23"/>
              </w:rPr>
              <w:t xml:space="preserve"> </w:t>
            </w:r>
            <w:r w:rsidR="0008071A">
              <w:rPr>
                <w:color w:val="000000"/>
                <w:sz w:val="23"/>
                <w:szCs w:val="23"/>
              </w:rPr>
              <w:t>19107</w:t>
            </w:r>
            <w:r w:rsidRPr="00E25608">
              <w:rPr>
                <w:color w:val="000000"/>
                <w:sz w:val="23"/>
                <w:szCs w:val="23"/>
              </w:rPr>
              <w:t xml:space="preserve"> (</w:t>
            </w:r>
            <w:r w:rsidR="0008071A">
              <w:rPr>
                <w:color w:val="000000"/>
                <w:sz w:val="23"/>
                <w:szCs w:val="23"/>
              </w:rPr>
              <w:t>PHLAPAMKPS1</w:t>
            </w:r>
            <w:r w:rsidRPr="00E25608">
              <w:rPr>
                <w:color w:val="000000"/>
                <w:sz w:val="23"/>
                <w:szCs w:val="23"/>
              </w:rPr>
              <w:t>).</w:t>
            </w:r>
          </w:p>
        </w:tc>
        <w:tc>
          <w:tcPr>
            <w:tcW w:w="3330" w:type="dxa"/>
            <w:shd w:val="clear" w:color="auto" w:fill="auto"/>
          </w:tcPr>
          <w:p w:rsidR="00E25608" w:rsidRPr="00460C7E" w:rsidP="00E25608">
            <w:pPr>
              <w:tabs>
                <w:tab w:val="left" w:pos="0"/>
              </w:tabs>
              <w:suppressAutoHyphens/>
              <w:rPr>
                <w:b/>
                <w:szCs w:val="22"/>
              </w:rPr>
            </w:pPr>
            <w:r w:rsidRPr="00E25608">
              <w:rPr>
                <w:szCs w:val="22"/>
              </w:rPr>
              <w:t xml:space="preserve">On or after </w:t>
            </w:r>
            <w:r w:rsidR="0008071A">
              <w:rPr>
                <w:szCs w:val="22"/>
              </w:rPr>
              <w:t>September 1</w:t>
            </w:r>
            <w:r w:rsidR="00C57902">
              <w:rPr>
                <w:szCs w:val="22"/>
              </w:rPr>
              <w:t>, 2019</w:t>
            </w:r>
          </w:p>
        </w:tc>
      </w:tr>
    </w:tbl>
    <w:p w:rsidR="00E25608" w:rsidRPr="00E25608" w:rsidP="00E25608">
      <w:pPr>
        <w:tabs>
          <w:tab w:val="left" w:pos="0"/>
        </w:tabs>
        <w:suppressAutoHyphens/>
        <w:rPr>
          <w:szCs w:val="22"/>
          <w:lang w:val="de-DE"/>
        </w:rPr>
      </w:pPr>
    </w:p>
    <w:p w:rsidR="00E25608" w:rsidRPr="00E25608" w:rsidP="00E25608">
      <w:pPr>
        <w:tabs>
          <w:tab w:val="left" w:pos="0"/>
        </w:tabs>
        <w:suppressAutoHyphens/>
        <w:rPr>
          <w:szCs w:val="22"/>
        </w:rPr>
      </w:pPr>
      <w:r w:rsidRPr="00E25608">
        <w:rPr>
          <w:szCs w:val="22"/>
        </w:rPr>
        <w:t>Incumbent LEC contact:</w:t>
      </w:r>
    </w:p>
    <w:p w:rsidR="00E25608" w:rsidRPr="00E25608" w:rsidP="00E25608">
      <w:pPr>
        <w:rPr>
          <w:szCs w:val="22"/>
        </w:rPr>
      </w:pPr>
      <w:r>
        <w:rPr>
          <w:szCs w:val="22"/>
        </w:rPr>
        <w:t>Jennifer E. Pelzman</w:t>
      </w:r>
    </w:p>
    <w:p w:rsidR="00E25608" w:rsidRPr="00E25608" w:rsidP="00E25608">
      <w:pPr>
        <w:rPr>
          <w:szCs w:val="22"/>
        </w:rPr>
      </w:pPr>
      <w:r>
        <w:rPr>
          <w:szCs w:val="22"/>
        </w:rPr>
        <w:t>Manager</w:t>
      </w:r>
      <w:r w:rsidR="008E1F94">
        <w:rPr>
          <w:szCs w:val="22"/>
        </w:rPr>
        <w:t>, Legal Support</w:t>
      </w:r>
      <w:r w:rsidRPr="00E25608" w:rsidR="00BC165E">
        <w:rPr>
          <w:szCs w:val="22"/>
        </w:rPr>
        <w:t xml:space="preserve"> – Federal Regulatory and Legal Affairs</w:t>
      </w:r>
    </w:p>
    <w:p w:rsidR="00E25608" w:rsidRPr="00E25608" w:rsidP="00E25608">
      <w:pPr>
        <w:rPr>
          <w:szCs w:val="22"/>
        </w:rPr>
      </w:pPr>
      <w:r w:rsidRPr="00E25608">
        <w:rPr>
          <w:szCs w:val="22"/>
        </w:rPr>
        <w:t>Verizon</w:t>
      </w:r>
    </w:p>
    <w:p w:rsidR="00E25608" w:rsidRPr="00E25608" w:rsidP="00E25608">
      <w:pPr>
        <w:rPr>
          <w:szCs w:val="22"/>
        </w:rPr>
      </w:pPr>
      <w:r w:rsidRPr="00E25608">
        <w:rPr>
          <w:szCs w:val="22"/>
        </w:rPr>
        <w:t>1300 I Street, N.W., Suite 500 East</w:t>
      </w:r>
    </w:p>
    <w:p w:rsidR="00E25608" w:rsidRPr="00E25608" w:rsidP="00E25608">
      <w:pPr>
        <w:tabs>
          <w:tab w:val="left" w:pos="0"/>
        </w:tabs>
        <w:suppressAutoHyphens/>
        <w:rPr>
          <w:szCs w:val="22"/>
        </w:rPr>
      </w:pPr>
      <w:r w:rsidRPr="00E25608">
        <w:rPr>
          <w:szCs w:val="22"/>
        </w:rPr>
        <w:t>Washington, D.C. 20005</w:t>
      </w:r>
    </w:p>
    <w:p w:rsidR="00E25608" w:rsidRPr="00E25608" w:rsidP="00E25608">
      <w:pPr>
        <w:tabs>
          <w:tab w:val="left" w:pos="0"/>
        </w:tabs>
        <w:suppressAutoHyphens/>
        <w:rPr>
          <w:b/>
          <w:szCs w:val="22"/>
        </w:rPr>
      </w:pPr>
      <w:r w:rsidRPr="00E25608">
        <w:rPr>
          <w:szCs w:val="22"/>
        </w:rPr>
        <w:t>Phone:  (202) 515-24</w:t>
      </w:r>
      <w:r w:rsidR="00950523">
        <w:rPr>
          <w:szCs w:val="22"/>
        </w:rPr>
        <w:t>63</w:t>
      </w:r>
    </w:p>
    <w:p w:rsidR="007F510F" w:rsidRPr="007F510F" w:rsidP="00E25608">
      <w:pPr>
        <w:tabs>
          <w:tab w:val="left" w:pos="-720"/>
        </w:tabs>
        <w:suppressAutoHyphens/>
        <w:rPr>
          <w:szCs w:val="22"/>
        </w:rPr>
      </w:pPr>
    </w:p>
    <w:p w:rsidR="009D4CB5" w:rsidRPr="007F510F" w:rsidP="009D4CB5">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w:t>
      </w:r>
      <w:r w:rsidRPr="00546004">
        <w:rPr>
          <w:szCs w:val="22"/>
        </w:rPr>
        <w:t>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The effective implementation date of these changes is subject to the FCC’s public notice period under section 51.333(b).</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pPr>
        <w:rPr>
          <w:szCs w:val="22"/>
        </w:rPr>
      </w:pPr>
    </w:p>
    <w:p w:rsidR="009D4CB5" w:rsidRPr="00D45146" w:rsidP="009D4CB5">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pPr>
        <w:tabs>
          <w:tab w:val="left" w:pos="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9D4CB5" w:rsidP="009D4CB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9D4CB5" w:rsidP="009D4CB5">
      <w:pPr>
        <w:tabs>
          <w:tab w:val="left" w:pos="0"/>
        </w:tabs>
        <w:suppressAutoHyphens/>
        <w:rPr>
          <w:b/>
          <w:szCs w:val="22"/>
        </w:rPr>
      </w:pPr>
    </w:p>
    <w:p w:rsidR="008961DF" w:rsidRPr="00EC7DC8" w:rsidP="009D4CB5">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B85220" w:rsidP="00B85220">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B85220" w:rsidRPr="00C56363" w:rsidP="00B85220">
      <w:pPr>
        <w:pStyle w:val="FootnoteText"/>
        <w:rPr>
          <w:sz w:val="20"/>
        </w:rPr>
      </w:pPr>
      <w:r>
        <w:rPr>
          <w:rStyle w:val="FootnoteReference"/>
        </w:rPr>
        <w:footnoteRef/>
      </w:r>
      <w:r>
        <w:t xml:space="preserve"> </w:t>
      </w:r>
      <w:r w:rsidRPr="0080526B">
        <w:rPr>
          <w:i/>
          <w:sz w:val="20"/>
        </w:rPr>
        <w:t>See</w:t>
      </w:r>
      <w:r w:rsidRPr="00F26490">
        <w:rPr>
          <w:sz w:val="20"/>
        </w:rPr>
        <w:t xml:space="preserve"> 47 CFR § 51.333(a).</w:t>
      </w:r>
    </w:p>
  </w:footnote>
  <w:footnote w:id="4">
    <w:p w:rsidR="00B85220" w:rsidP="00B85220">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7">
    <w:p w:rsidR="009D4CB5" w:rsidP="009D4CB5">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27228362"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445CC"/>
    <w:rsid w:val="0008071A"/>
    <w:rsid w:val="001454F9"/>
    <w:rsid w:val="001B2D8E"/>
    <w:rsid w:val="001E555C"/>
    <w:rsid w:val="002802DC"/>
    <w:rsid w:val="002A1AA0"/>
    <w:rsid w:val="002D783A"/>
    <w:rsid w:val="002F7C33"/>
    <w:rsid w:val="00323CD4"/>
    <w:rsid w:val="00330EE1"/>
    <w:rsid w:val="003B235F"/>
    <w:rsid w:val="003D683B"/>
    <w:rsid w:val="003E5A1D"/>
    <w:rsid w:val="003E72B3"/>
    <w:rsid w:val="003F4C58"/>
    <w:rsid w:val="0044386A"/>
    <w:rsid w:val="00457839"/>
    <w:rsid w:val="00460C7E"/>
    <w:rsid w:val="00491D47"/>
    <w:rsid w:val="004F48EF"/>
    <w:rsid w:val="005116B3"/>
    <w:rsid w:val="00534A86"/>
    <w:rsid w:val="00546004"/>
    <w:rsid w:val="00567BD5"/>
    <w:rsid w:val="00585588"/>
    <w:rsid w:val="005A39EE"/>
    <w:rsid w:val="005D412E"/>
    <w:rsid w:val="00671064"/>
    <w:rsid w:val="00684871"/>
    <w:rsid w:val="006A2E3C"/>
    <w:rsid w:val="006E4E68"/>
    <w:rsid w:val="00750FDA"/>
    <w:rsid w:val="00792BC6"/>
    <w:rsid w:val="007C19CE"/>
    <w:rsid w:val="007F510F"/>
    <w:rsid w:val="0080526B"/>
    <w:rsid w:val="0081488D"/>
    <w:rsid w:val="00877F45"/>
    <w:rsid w:val="008961DF"/>
    <w:rsid w:val="008D5B44"/>
    <w:rsid w:val="008E1F94"/>
    <w:rsid w:val="008F6E2F"/>
    <w:rsid w:val="00903DBD"/>
    <w:rsid w:val="00930A07"/>
    <w:rsid w:val="009330D4"/>
    <w:rsid w:val="00950523"/>
    <w:rsid w:val="009C555B"/>
    <w:rsid w:val="009C638D"/>
    <w:rsid w:val="009D4CB5"/>
    <w:rsid w:val="00A11975"/>
    <w:rsid w:val="00AC191A"/>
    <w:rsid w:val="00AD580C"/>
    <w:rsid w:val="00B2754A"/>
    <w:rsid w:val="00B85220"/>
    <w:rsid w:val="00BB2C91"/>
    <w:rsid w:val="00BB6E7C"/>
    <w:rsid w:val="00BC165E"/>
    <w:rsid w:val="00BD4D05"/>
    <w:rsid w:val="00C2582B"/>
    <w:rsid w:val="00C56363"/>
    <w:rsid w:val="00C57902"/>
    <w:rsid w:val="00C613F7"/>
    <w:rsid w:val="00C84F55"/>
    <w:rsid w:val="00C94311"/>
    <w:rsid w:val="00D05EB4"/>
    <w:rsid w:val="00D45146"/>
    <w:rsid w:val="00D954C4"/>
    <w:rsid w:val="00DD5F09"/>
    <w:rsid w:val="00DF74A4"/>
    <w:rsid w:val="00E21B36"/>
    <w:rsid w:val="00E25608"/>
    <w:rsid w:val="00E30B38"/>
    <w:rsid w:val="00E37281"/>
    <w:rsid w:val="00EA17C2"/>
    <w:rsid w:val="00EC7DC8"/>
    <w:rsid w:val="00EF0C4C"/>
    <w:rsid w:val="00EF6F97"/>
    <w:rsid w:val="00F046EC"/>
    <w:rsid w:val="00F26490"/>
    <w:rsid w:val="00F67830"/>
    <w:rsid w:val="00F83388"/>
    <w:rsid w:val="00FB2329"/>
    <w:rsid w:val="00FC4B24"/>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