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51336B49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38F0BA4" w14:textId="2D630FD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28786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1BE4BE5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C728EAC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1D82757" w14:textId="77777777">
            <w:pPr>
              <w:rPr>
                <w:bCs/>
                <w:sz w:val="22"/>
                <w:szCs w:val="22"/>
              </w:rPr>
            </w:pPr>
            <w:r w:rsidRPr="004621FC">
              <w:rPr>
                <w:bCs/>
                <w:sz w:val="22"/>
                <w:szCs w:val="22"/>
              </w:rPr>
              <w:t>Mark Wigfield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253</w:t>
            </w:r>
          </w:p>
          <w:p w:rsidR="00FF232D" w:rsidRPr="008A3940" w:rsidP="00BB4E29" w14:paraId="1C69F9B1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289CC0E9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0A17AAC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6DEBCBA8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21950" w:rsidP="009A7123" w14:paraId="605F94BE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>FCC</w:t>
            </w:r>
            <w:r w:rsidR="004621FC">
              <w:rPr>
                <w:b/>
                <w:bCs/>
                <w:sz w:val="26"/>
                <w:szCs w:val="26"/>
              </w:rPr>
              <w:t xml:space="preserve"> AUTHORIZES $4.9 BILLION OVER 10 YEARS </w:t>
            </w:r>
          </w:p>
          <w:p w:rsidR="000E049E" w:rsidP="00D861EE" w14:paraId="09F0EE8F" w14:textId="6668DFD3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FOR RURAL BROADBAND</w:t>
            </w:r>
          </w:p>
          <w:p w:rsidR="00CC5E08" w:rsidRPr="008A3940" w:rsidP="00040127" w14:paraId="7AFCA79B" w14:textId="24E39D95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Another Important Step Toward Closing the Digital Divide</w:t>
            </w:r>
          </w:p>
          <w:p w:rsidR="00F61155" w:rsidRPr="006B0A70" w:rsidP="00BB4E29" w14:paraId="49B6E656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P="00040127" w14:paraId="08AF42FE" w14:textId="253AAA15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D74FFB">
              <w:rPr>
                <w:sz w:val="22"/>
                <w:szCs w:val="22"/>
              </w:rPr>
              <w:t>August 22,</w:t>
            </w:r>
            <w:r w:rsidR="00065E2D">
              <w:rPr>
                <w:sz w:val="22"/>
                <w:szCs w:val="22"/>
              </w:rPr>
              <w:t xml:space="preserve"> 201</w:t>
            </w:r>
            <w:r w:rsidR="007475A1">
              <w:rPr>
                <w:sz w:val="22"/>
                <w:szCs w:val="22"/>
              </w:rPr>
              <w:t>9</w:t>
            </w:r>
            <w:r w:rsidR="00D861EE">
              <w:rPr>
                <w:sz w:val="22"/>
                <w:szCs w:val="22"/>
              </w:rPr>
              <w:t>—</w:t>
            </w:r>
            <w:r w:rsidR="00696AC0">
              <w:rPr>
                <w:sz w:val="22"/>
                <w:szCs w:val="22"/>
              </w:rPr>
              <w:t xml:space="preserve">Taking further steps to close the digital divide, </w:t>
            </w:r>
            <w:r w:rsidR="00C03F9A">
              <w:rPr>
                <w:sz w:val="22"/>
                <w:szCs w:val="22"/>
              </w:rPr>
              <w:t>t</w:t>
            </w:r>
            <w:r w:rsidR="00696AC0">
              <w:rPr>
                <w:sz w:val="22"/>
                <w:szCs w:val="22"/>
              </w:rPr>
              <w:t>he</w:t>
            </w:r>
            <w:r w:rsidRPr="000E049E" w:rsidR="000E049E">
              <w:rPr>
                <w:sz w:val="22"/>
                <w:szCs w:val="22"/>
              </w:rPr>
              <w:t xml:space="preserve"> Federal Communications Commissi</w:t>
            </w:r>
            <w:r w:rsidR="00696AC0">
              <w:rPr>
                <w:sz w:val="22"/>
                <w:szCs w:val="22"/>
              </w:rPr>
              <w:t xml:space="preserve">on today authorized over $4.9 billion </w:t>
            </w:r>
            <w:r w:rsidR="00CB2209">
              <w:rPr>
                <w:sz w:val="22"/>
                <w:szCs w:val="22"/>
              </w:rPr>
              <w:t xml:space="preserve">in support </w:t>
            </w:r>
            <w:r w:rsidR="005B6FA3">
              <w:rPr>
                <w:sz w:val="22"/>
                <w:szCs w:val="22"/>
              </w:rPr>
              <w:t xml:space="preserve">over the next decade </w:t>
            </w:r>
            <w:r w:rsidR="00CB2209">
              <w:rPr>
                <w:sz w:val="22"/>
                <w:szCs w:val="22"/>
              </w:rPr>
              <w:t xml:space="preserve">for maintaining, improving, and expanding </w:t>
            </w:r>
            <w:r w:rsidR="0068588A">
              <w:rPr>
                <w:sz w:val="22"/>
                <w:szCs w:val="22"/>
              </w:rPr>
              <w:t xml:space="preserve">affordable </w:t>
            </w:r>
            <w:r w:rsidR="00C03F9A">
              <w:rPr>
                <w:sz w:val="22"/>
                <w:szCs w:val="22"/>
              </w:rPr>
              <w:t xml:space="preserve">rural broadband </w:t>
            </w:r>
            <w:r w:rsidR="00361EE2">
              <w:rPr>
                <w:sz w:val="22"/>
                <w:szCs w:val="22"/>
              </w:rPr>
              <w:t>for</w:t>
            </w:r>
            <w:r w:rsidR="00696AC0">
              <w:rPr>
                <w:sz w:val="22"/>
                <w:szCs w:val="22"/>
              </w:rPr>
              <w:t xml:space="preserve"> </w:t>
            </w:r>
            <w:r w:rsidR="00146E47">
              <w:rPr>
                <w:sz w:val="22"/>
                <w:szCs w:val="22"/>
              </w:rPr>
              <w:t xml:space="preserve">455,334 homes and businesses served by </w:t>
            </w:r>
            <w:r w:rsidR="00696AC0">
              <w:rPr>
                <w:sz w:val="22"/>
                <w:szCs w:val="22"/>
              </w:rPr>
              <w:t>171 carriers</w:t>
            </w:r>
            <w:r w:rsidR="001D3F0A">
              <w:rPr>
                <w:sz w:val="22"/>
                <w:szCs w:val="22"/>
              </w:rPr>
              <w:t xml:space="preserve"> </w:t>
            </w:r>
            <w:r w:rsidR="00332F0A">
              <w:rPr>
                <w:sz w:val="22"/>
                <w:szCs w:val="22"/>
              </w:rPr>
              <w:t>i</w:t>
            </w:r>
            <w:r w:rsidR="00696AC0">
              <w:rPr>
                <w:sz w:val="22"/>
                <w:szCs w:val="22"/>
              </w:rPr>
              <w:t xml:space="preserve">n </w:t>
            </w:r>
            <w:r w:rsidR="002D18B9">
              <w:rPr>
                <w:sz w:val="22"/>
                <w:szCs w:val="22"/>
              </w:rPr>
              <w:t xml:space="preserve">39 </w:t>
            </w:r>
            <w:r w:rsidR="00696AC0">
              <w:rPr>
                <w:sz w:val="22"/>
                <w:szCs w:val="22"/>
              </w:rPr>
              <w:t>states</w:t>
            </w:r>
            <w:r w:rsidR="00EE20E1">
              <w:rPr>
                <w:sz w:val="22"/>
                <w:szCs w:val="22"/>
              </w:rPr>
              <w:t xml:space="preserve"> and </w:t>
            </w:r>
            <w:r w:rsidR="002D18B9">
              <w:rPr>
                <w:sz w:val="22"/>
                <w:szCs w:val="22"/>
              </w:rPr>
              <w:t>American Samoa</w:t>
            </w:r>
            <w:r w:rsidR="00332F0A">
              <w:rPr>
                <w:sz w:val="22"/>
                <w:szCs w:val="22"/>
              </w:rPr>
              <w:t xml:space="preserve">, including 44,243 locations </w:t>
            </w:r>
            <w:r w:rsidR="004621FC">
              <w:rPr>
                <w:sz w:val="22"/>
                <w:szCs w:val="22"/>
              </w:rPr>
              <w:t xml:space="preserve">on </w:t>
            </w:r>
            <w:r w:rsidR="00332F0A">
              <w:rPr>
                <w:sz w:val="22"/>
                <w:szCs w:val="22"/>
              </w:rPr>
              <w:t xml:space="preserve">Tribal </w:t>
            </w:r>
            <w:r w:rsidR="004621FC">
              <w:rPr>
                <w:sz w:val="22"/>
                <w:szCs w:val="22"/>
              </w:rPr>
              <w:t>lands</w:t>
            </w:r>
            <w:r w:rsidR="00332F0A">
              <w:rPr>
                <w:sz w:val="22"/>
                <w:szCs w:val="22"/>
              </w:rPr>
              <w:t>.</w:t>
            </w:r>
          </w:p>
          <w:p w:rsidR="00332F0A" w:rsidP="00040127" w14:paraId="46A9C445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696AC0" w:rsidP="00040127" w14:paraId="57EB31FD" w14:textId="1218F0B9">
            <w:pPr>
              <w:tabs>
                <w:tab w:val="left" w:pos="8640"/>
              </w:tabs>
              <w:rPr>
                <w:sz w:val="22"/>
                <w:szCs w:val="22"/>
              </w:rPr>
            </w:pPr>
            <w:bookmarkStart w:id="1" w:name="_Hlk16696786"/>
            <w:r>
              <w:rPr>
                <w:sz w:val="22"/>
                <w:szCs w:val="22"/>
              </w:rPr>
              <w:t xml:space="preserve">The support is targeted to smaller </w:t>
            </w:r>
            <w:r w:rsidR="00AE581F">
              <w:rPr>
                <w:sz w:val="22"/>
                <w:szCs w:val="22"/>
              </w:rPr>
              <w:t xml:space="preserve">rural </w:t>
            </w:r>
            <w:r>
              <w:rPr>
                <w:sz w:val="22"/>
                <w:szCs w:val="22"/>
              </w:rPr>
              <w:t>carriers</w:t>
            </w:r>
            <w:r w:rsidR="00AE581F">
              <w:rPr>
                <w:sz w:val="22"/>
                <w:szCs w:val="22"/>
              </w:rPr>
              <w:t>, traditionally</w:t>
            </w:r>
            <w:r>
              <w:rPr>
                <w:sz w:val="22"/>
                <w:szCs w:val="22"/>
              </w:rPr>
              <w:t xml:space="preserve"> known as “rate-of-return” carriers</w:t>
            </w:r>
            <w:r w:rsidR="00030130">
              <w:rPr>
                <w:sz w:val="22"/>
                <w:szCs w:val="22"/>
              </w:rPr>
              <w:t>.  These carriers</w:t>
            </w:r>
            <w:r>
              <w:rPr>
                <w:sz w:val="22"/>
                <w:szCs w:val="22"/>
              </w:rPr>
              <w:t xml:space="preserve"> </w:t>
            </w:r>
            <w:r w:rsidR="00AE581F">
              <w:rPr>
                <w:sz w:val="22"/>
                <w:szCs w:val="22"/>
              </w:rPr>
              <w:t>agreed this year</w:t>
            </w:r>
            <w:r>
              <w:rPr>
                <w:sz w:val="22"/>
                <w:szCs w:val="22"/>
              </w:rPr>
              <w:t xml:space="preserve"> to accept </w:t>
            </w:r>
            <w:r w:rsidR="00C03F9A">
              <w:rPr>
                <w:sz w:val="22"/>
                <w:szCs w:val="22"/>
              </w:rPr>
              <w:t>subsid</w:t>
            </w:r>
            <w:r w:rsidR="004621FC">
              <w:rPr>
                <w:sz w:val="22"/>
                <w:szCs w:val="22"/>
              </w:rPr>
              <w:t xml:space="preserve">ies </w:t>
            </w:r>
            <w:r>
              <w:rPr>
                <w:sz w:val="22"/>
                <w:szCs w:val="22"/>
              </w:rPr>
              <w:t xml:space="preserve">based on </w:t>
            </w:r>
            <w:r w:rsidR="00C03F9A">
              <w:rPr>
                <w:sz w:val="22"/>
                <w:szCs w:val="22"/>
              </w:rPr>
              <w:t xml:space="preserve">the </w:t>
            </w:r>
            <w:r w:rsidR="004621FC">
              <w:rPr>
                <w:sz w:val="22"/>
                <w:szCs w:val="22"/>
              </w:rPr>
              <w:t xml:space="preserve">FCC’s </w:t>
            </w:r>
            <w:r w:rsidR="00C03F9A">
              <w:rPr>
                <w:sz w:val="22"/>
                <w:szCs w:val="22"/>
              </w:rPr>
              <w:t xml:space="preserve">Alternative Connect America Cost Model, or A-CAM, </w:t>
            </w:r>
            <w:r>
              <w:rPr>
                <w:sz w:val="22"/>
                <w:szCs w:val="22"/>
              </w:rPr>
              <w:t xml:space="preserve">which provides </w:t>
            </w:r>
            <w:r w:rsidR="00C03F9A">
              <w:rPr>
                <w:sz w:val="22"/>
                <w:szCs w:val="22"/>
              </w:rPr>
              <w:t>predictab</w:t>
            </w:r>
            <w:r w:rsidR="002309F0">
              <w:rPr>
                <w:sz w:val="22"/>
                <w:szCs w:val="22"/>
              </w:rPr>
              <w:t>ility</w:t>
            </w:r>
            <w:r w:rsidR="00A52660">
              <w:rPr>
                <w:sz w:val="22"/>
                <w:szCs w:val="22"/>
              </w:rPr>
              <w:t xml:space="preserve">, </w:t>
            </w:r>
            <w:r w:rsidR="002309F0">
              <w:rPr>
                <w:sz w:val="22"/>
                <w:szCs w:val="22"/>
              </w:rPr>
              <w:t xml:space="preserve">rewards </w:t>
            </w:r>
            <w:r>
              <w:rPr>
                <w:sz w:val="22"/>
                <w:szCs w:val="22"/>
              </w:rPr>
              <w:t>efficien</w:t>
            </w:r>
            <w:r w:rsidR="002309F0">
              <w:rPr>
                <w:sz w:val="22"/>
                <w:szCs w:val="22"/>
              </w:rPr>
              <w:t>cy</w:t>
            </w:r>
            <w:r w:rsidR="00A52660">
              <w:rPr>
                <w:sz w:val="22"/>
                <w:szCs w:val="22"/>
              </w:rPr>
              <w:t xml:space="preserve">, and </w:t>
            </w:r>
            <w:r w:rsidR="00977E5D">
              <w:rPr>
                <w:sz w:val="22"/>
                <w:szCs w:val="22"/>
              </w:rPr>
              <w:t xml:space="preserve">provides more value for each </w:t>
            </w:r>
            <w:r w:rsidR="00A52660">
              <w:rPr>
                <w:sz w:val="22"/>
                <w:szCs w:val="22"/>
              </w:rPr>
              <w:t>taxpayer</w:t>
            </w:r>
            <w:r w:rsidR="00977E5D">
              <w:rPr>
                <w:sz w:val="22"/>
                <w:szCs w:val="22"/>
              </w:rPr>
              <w:t xml:space="preserve"> dollar.</w:t>
            </w:r>
            <w:r w:rsidR="00D54E89">
              <w:rPr>
                <w:sz w:val="22"/>
                <w:szCs w:val="22"/>
              </w:rPr>
              <w:t xml:space="preserve">  The homes and businesses are located in</w:t>
            </w:r>
            <w:r w:rsidR="00CB2209">
              <w:rPr>
                <w:sz w:val="22"/>
                <w:szCs w:val="22"/>
              </w:rPr>
              <w:t xml:space="preserve"> sparsely populated </w:t>
            </w:r>
            <w:r w:rsidR="00D54E89">
              <w:rPr>
                <w:sz w:val="22"/>
                <w:szCs w:val="22"/>
              </w:rPr>
              <w:t xml:space="preserve">rural areas where </w:t>
            </w:r>
            <w:r w:rsidR="00CB2209">
              <w:rPr>
                <w:sz w:val="22"/>
                <w:szCs w:val="22"/>
              </w:rPr>
              <w:t xml:space="preserve">the per-location </w:t>
            </w:r>
            <w:r w:rsidR="0068564C">
              <w:rPr>
                <w:sz w:val="22"/>
                <w:szCs w:val="22"/>
              </w:rPr>
              <w:t>price</w:t>
            </w:r>
            <w:r w:rsidR="00CB2209">
              <w:rPr>
                <w:sz w:val="22"/>
                <w:szCs w:val="22"/>
              </w:rPr>
              <w:t xml:space="preserve"> of deployment and ongoing </w:t>
            </w:r>
            <w:r w:rsidR="00D54E89">
              <w:rPr>
                <w:sz w:val="22"/>
                <w:szCs w:val="22"/>
              </w:rPr>
              <w:t>cost</w:t>
            </w:r>
            <w:r w:rsidR="00CB2209">
              <w:rPr>
                <w:sz w:val="22"/>
                <w:szCs w:val="22"/>
              </w:rPr>
              <w:t xml:space="preserve">s of </w:t>
            </w:r>
            <w:r w:rsidR="00282AD8">
              <w:rPr>
                <w:sz w:val="22"/>
                <w:szCs w:val="22"/>
              </w:rPr>
              <w:t xml:space="preserve">providing </w:t>
            </w:r>
            <w:r w:rsidR="00D54E89">
              <w:rPr>
                <w:sz w:val="22"/>
                <w:szCs w:val="22"/>
              </w:rPr>
              <w:t xml:space="preserve">broadband service </w:t>
            </w:r>
            <w:r w:rsidR="0068564C">
              <w:rPr>
                <w:sz w:val="22"/>
                <w:szCs w:val="22"/>
              </w:rPr>
              <w:t xml:space="preserve">are </w:t>
            </w:r>
            <w:r w:rsidR="00D54E89">
              <w:rPr>
                <w:sz w:val="22"/>
                <w:szCs w:val="22"/>
              </w:rPr>
              <w:t>high</w:t>
            </w:r>
            <w:r w:rsidR="00CB2209">
              <w:rPr>
                <w:sz w:val="22"/>
                <w:szCs w:val="22"/>
              </w:rPr>
              <w:t xml:space="preserve">, requiring </w:t>
            </w:r>
            <w:r w:rsidR="00D54E89">
              <w:rPr>
                <w:sz w:val="22"/>
                <w:szCs w:val="22"/>
              </w:rPr>
              <w:t>support from the FCC’s Universal Service Fund</w:t>
            </w:r>
            <w:r w:rsidR="00CB2209">
              <w:rPr>
                <w:sz w:val="22"/>
                <w:szCs w:val="22"/>
              </w:rPr>
              <w:t xml:space="preserve"> to </w:t>
            </w:r>
            <w:r w:rsidR="006112B5">
              <w:rPr>
                <w:sz w:val="22"/>
                <w:szCs w:val="22"/>
              </w:rPr>
              <w:t>facilitate</w:t>
            </w:r>
            <w:r w:rsidR="00832A56">
              <w:rPr>
                <w:sz w:val="22"/>
                <w:szCs w:val="22"/>
              </w:rPr>
              <w:t xml:space="preserve"> network </w:t>
            </w:r>
            <w:r w:rsidR="006112B5">
              <w:rPr>
                <w:sz w:val="22"/>
                <w:szCs w:val="22"/>
              </w:rPr>
              <w:t>improvements</w:t>
            </w:r>
            <w:r w:rsidR="00832A56">
              <w:rPr>
                <w:sz w:val="22"/>
                <w:szCs w:val="22"/>
              </w:rPr>
              <w:t xml:space="preserve"> and </w:t>
            </w:r>
            <w:r w:rsidR="00CB2209">
              <w:rPr>
                <w:sz w:val="22"/>
                <w:szCs w:val="22"/>
              </w:rPr>
              <w:t>keep rates reasonably comparable to those in urban areas.</w:t>
            </w:r>
          </w:p>
          <w:bookmarkEnd w:id="1"/>
          <w:p w:rsidR="00CB2209" w:rsidP="00040127" w14:paraId="73755721" w14:textId="779C80D3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B2209" w:rsidP="00CB2209" w14:paraId="0D2F1535" w14:textId="2CD4EA2A">
            <w:pPr>
              <w:tabs>
                <w:tab w:val="left" w:pos="8640"/>
              </w:tabs>
              <w:rPr>
                <w:sz w:val="22"/>
                <w:szCs w:val="22"/>
              </w:rPr>
            </w:pPr>
            <w:bookmarkStart w:id="2" w:name="_Hlk17200780"/>
            <w:r>
              <w:rPr>
                <w:sz w:val="22"/>
                <w:szCs w:val="22"/>
              </w:rPr>
              <w:t xml:space="preserve">In return for </w:t>
            </w:r>
            <w:r w:rsidR="00E33276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support</w:t>
            </w:r>
            <w:r w:rsidR="00E33276">
              <w:rPr>
                <w:sz w:val="22"/>
                <w:szCs w:val="22"/>
              </w:rPr>
              <w:t xml:space="preserve"> that is being approved today</w:t>
            </w:r>
            <w:r>
              <w:rPr>
                <w:sz w:val="22"/>
                <w:szCs w:val="22"/>
              </w:rPr>
              <w:t xml:space="preserve">, </w:t>
            </w:r>
            <w:r w:rsidR="00B13AFB">
              <w:rPr>
                <w:sz w:val="22"/>
                <w:szCs w:val="22"/>
              </w:rPr>
              <w:t xml:space="preserve">carriers </w:t>
            </w:r>
            <w:r>
              <w:rPr>
                <w:sz w:val="22"/>
                <w:szCs w:val="22"/>
              </w:rPr>
              <w:t xml:space="preserve">must </w:t>
            </w:r>
            <w:r w:rsidR="00E45FCD">
              <w:rPr>
                <w:sz w:val="22"/>
                <w:szCs w:val="22"/>
              </w:rPr>
              <w:t>maintain, improve</w:t>
            </w:r>
            <w:r w:rsidR="00D47890">
              <w:rPr>
                <w:sz w:val="22"/>
                <w:szCs w:val="22"/>
              </w:rPr>
              <w:t>,</w:t>
            </w:r>
            <w:r w:rsidR="00E45FCD">
              <w:rPr>
                <w:sz w:val="22"/>
                <w:szCs w:val="22"/>
              </w:rPr>
              <w:t xml:space="preserve"> and expand broadband throughout their service areas, including providing service of </w:t>
            </w:r>
            <w:r>
              <w:rPr>
                <w:sz w:val="22"/>
                <w:szCs w:val="22"/>
              </w:rPr>
              <w:t>at least 25 Megabits per second downstream and 3 Mbps upstream</w:t>
            </w:r>
            <w:r w:rsidR="00E45FCD">
              <w:rPr>
                <w:sz w:val="22"/>
                <w:szCs w:val="22"/>
              </w:rPr>
              <w:t xml:space="preserve"> to over 363,000 locations</w:t>
            </w:r>
            <w:r w:rsidR="00610135">
              <w:rPr>
                <w:sz w:val="22"/>
                <w:szCs w:val="22"/>
              </w:rPr>
              <w:t xml:space="preserve">, </w:t>
            </w:r>
            <w:r w:rsidRPr="00C77184" w:rsidR="00610135">
              <w:rPr>
                <w:sz w:val="22"/>
                <w:szCs w:val="22"/>
              </w:rPr>
              <w:t xml:space="preserve">including </w:t>
            </w:r>
            <w:r w:rsidRPr="00C77184" w:rsidR="000C43B9">
              <w:rPr>
                <w:sz w:val="22"/>
                <w:szCs w:val="22"/>
              </w:rPr>
              <w:t xml:space="preserve">more than </w:t>
            </w:r>
            <w:r w:rsidRPr="00C77184" w:rsidR="00B663FE">
              <w:rPr>
                <w:sz w:val="22"/>
                <w:szCs w:val="22"/>
              </w:rPr>
              <w:t>37,</w:t>
            </w:r>
            <w:r w:rsidRPr="00C77184" w:rsidR="000C43B9">
              <w:rPr>
                <w:sz w:val="22"/>
                <w:szCs w:val="22"/>
              </w:rPr>
              <w:t>00</w:t>
            </w:r>
            <w:r w:rsidRPr="00C77184" w:rsidR="00400827">
              <w:rPr>
                <w:sz w:val="22"/>
                <w:szCs w:val="22"/>
              </w:rPr>
              <w:t>0</w:t>
            </w:r>
            <w:r w:rsidRPr="00C77184" w:rsidR="00610135">
              <w:rPr>
                <w:sz w:val="22"/>
                <w:szCs w:val="22"/>
              </w:rPr>
              <w:t xml:space="preserve"> </w:t>
            </w:r>
            <w:r w:rsidRPr="00C77184" w:rsidR="005F4A22">
              <w:rPr>
                <w:sz w:val="22"/>
                <w:szCs w:val="22"/>
              </w:rPr>
              <w:t xml:space="preserve">locations on </w:t>
            </w:r>
            <w:r w:rsidRPr="00C77184" w:rsidR="00610135">
              <w:rPr>
                <w:sz w:val="22"/>
                <w:szCs w:val="22"/>
              </w:rPr>
              <w:t xml:space="preserve">Tribal </w:t>
            </w:r>
            <w:r w:rsidRPr="00C77184" w:rsidR="009C6F02">
              <w:rPr>
                <w:sz w:val="22"/>
                <w:szCs w:val="22"/>
              </w:rPr>
              <w:t>l</w:t>
            </w:r>
            <w:r w:rsidRPr="00C77184" w:rsidR="005F4A22">
              <w:rPr>
                <w:sz w:val="22"/>
                <w:szCs w:val="22"/>
              </w:rPr>
              <w:t>ands</w:t>
            </w:r>
            <w:bookmarkEnd w:id="2"/>
            <w:r w:rsidRPr="00C77184" w:rsidR="00610135">
              <w:rPr>
                <w:sz w:val="22"/>
                <w:szCs w:val="22"/>
              </w:rPr>
              <w:t>.</w:t>
            </w:r>
            <w:r w:rsidRPr="00C77184">
              <w:rPr>
                <w:sz w:val="22"/>
                <w:szCs w:val="22"/>
              </w:rPr>
              <w:t xml:space="preserve">  </w:t>
            </w:r>
            <w:r w:rsidRPr="00C77184" w:rsidR="00036AF0">
              <w:rPr>
                <w:sz w:val="22"/>
                <w:szCs w:val="22"/>
              </w:rPr>
              <w:t xml:space="preserve">Providers </w:t>
            </w:r>
            <w:r w:rsidRPr="00C77184" w:rsidR="00B13AFB">
              <w:rPr>
                <w:sz w:val="22"/>
                <w:szCs w:val="22"/>
              </w:rPr>
              <w:t xml:space="preserve">will be </w:t>
            </w:r>
            <w:r w:rsidRPr="00C77184" w:rsidR="00036AF0">
              <w:rPr>
                <w:sz w:val="22"/>
                <w:szCs w:val="22"/>
              </w:rPr>
              <w:t>held a</w:t>
            </w:r>
            <w:r w:rsidR="00036AF0">
              <w:rPr>
                <w:sz w:val="22"/>
                <w:szCs w:val="22"/>
              </w:rPr>
              <w:t xml:space="preserve">ccountable </w:t>
            </w:r>
            <w:r w:rsidR="00B13AFB">
              <w:rPr>
                <w:sz w:val="22"/>
                <w:szCs w:val="22"/>
              </w:rPr>
              <w:t xml:space="preserve">through </w:t>
            </w:r>
            <w:r w:rsidR="00036AF0">
              <w:rPr>
                <w:sz w:val="22"/>
                <w:szCs w:val="22"/>
              </w:rPr>
              <w:t xml:space="preserve">an enforceable schedule for delivering improved and expanded service, </w:t>
            </w:r>
            <w:r w:rsidR="00B97294">
              <w:rPr>
                <w:sz w:val="22"/>
                <w:szCs w:val="22"/>
              </w:rPr>
              <w:t xml:space="preserve">with the first interim deployment obligation </w:t>
            </w:r>
            <w:r w:rsidR="003E533C">
              <w:rPr>
                <w:sz w:val="22"/>
                <w:szCs w:val="22"/>
              </w:rPr>
              <w:t>occurring i</w:t>
            </w:r>
            <w:r w:rsidR="00B97294">
              <w:rPr>
                <w:sz w:val="22"/>
                <w:szCs w:val="22"/>
              </w:rPr>
              <w:t>n 2022</w:t>
            </w:r>
            <w:r>
              <w:rPr>
                <w:sz w:val="22"/>
                <w:szCs w:val="22"/>
              </w:rPr>
              <w:t xml:space="preserve">. </w:t>
            </w:r>
          </w:p>
          <w:p w:rsidR="00CB2209" w:rsidP="00040127" w14:paraId="4A0717F6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EE20E1" w:rsidP="00040127" w14:paraId="431D3C7C" w14:textId="1C6D6303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8577D1">
              <w:rPr>
                <w:sz w:val="22"/>
                <w:szCs w:val="22"/>
              </w:rPr>
              <w:t xml:space="preserve">Our action today will help close the digital divide and </w:t>
            </w:r>
            <w:r>
              <w:rPr>
                <w:sz w:val="22"/>
                <w:szCs w:val="22"/>
              </w:rPr>
              <w:t xml:space="preserve">is a win-win for rural Americans and </w:t>
            </w:r>
            <w:r w:rsidR="00C03F9A">
              <w:rPr>
                <w:sz w:val="22"/>
                <w:szCs w:val="22"/>
              </w:rPr>
              <w:t>taxpayer</w:t>
            </w:r>
            <w:r w:rsidR="004621FC">
              <w:rPr>
                <w:sz w:val="22"/>
                <w:szCs w:val="22"/>
              </w:rPr>
              <w:t>s</w:t>
            </w:r>
            <w:r w:rsidR="00C03F9A">
              <w:rPr>
                <w:sz w:val="22"/>
                <w:szCs w:val="22"/>
              </w:rPr>
              <w:t>,” said FCC Chairman Ajit Pai. “Carriers get the predictable support they need</w:t>
            </w:r>
            <w:r w:rsidR="00036AF0">
              <w:rPr>
                <w:sz w:val="22"/>
                <w:szCs w:val="22"/>
              </w:rPr>
              <w:t xml:space="preserve"> </w:t>
            </w:r>
            <w:r w:rsidR="002309F0">
              <w:rPr>
                <w:sz w:val="22"/>
                <w:szCs w:val="22"/>
              </w:rPr>
              <w:t>t</w:t>
            </w:r>
            <w:r w:rsidR="00C03F9A">
              <w:rPr>
                <w:sz w:val="22"/>
                <w:szCs w:val="22"/>
              </w:rPr>
              <w:t>o deliver broadband to their customers</w:t>
            </w:r>
            <w:r w:rsidR="002309F0">
              <w:rPr>
                <w:sz w:val="22"/>
                <w:szCs w:val="22"/>
              </w:rPr>
              <w:t xml:space="preserve"> in these high-cost rural areas</w:t>
            </w:r>
            <w:r w:rsidR="00C03F9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r w:rsidR="004621F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taxpayers, who </w:t>
            </w:r>
            <w:r w:rsidR="002309F0">
              <w:rPr>
                <w:sz w:val="22"/>
                <w:szCs w:val="22"/>
              </w:rPr>
              <w:t xml:space="preserve">fund </w:t>
            </w:r>
            <w:r w:rsidR="004240E4">
              <w:rPr>
                <w:sz w:val="22"/>
                <w:szCs w:val="22"/>
              </w:rPr>
              <w:t>this</w:t>
            </w:r>
            <w:r>
              <w:rPr>
                <w:sz w:val="22"/>
                <w:szCs w:val="22"/>
              </w:rPr>
              <w:t xml:space="preserve"> support </w:t>
            </w:r>
            <w:r w:rsidR="004621FC">
              <w:rPr>
                <w:sz w:val="22"/>
                <w:szCs w:val="22"/>
              </w:rPr>
              <w:t xml:space="preserve">through a fee </w:t>
            </w:r>
            <w:r>
              <w:rPr>
                <w:sz w:val="22"/>
                <w:szCs w:val="22"/>
              </w:rPr>
              <w:t>on their phone bills, are getting</w:t>
            </w:r>
            <w:r w:rsidR="00357E10">
              <w:rPr>
                <w:sz w:val="22"/>
                <w:szCs w:val="22"/>
              </w:rPr>
              <w:t xml:space="preserve"> </w:t>
            </w:r>
            <w:r w:rsidR="003454ED">
              <w:rPr>
                <w:sz w:val="22"/>
                <w:szCs w:val="22"/>
              </w:rPr>
              <w:t>more</w:t>
            </w:r>
            <w:r>
              <w:rPr>
                <w:sz w:val="22"/>
                <w:szCs w:val="22"/>
              </w:rPr>
              <w:t xml:space="preserve"> bang for their buck.”</w:t>
            </w:r>
          </w:p>
          <w:p w:rsidR="00D47890" w:rsidP="00040127" w14:paraId="5ADCDD88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EE20E1" w:rsidP="00040127" w14:paraId="2D10D269" w14:textId="09654553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</w:t>
            </w:r>
            <w:r>
              <w:rPr>
                <w:sz w:val="22"/>
                <w:szCs w:val="22"/>
              </w:rPr>
              <w:t>ollowing is a list of states</w:t>
            </w:r>
            <w:r w:rsidR="007C1DE4">
              <w:rPr>
                <w:sz w:val="22"/>
                <w:szCs w:val="22"/>
              </w:rPr>
              <w:t xml:space="preserve"> where companies will receive sup</w:t>
            </w:r>
            <w:r w:rsidR="00007654">
              <w:rPr>
                <w:sz w:val="22"/>
                <w:szCs w:val="22"/>
              </w:rPr>
              <w:t>p</w:t>
            </w:r>
            <w:r w:rsidR="007C1DE4">
              <w:rPr>
                <w:sz w:val="22"/>
                <w:szCs w:val="22"/>
              </w:rPr>
              <w:t>ort</w:t>
            </w:r>
            <w:r>
              <w:rPr>
                <w:sz w:val="22"/>
                <w:szCs w:val="22"/>
              </w:rPr>
              <w:t xml:space="preserve">, with 10-year support amounts and </w:t>
            </w:r>
            <w:r w:rsidR="007C1DE4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number of homes and businesses </w:t>
            </w:r>
            <w:r w:rsidR="005733D8">
              <w:rPr>
                <w:sz w:val="22"/>
                <w:szCs w:val="22"/>
              </w:rPr>
              <w:t xml:space="preserve">supported </w:t>
            </w:r>
            <w:r>
              <w:rPr>
                <w:sz w:val="22"/>
                <w:szCs w:val="22"/>
              </w:rPr>
              <w:t>(locations</w:t>
            </w:r>
            <w:r w:rsidR="004621F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:rsidR="005833CD" w:rsidP="00040127" w14:paraId="0D212D83" w14:textId="4CDBC272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5833CD" w:rsidP="00040127" w14:paraId="25BF70AC" w14:textId="58114C90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6730" w:rsidP="00040127" w14:paraId="2AB30BBA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5833CD" w:rsidP="00040127" w14:paraId="3B8D2116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621FC" w:rsidP="00040127" w14:paraId="7964DDBC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EE20E1" w:rsidP="00040127" w14:paraId="2D9B5C1A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tbl>
            <w:tblPr>
              <w:tblW w:w="5220" w:type="dxa"/>
              <w:jc w:val="center"/>
              <w:tblLook w:val="04A0"/>
            </w:tblPr>
            <w:tblGrid>
              <w:gridCol w:w="1760"/>
              <w:gridCol w:w="1980"/>
              <w:gridCol w:w="1480"/>
            </w:tblGrid>
            <w:tr w14:paraId="11888A1D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3C290D04" w14:textId="7777777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State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0DE51571" w14:textId="7777777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Support/10 </w:t>
                  </w:r>
                  <w:r w:rsidR="0018620E">
                    <w:rPr>
                      <w:b/>
                      <w:bCs/>
                      <w:color w:val="000000"/>
                      <w:sz w:val="22"/>
                      <w:szCs w:val="22"/>
                    </w:rPr>
                    <w:t>Years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2874525D" w14:textId="7777777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Locations </w:t>
                  </w:r>
                </w:p>
              </w:tc>
            </w:tr>
            <w:tr w14:paraId="5E6F5C89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3E272339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Alabama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7E7F0D62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$19,825,294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6B3153F9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2,595 </w:t>
                  </w:r>
                </w:p>
              </w:tc>
            </w:tr>
            <w:tr w14:paraId="57F5C35F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713DCEF4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Arkansas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6B396903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$62,214,235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147E9A65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6,888 </w:t>
                  </w:r>
                </w:p>
              </w:tc>
            </w:tr>
            <w:tr w14:paraId="4E302F30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0A54F393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American Samoa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7810FCA1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$14,469,062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3EB8AF77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4,299 </w:t>
                  </w:r>
                </w:p>
              </w:tc>
            </w:tr>
            <w:tr w14:paraId="553B7C68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298F1ECD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Arizona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729D7A8F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$160,088,333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1E73A2DB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13,484 </w:t>
                  </w:r>
                </w:p>
              </w:tc>
            </w:tr>
            <w:tr w14:paraId="7CF34CB0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66207B3E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California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0724F515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$13,223,026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2FDAEE43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1,370 </w:t>
                  </w:r>
                </w:p>
              </w:tc>
            </w:tr>
            <w:tr w14:paraId="6C7ED59D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1CD1FFAA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Colorado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3F49DCD2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$179,586,635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0FA949BF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12,764 </w:t>
                  </w:r>
                </w:p>
              </w:tc>
            </w:tr>
            <w:tr w14:paraId="1803380E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58D5CED6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Florida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1D6CC9AD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$5,655,003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7181B4D5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1,025 </w:t>
                  </w:r>
                </w:p>
              </w:tc>
            </w:tr>
            <w:tr w14:paraId="273160AF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4E8A417C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Georgia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28FF0811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$49,280,605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5AE53BBB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10,182 </w:t>
                  </w:r>
                </w:p>
              </w:tc>
            </w:tr>
            <w:tr w14:paraId="72305989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2C56D4B2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Iowa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1A2A7035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$460,719,134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691F55ED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38,609 </w:t>
                  </w:r>
                </w:p>
              </w:tc>
            </w:tr>
            <w:tr w14:paraId="385B5285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43E7C0F3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Idaho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2CE1FE93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$49,972,977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74F00E23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4,914 </w:t>
                  </w:r>
                </w:p>
              </w:tc>
            </w:tr>
            <w:tr w14:paraId="2C2093F3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22799142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Illinois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2CC65BC2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$116,625,196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50BADF97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8,640 </w:t>
                  </w:r>
                </w:p>
              </w:tc>
            </w:tr>
            <w:tr w14:paraId="294D275A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78D8A0EC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Kansas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29A28129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$191,194,499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5A41CC72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14,395 </w:t>
                  </w:r>
                </w:p>
              </w:tc>
            </w:tr>
            <w:tr w14:paraId="2DFD2124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0FEB7DCB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Louisiana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58457CE8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$29,102,935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7CD5B7E7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5,111 </w:t>
                  </w:r>
                </w:p>
              </w:tc>
            </w:tr>
            <w:tr w14:paraId="6843EEE4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62ED1E3E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Maine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3DAE2B42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$29,859,618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5DBE4AAE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5,700 </w:t>
                  </w:r>
                </w:p>
              </w:tc>
            </w:tr>
            <w:tr w14:paraId="29241F23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1130A06F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Michigan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1187829E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$62,810,523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16AA9508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10,002 </w:t>
                  </w:r>
                </w:p>
              </w:tc>
            </w:tr>
            <w:tr w14:paraId="382173AE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69CB4346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Minnesota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35E0D229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$569,183,965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0CEB40CB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55,520 </w:t>
                  </w:r>
                </w:p>
              </w:tc>
            </w:tr>
            <w:tr w14:paraId="4E0E66B6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765F9C12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Missouri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4CF351C7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$246,463,936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2D952738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25,232 </w:t>
                  </w:r>
                </w:p>
              </w:tc>
            </w:tr>
            <w:tr w14:paraId="710E53F7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19872604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Mississippi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70CA2F62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$7,156,222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1788AAD4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1,644 </w:t>
                  </w:r>
                </w:p>
              </w:tc>
            </w:tr>
            <w:tr w14:paraId="2F659ECE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4DB81979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Montana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2AB622C8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$160,160,797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286114BF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14,048 </w:t>
                  </w:r>
                </w:p>
              </w:tc>
            </w:tr>
            <w:tr w14:paraId="7AC09FAF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07654" w:rsidP="004621FC" w14:paraId="688A203F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4621FC" w:rsidP="004621FC" w14:paraId="160401CE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North Carolina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32C60B69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$68,079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007654" w14:paraId="72B0913C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</w:tr>
            <w:tr w14:paraId="41D44B05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4ABAE433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North Dakota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7ED15A75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$590,652,649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408823DA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41,578 </w:t>
                  </w:r>
                </w:p>
              </w:tc>
            </w:tr>
            <w:tr w14:paraId="4E0932D8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084EDD14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Nebraska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54840F12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$124,459,058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69431854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9,133 </w:t>
                  </w:r>
                </w:p>
              </w:tc>
            </w:tr>
            <w:tr w14:paraId="65E0A5A6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51F06AA0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New Hampshire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0F375405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$323,936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589EF9C3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157 </w:t>
                  </w:r>
                </w:p>
              </w:tc>
            </w:tr>
            <w:tr w14:paraId="1B4D7939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763FBC26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New Mexico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0621FEC3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$13,606,063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6137232E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1,319 </w:t>
                  </w:r>
                </w:p>
              </w:tc>
            </w:tr>
            <w:tr w14:paraId="09C63AE5" w14:textId="77777777" w:rsidTr="009574D3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06304D90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Nevada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061C363A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$5,400,558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0359094B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675 </w:t>
                  </w:r>
                </w:p>
              </w:tc>
            </w:tr>
            <w:tr w14:paraId="0FBDA632" w14:textId="77777777" w:rsidTr="009574D3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14CE22F5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New York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431FDA95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$8,208,810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38116E35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1,137 </w:t>
                  </w:r>
                </w:p>
              </w:tc>
            </w:tr>
            <w:tr w14:paraId="7667558F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799D95D1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Ohio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2D8961F9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$8,972,161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0A80486E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1,404 </w:t>
                  </w:r>
                </w:p>
              </w:tc>
            </w:tr>
            <w:tr w14:paraId="4D7502AC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754A5897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Oklahoma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40358C9F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$102,292,229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61607BAA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10,559 </w:t>
                  </w:r>
                </w:p>
              </w:tc>
            </w:tr>
            <w:tr w14:paraId="6F27D3F9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1CF45921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Oregon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650BF5E4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$67,639,694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16E520CB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4,689 </w:t>
                  </w:r>
                </w:p>
              </w:tc>
            </w:tr>
            <w:tr w14:paraId="53A6CE56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65FBFB8E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Pennsylvania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0EEE596B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$3,097,897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68E927C0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696 </w:t>
                  </w:r>
                </w:p>
              </w:tc>
            </w:tr>
            <w:tr w14:paraId="18CC856D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41468E10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South Dakota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4AC4C6F7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$705,494,791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7A11D2AF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55,089 </w:t>
                  </w:r>
                </w:p>
              </w:tc>
            </w:tr>
            <w:tr w14:paraId="41CFC78F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79277831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Tennessee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7A3AE895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$43,286,914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40F994D7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10,883 </w:t>
                  </w:r>
                </w:p>
              </w:tc>
            </w:tr>
            <w:tr w14:paraId="68B4D06B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5B278F6A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Texas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17B5C6E1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$305,458,058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339B5266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23,424 </w:t>
                  </w:r>
                </w:p>
              </w:tc>
            </w:tr>
            <w:tr w14:paraId="17BD084F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7BAC9001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Utah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261D6F39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$71,858,677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5240B718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6,884 </w:t>
                  </w:r>
                </w:p>
              </w:tc>
            </w:tr>
            <w:tr w14:paraId="24D3202D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49F48A74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Virginia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4570501E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$22,940,420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00BE6FC9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5,096 </w:t>
                  </w:r>
                </w:p>
              </w:tc>
            </w:tr>
            <w:tr w14:paraId="44C75777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528633FE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Vermont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01856DDB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$13,651,766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76D42CCB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3,620 </w:t>
                  </w:r>
                </w:p>
              </w:tc>
            </w:tr>
            <w:tr w14:paraId="0ECE6B56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2E734F04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Washington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18AB1DAE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$13,934,600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779E4BCA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2,037 </w:t>
                  </w:r>
                </w:p>
              </w:tc>
            </w:tr>
            <w:tr w14:paraId="08E40437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1FF88BE6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Wisconsin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1D1BBF3D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$163,137,873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4C8441FA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21,080 </w:t>
                  </w:r>
                </w:p>
              </w:tc>
            </w:tr>
            <w:tr w14:paraId="43C58EBD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2E827724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West Virginia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5E216CA7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$50,405,479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435234EF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5,531 </w:t>
                  </w:r>
                </w:p>
              </w:tc>
            </w:tr>
            <w:tr w14:paraId="11E504DC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0D01C14E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Wyoming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17617C3E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$171,945,431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11E82520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13,885 </w:t>
                  </w:r>
                </w:p>
              </w:tc>
            </w:tr>
            <w:tr w14:paraId="051FD324" w14:textId="77777777" w:rsidTr="004621FC">
              <w:tblPrEx>
                <w:tblW w:w="5220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19F8234C" w14:textId="7777777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4621FC" w14:paraId="5F6ED700" w14:textId="7777777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$4,914,427,137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21FC" w:rsidP="009574D3" w14:paraId="3A3B0446" w14:textId="01FE969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455,334</w:t>
                  </w:r>
                </w:p>
              </w:tc>
            </w:tr>
          </w:tbl>
          <w:p w:rsidR="00EE20E1" w:rsidP="00040127" w14:paraId="30F3BA29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EE20E1" w:rsidP="00040127" w14:paraId="11398593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0E26" w:rsidRPr="007475A1" w:rsidP="00040127" w14:paraId="66C6013C" w14:textId="7777777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BD19E8" w:rsidRPr="007475A1" w:rsidP="00DA7B44" w14:paraId="552A5AC6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7475A1" w:rsidP="00850E26" w14:paraId="54E9410F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371C23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E3411FF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EA3139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4B5EB97F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427F93" w:rsidP="009A7123" w14:paraId="3D24E47F" w14:textId="77777777">
            <w:pPr>
              <w:rPr>
                <w:b/>
              </w:rPr>
            </w:pPr>
          </w:p>
        </w:tc>
      </w:tr>
    </w:tbl>
    <w:p w:rsidR="00D24C3D" w:rsidRPr="007528A5" w14:paraId="3CA7AADC" w14:textId="77777777">
      <w:pPr>
        <w:rPr>
          <w:b/>
          <w:bCs/>
          <w:sz w:val="2"/>
          <w:szCs w:val="2"/>
        </w:rPr>
      </w:pPr>
    </w:p>
    <w:sectPr w:rsidSect="0074238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F7"/>
    <w:rsid w:val="00007654"/>
    <w:rsid w:val="0002500C"/>
    <w:rsid w:val="00030130"/>
    <w:rsid w:val="000311FC"/>
    <w:rsid w:val="00036AF0"/>
    <w:rsid w:val="00040127"/>
    <w:rsid w:val="00065E2D"/>
    <w:rsid w:val="00081232"/>
    <w:rsid w:val="00091E65"/>
    <w:rsid w:val="00096D4A"/>
    <w:rsid w:val="000A38EA"/>
    <w:rsid w:val="000C1E47"/>
    <w:rsid w:val="000C26F3"/>
    <w:rsid w:val="000C43B9"/>
    <w:rsid w:val="000E049E"/>
    <w:rsid w:val="000E3A40"/>
    <w:rsid w:val="000F7F44"/>
    <w:rsid w:val="0010799B"/>
    <w:rsid w:val="00117DB2"/>
    <w:rsid w:val="00123ED2"/>
    <w:rsid w:val="00125BE0"/>
    <w:rsid w:val="00142C13"/>
    <w:rsid w:val="00146E47"/>
    <w:rsid w:val="00152776"/>
    <w:rsid w:val="00153222"/>
    <w:rsid w:val="001577D3"/>
    <w:rsid w:val="001733A6"/>
    <w:rsid w:val="0018620E"/>
    <w:rsid w:val="001865A9"/>
    <w:rsid w:val="00187DB2"/>
    <w:rsid w:val="001B20BB"/>
    <w:rsid w:val="001C4370"/>
    <w:rsid w:val="001D3779"/>
    <w:rsid w:val="001D3F0A"/>
    <w:rsid w:val="001F0469"/>
    <w:rsid w:val="00203A98"/>
    <w:rsid w:val="00206EDD"/>
    <w:rsid w:val="0021247E"/>
    <w:rsid w:val="002146F6"/>
    <w:rsid w:val="002309F0"/>
    <w:rsid w:val="00231C32"/>
    <w:rsid w:val="002323DD"/>
    <w:rsid w:val="00240345"/>
    <w:rsid w:val="002421F0"/>
    <w:rsid w:val="00247274"/>
    <w:rsid w:val="00266966"/>
    <w:rsid w:val="00282AD8"/>
    <w:rsid w:val="00285C36"/>
    <w:rsid w:val="00293E56"/>
    <w:rsid w:val="00294C0C"/>
    <w:rsid w:val="002A0934"/>
    <w:rsid w:val="002B1013"/>
    <w:rsid w:val="002D03E5"/>
    <w:rsid w:val="002D18B9"/>
    <w:rsid w:val="002E3F1D"/>
    <w:rsid w:val="002F31D0"/>
    <w:rsid w:val="00300359"/>
    <w:rsid w:val="00317367"/>
    <w:rsid w:val="0031773E"/>
    <w:rsid w:val="00332F0A"/>
    <w:rsid w:val="00333871"/>
    <w:rsid w:val="003454ED"/>
    <w:rsid w:val="00347716"/>
    <w:rsid w:val="003506E1"/>
    <w:rsid w:val="00357E10"/>
    <w:rsid w:val="00361EE2"/>
    <w:rsid w:val="003727E3"/>
    <w:rsid w:val="00385A93"/>
    <w:rsid w:val="003910F1"/>
    <w:rsid w:val="003A7C1C"/>
    <w:rsid w:val="003E42FC"/>
    <w:rsid w:val="003E533C"/>
    <w:rsid w:val="003E5991"/>
    <w:rsid w:val="003F344A"/>
    <w:rsid w:val="00400827"/>
    <w:rsid w:val="00403FF0"/>
    <w:rsid w:val="0042046D"/>
    <w:rsid w:val="0042116E"/>
    <w:rsid w:val="00421950"/>
    <w:rsid w:val="004240E4"/>
    <w:rsid w:val="00425AEF"/>
    <w:rsid w:val="00426518"/>
    <w:rsid w:val="00427B06"/>
    <w:rsid w:val="00427F93"/>
    <w:rsid w:val="00441F59"/>
    <w:rsid w:val="00444E07"/>
    <w:rsid w:val="00444FA9"/>
    <w:rsid w:val="004621FC"/>
    <w:rsid w:val="00473E9C"/>
    <w:rsid w:val="00480099"/>
    <w:rsid w:val="004941A2"/>
    <w:rsid w:val="00497858"/>
    <w:rsid w:val="004A729A"/>
    <w:rsid w:val="004B4FEA"/>
    <w:rsid w:val="004B712A"/>
    <w:rsid w:val="004C0ADA"/>
    <w:rsid w:val="004C433E"/>
    <w:rsid w:val="004C4512"/>
    <w:rsid w:val="004C4F36"/>
    <w:rsid w:val="004D2BA8"/>
    <w:rsid w:val="004D3D85"/>
    <w:rsid w:val="004E2BD8"/>
    <w:rsid w:val="004F0F1F"/>
    <w:rsid w:val="004F138E"/>
    <w:rsid w:val="005022AA"/>
    <w:rsid w:val="00504845"/>
    <w:rsid w:val="0050757F"/>
    <w:rsid w:val="00516AD2"/>
    <w:rsid w:val="0053257B"/>
    <w:rsid w:val="00545DAE"/>
    <w:rsid w:val="00571B83"/>
    <w:rsid w:val="00572B97"/>
    <w:rsid w:val="005733D8"/>
    <w:rsid w:val="00575A00"/>
    <w:rsid w:val="005833CD"/>
    <w:rsid w:val="0058673C"/>
    <w:rsid w:val="005A7972"/>
    <w:rsid w:val="005B17E7"/>
    <w:rsid w:val="005B2643"/>
    <w:rsid w:val="005B6FA3"/>
    <w:rsid w:val="005D17FD"/>
    <w:rsid w:val="005F0D55"/>
    <w:rsid w:val="005F183E"/>
    <w:rsid w:val="005F4A22"/>
    <w:rsid w:val="00600DDA"/>
    <w:rsid w:val="00604211"/>
    <w:rsid w:val="00610135"/>
    <w:rsid w:val="006112B5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4DD4"/>
    <w:rsid w:val="0068564C"/>
    <w:rsid w:val="0068588A"/>
    <w:rsid w:val="006861AB"/>
    <w:rsid w:val="00686B89"/>
    <w:rsid w:val="0069420F"/>
    <w:rsid w:val="00696AC0"/>
    <w:rsid w:val="006A2FC5"/>
    <w:rsid w:val="006A5185"/>
    <w:rsid w:val="006A7D75"/>
    <w:rsid w:val="006B0A70"/>
    <w:rsid w:val="006B606A"/>
    <w:rsid w:val="006C33AF"/>
    <w:rsid w:val="006D5D22"/>
    <w:rsid w:val="006E0324"/>
    <w:rsid w:val="006E4A76"/>
    <w:rsid w:val="006E6C47"/>
    <w:rsid w:val="006F1DBD"/>
    <w:rsid w:val="00700556"/>
    <w:rsid w:val="0070589A"/>
    <w:rsid w:val="007167DD"/>
    <w:rsid w:val="0072478B"/>
    <w:rsid w:val="0073414D"/>
    <w:rsid w:val="00742385"/>
    <w:rsid w:val="007475A1"/>
    <w:rsid w:val="0075235E"/>
    <w:rsid w:val="007528A5"/>
    <w:rsid w:val="007732CC"/>
    <w:rsid w:val="00774079"/>
    <w:rsid w:val="0077752B"/>
    <w:rsid w:val="00786652"/>
    <w:rsid w:val="00793D6F"/>
    <w:rsid w:val="0079403D"/>
    <w:rsid w:val="00794090"/>
    <w:rsid w:val="007A44F8"/>
    <w:rsid w:val="007C1DE4"/>
    <w:rsid w:val="007D21BF"/>
    <w:rsid w:val="007F3C12"/>
    <w:rsid w:val="007F5205"/>
    <w:rsid w:val="0080486B"/>
    <w:rsid w:val="008215E7"/>
    <w:rsid w:val="00830FC6"/>
    <w:rsid w:val="00832A56"/>
    <w:rsid w:val="00850E26"/>
    <w:rsid w:val="008577D1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55278"/>
    <w:rsid w:val="009574D3"/>
    <w:rsid w:val="009609F7"/>
    <w:rsid w:val="00961620"/>
    <w:rsid w:val="009734B6"/>
    <w:rsid w:val="00977E5D"/>
    <w:rsid w:val="0098096F"/>
    <w:rsid w:val="0098437A"/>
    <w:rsid w:val="00986C92"/>
    <w:rsid w:val="00993C47"/>
    <w:rsid w:val="009972BC"/>
    <w:rsid w:val="009A7123"/>
    <w:rsid w:val="009B4B16"/>
    <w:rsid w:val="009C6F02"/>
    <w:rsid w:val="009E1066"/>
    <w:rsid w:val="009E54A1"/>
    <w:rsid w:val="009F4E25"/>
    <w:rsid w:val="009F5B1F"/>
    <w:rsid w:val="00A06DF9"/>
    <w:rsid w:val="00A225A9"/>
    <w:rsid w:val="00A3308E"/>
    <w:rsid w:val="00A35DFD"/>
    <w:rsid w:val="00A52660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684"/>
    <w:rsid w:val="00AD0D19"/>
    <w:rsid w:val="00AE581F"/>
    <w:rsid w:val="00AF051B"/>
    <w:rsid w:val="00AF63FA"/>
    <w:rsid w:val="00B037A2"/>
    <w:rsid w:val="00B13AFB"/>
    <w:rsid w:val="00B31870"/>
    <w:rsid w:val="00B320B8"/>
    <w:rsid w:val="00B35EE2"/>
    <w:rsid w:val="00B36DEF"/>
    <w:rsid w:val="00B57131"/>
    <w:rsid w:val="00B62F2C"/>
    <w:rsid w:val="00B663FE"/>
    <w:rsid w:val="00B727C9"/>
    <w:rsid w:val="00B735C8"/>
    <w:rsid w:val="00B76A63"/>
    <w:rsid w:val="00B97294"/>
    <w:rsid w:val="00BA6350"/>
    <w:rsid w:val="00BB4E29"/>
    <w:rsid w:val="00BB74C9"/>
    <w:rsid w:val="00BC3AB6"/>
    <w:rsid w:val="00BC4EFC"/>
    <w:rsid w:val="00BD19E8"/>
    <w:rsid w:val="00BD4273"/>
    <w:rsid w:val="00BD6730"/>
    <w:rsid w:val="00C03F9A"/>
    <w:rsid w:val="00C31ED8"/>
    <w:rsid w:val="00C432E4"/>
    <w:rsid w:val="00C5641A"/>
    <w:rsid w:val="00C70C26"/>
    <w:rsid w:val="00C72001"/>
    <w:rsid w:val="00C77184"/>
    <w:rsid w:val="00C772B7"/>
    <w:rsid w:val="00C80347"/>
    <w:rsid w:val="00C95D34"/>
    <w:rsid w:val="00CB2209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47890"/>
    <w:rsid w:val="00D54E89"/>
    <w:rsid w:val="00D723F0"/>
    <w:rsid w:val="00D74FFB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3276"/>
    <w:rsid w:val="00E349AA"/>
    <w:rsid w:val="00E41390"/>
    <w:rsid w:val="00E41CA0"/>
    <w:rsid w:val="00E43458"/>
    <w:rsid w:val="00E4366B"/>
    <w:rsid w:val="00E45FCD"/>
    <w:rsid w:val="00E50A4A"/>
    <w:rsid w:val="00E52C79"/>
    <w:rsid w:val="00E606DE"/>
    <w:rsid w:val="00E644FE"/>
    <w:rsid w:val="00E72733"/>
    <w:rsid w:val="00E742FA"/>
    <w:rsid w:val="00E76816"/>
    <w:rsid w:val="00E83DBF"/>
    <w:rsid w:val="00E87C13"/>
    <w:rsid w:val="00E94CD9"/>
    <w:rsid w:val="00E9581C"/>
    <w:rsid w:val="00EA1A76"/>
    <w:rsid w:val="00EA290B"/>
    <w:rsid w:val="00EE0E90"/>
    <w:rsid w:val="00EE20E1"/>
    <w:rsid w:val="00EF3BCA"/>
    <w:rsid w:val="00EF729B"/>
    <w:rsid w:val="00F01B0D"/>
    <w:rsid w:val="00F1238F"/>
    <w:rsid w:val="00F16485"/>
    <w:rsid w:val="00F228ED"/>
    <w:rsid w:val="00F26CE4"/>
    <w:rsid w:val="00F26E31"/>
    <w:rsid w:val="00F27C6C"/>
    <w:rsid w:val="00F34A8D"/>
    <w:rsid w:val="00F50D25"/>
    <w:rsid w:val="00F535D8"/>
    <w:rsid w:val="00F5552B"/>
    <w:rsid w:val="00F61155"/>
    <w:rsid w:val="00F708E3"/>
    <w:rsid w:val="00F76561"/>
    <w:rsid w:val="00F84736"/>
    <w:rsid w:val="00F90169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E42C44-3F7E-4BE5-A386-CD8875BA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96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A51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51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51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5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5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