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5E0B" w14:paraId="58E853A5" w14:textId="77777777">
      <w:pPr>
        <w:tabs>
          <w:tab w:val="center" w:pos="4770"/>
        </w:tabs>
        <w:jc w:val="center"/>
        <w:rPr>
          <w:b/>
          <w:sz w:val="22"/>
          <w:szCs w:val="22"/>
        </w:rPr>
      </w:pPr>
      <w:r>
        <w:rPr>
          <w:b/>
          <w:sz w:val="22"/>
          <w:szCs w:val="22"/>
        </w:rPr>
        <w:t>Before the</w:t>
      </w:r>
    </w:p>
    <w:p w:rsidR="00DB5E0B" w14:paraId="63DDB7DB" w14:textId="77777777">
      <w:pPr>
        <w:pStyle w:val="Heading2"/>
        <w:widowControl/>
      </w:pPr>
      <w:r>
        <w:t>Federal Communications Commission</w:t>
      </w:r>
    </w:p>
    <w:p w:rsidR="00DB5E0B" w14:paraId="4BE3415F" w14:textId="77777777">
      <w:pPr>
        <w:pStyle w:val="Heading2"/>
        <w:widowControl/>
      </w:pPr>
      <w:r>
        <w:t>Washington, D.C. 20554</w:t>
      </w:r>
    </w:p>
    <w:p w:rsidR="00DB5E0B" w14:paraId="684FBA2B" w14:textId="77777777">
      <w:pPr>
        <w:tabs>
          <w:tab w:val="left" w:pos="4680"/>
        </w:tabs>
        <w:jc w:val="center"/>
        <w:rPr>
          <w:sz w:val="22"/>
          <w:szCs w:val="22"/>
        </w:rPr>
      </w:pPr>
    </w:p>
    <w:p w:rsidR="00DB5E0B" w:rsidP="00A0431C" w14:paraId="55A5E999" w14:textId="77777777">
      <w:pPr>
        <w:widowControl w:val="0"/>
        <w:pBdr>
          <w:top w:val="nil"/>
          <w:left w:val="nil"/>
          <w:bottom w:val="nil"/>
          <w:right w:val="nil"/>
          <w:between w:val="nil"/>
        </w:pBdr>
        <w:tabs>
          <w:tab w:val="left" w:pos="4680"/>
        </w:tabs>
        <w:jc w:val="both"/>
        <w:rPr>
          <w:color w:val="000000"/>
          <w:sz w:val="22"/>
          <w:szCs w:val="22"/>
        </w:rPr>
      </w:pPr>
    </w:p>
    <w:p w:rsidR="00DB5E0B" w:rsidP="00A0431C" w14:paraId="58FF7496" w14:textId="77777777">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394F96" w14:paraId="1489E69C" w14:textId="5DF6BDEB">
      <w:pPr>
        <w:tabs>
          <w:tab w:val="left" w:pos="4680"/>
          <w:tab w:val="left" w:pos="5760"/>
        </w:tabs>
        <w:rPr>
          <w:sz w:val="22"/>
          <w:szCs w:val="22"/>
        </w:rPr>
      </w:pPr>
      <w:r>
        <w:rPr>
          <w:sz w:val="22"/>
          <w:szCs w:val="22"/>
        </w:rPr>
        <w:tab/>
        <w:t>)</w:t>
      </w:r>
    </w:p>
    <w:p w:rsidR="00DB5E0B" w14:paraId="5B288ECF" w14:textId="3E29BB27">
      <w:pPr>
        <w:tabs>
          <w:tab w:val="left" w:pos="4680"/>
          <w:tab w:val="left" w:pos="5760"/>
        </w:tabs>
        <w:rPr>
          <w:sz w:val="22"/>
          <w:szCs w:val="22"/>
        </w:rPr>
      </w:pPr>
      <w:r>
        <w:rPr>
          <w:sz w:val="22"/>
          <w:szCs w:val="22"/>
        </w:rPr>
        <w:t>J &amp; J Broadcasting, Inc.</w:t>
      </w:r>
      <w:r w:rsidR="00637A21">
        <w:rPr>
          <w:sz w:val="22"/>
          <w:szCs w:val="22"/>
        </w:rPr>
        <w:tab/>
        <w:t>)</w:t>
      </w:r>
    </w:p>
    <w:p w:rsidR="00394F96" w14:paraId="552557EA" w14:textId="6FDD24F9">
      <w:pPr>
        <w:tabs>
          <w:tab w:val="left" w:pos="4680"/>
          <w:tab w:val="left" w:pos="5400"/>
        </w:tabs>
        <w:jc w:val="both"/>
        <w:rPr>
          <w:sz w:val="22"/>
          <w:szCs w:val="22"/>
        </w:rPr>
      </w:pPr>
      <w:r>
        <w:rPr>
          <w:sz w:val="22"/>
          <w:szCs w:val="22"/>
        </w:rPr>
        <w:tab/>
        <w:t>)</w:t>
      </w:r>
    </w:p>
    <w:p w:rsidR="00DB5E0B" w14:paraId="3DFB7FC1" w14:textId="28DC831C">
      <w:pPr>
        <w:tabs>
          <w:tab w:val="left" w:pos="4680"/>
          <w:tab w:val="left" w:pos="5400"/>
        </w:tabs>
        <w:jc w:val="both"/>
        <w:rPr>
          <w:rFonts w:ascii="Courier New" w:eastAsia="Courier New" w:hAnsi="Courier New" w:cs="Courier New"/>
          <w:b/>
          <w:sz w:val="22"/>
          <w:szCs w:val="22"/>
        </w:rPr>
      </w:pPr>
      <w:r>
        <w:rPr>
          <w:sz w:val="22"/>
          <w:szCs w:val="22"/>
        </w:rPr>
        <w:t>Antenna Structure Registrant</w:t>
      </w:r>
      <w:r w:rsidR="00637A21">
        <w:rPr>
          <w:sz w:val="22"/>
          <w:szCs w:val="22"/>
        </w:rPr>
        <w:tab/>
        <w:t>)</w:t>
      </w:r>
      <w:r w:rsidRPr="00394F96" w:rsidR="00394F96">
        <w:rPr>
          <w:sz w:val="22"/>
          <w:szCs w:val="22"/>
        </w:rPr>
        <w:t xml:space="preserve"> </w:t>
      </w:r>
      <w:r w:rsidR="00394F96">
        <w:rPr>
          <w:sz w:val="22"/>
          <w:szCs w:val="22"/>
        </w:rPr>
        <w:tab/>
        <w:t xml:space="preserve">File No. </w:t>
      </w:r>
      <w:r w:rsidRPr="00A0431C" w:rsidR="00394F96">
        <w:rPr>
          <w:sz w:val="22"/>
          <w:szCs w:val="22"/>
        </w:rPr>
        <w:t>EB-FIEL</w:t>
      </w:r>
      <w:r w:rsidR="00ED6168">
        <w:rPr>
          <w:sz w:val="22"/>
          <w:szCs w:val="22"/>
        </w:rPr>
        <w:t>D</w:t>
      </w:r>
      <w:r w:rsidR="00394F96">
        <w:rPr>
          <w:sz w:val="22"/>
          <w:szCs w:val="22"/>
        </w:rPr>
        <w:t>NER</w:t>
      </w:r>
      <w:r w:rsidRPr="00A0431C" w:rsidR="00394F96">
        <w:rPr>
          <w:sz w:val="22"/>
          <w:szCs w:val="22"/>
        </w:rPr>
        <w:t>-19-000</w:t>
      </w:r>
      <w:r w:rsidR="00394F96">
        <w:rPr>
          <w:sz w:val="22"/>
          <w:szCs w:val="22"/>
        </w:rPr>
        <w:t>29</w:t>
      </w:r>
      <w:r w:rsidR="00467CDC">
        <w:rPr>
          <w:sz w:val="22"/>
          <w:szCs w:val="22"/>
        </w:rPr>
        <w:t>539</w:t>
      </w:r>
    </w:p>
    <w:p w:rsidR="00DB5E0B" w14:paraId="7460DFCF" w14:textId="0B596B79">
      <w:pPr>
        <w:tabs>
          <w:tab w:val="left" w:pos="4680"/>
          <w:tab w:val="left" w:pos="5400"/>
        </w:tabs>
        <w:jc w:val="both"/>
        <w:rPr>
          <w:sz w:val="22"/>
          <w:szCs w:val="22"/>
        </w:rPr>
      </w:pPr>
      <w:r>
        <w:rPr>
          <w:sz w:val="22"/>
          <w:szCs w:val="22"/>
        </w:rPr>
        <w:t>ASR# 1035233, 1035234, 1035235</w:t>
      </w:r>
      <w:r w:rsidR="00637A21">
        <w:rPr>
          <w:sz w:val="22"/>
          <w:szCs w:val="22"/>
        </w:rPr>
        <w:tab/>
        <w:t>)</w:t>
      </w:r>
      <w:r w:rsidR="00637A21">
        <w:rPr>
          <w:sz w:val="22"/>
          <w:szCs w:val="22"/>
        </w:rPr>
        <w:tab/>
      </w:r>
    </w:p>
    <w:p w:rsidR="00DB5E0B" w14:paraId="710606E1" w14:textId="77777777">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14:paraId="0F42EC50" w14:textId="2372C170">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Cary Township, Wisconsin</w:t>
      </w:r>
      <w:r w:rsidR="00637A21">
        <w:rPr>
          <w:color w:val="FF0000"/>
          <w:sz w:val="22"/>
          <w:szCs w:val="22"/>
        </w:rPr>
        <w:tab/>
      </w:r>
      <w:r w:rsidR="00637A21">
        <w:rPr>
          <w:color w:val="000000"/>
          <w:sz w:val="22"/>
          <w:szCs w:val="22"/>
        </w:rPr>
        <w:t>)</w:t>
      </w:r>
    </w:p>
    <w:p w:rsidR="00DB5E0B" w14:paraId="1570753C" w14:textId="77777777">
      <w:pPr>
        <w:tabs>
          <w:tab w:val="center" w:pos="4680"/>
          <w:tab w:val="left" w:pos="5760"/>
        </w:tabs>
        <w:jc w:val="both"/>
        <w:rPr>
          <w:sz w:val="22"/>
          <w:szCs w:val="22"/>
        </w:rPr>
      </w:pPr>
    </w:p>
    <w:p w:rsidR="00DB5E0B" w14:paraId="164E2CCE" w14:textId="77777777">
      <w:pPr>
        <w:tabs>
          <w:tab w:val="center" w:pos="4680"/>
          <w:tab w:val="left" w:pos="5760"/>
        </w:tabs>
        <w:jc w:val="both"/>
        <w:rPr>
          <w:sz w:val="22"/>
          <w:szCs w:val="22"/>
        </w:rPr>
      </w:pPr>
    </w:p>
    <w:p w:rsidR="00DB5E0B" w14:paraId="5019A28B" w14:textId="77777777">
      <w:pPr>
        <w:pStyle w:val="Title"/>
        <w:tabs>
          <w:tab w:val="left" w:pos="5760"/>
        </w:tabs>
        <w:rPr>
          <w:sz w:val="22"/>
          <w:szCs w:val="22"/>
        </w:rPr>
      </w:pPr>
      <w:r>
        <w:rPr>
          <w:sz w:val="22"/>
          <w:szCs w:val="22"/>
        </w:rPr>
        <w:t>NOTICE OF VIOLATION</w:t>
      </w:r>
    </w:p>
    <w:p w:rsidR="00DB5E0B" w14:paraId="027D81D2" w14:textId="77777777">
      <w:pPr>
        <w:tabs>
          <w:tab w:val="left" w:pos="6480"/>
        </w:tabs>
        <w:rPr>
          <w:b/>
          <w:sz w:val="22"/>
          <w:szCs w:val="22"/>
        </w:rPr>
      </w:pPr>
    </w:p>
    <w:p w:rsidR="00DB5E0B" w14:paraId="23EA082B" w14:textId="77777777">
      <w:pPr>
        <w:pStyle w:val="Subtitle"/>
        <w:jc w:val="left"/>
      </w:pPr>
      <w:r>
        <w:tab/>
      </w:r>
    </w:p>
    <w:p w:rsidR="00DB5E0B" w14:paraId="644819E9" w14:textId="67D1491F">
      <w:pPr>
        <w:pStyle w:val="Subtitle"/>
        <w:tabs>
          <w:tab w:val="left" w:pos="6300"/>
        </w:tabs>
        <w:jc w:val="left"/>
      </w:pPr>
      <w:r>
        <w:tab/>
        <w:t xml:space="preserve">Released:  </w:t>
      </w:r>
      <w:r w:rsidR="0093314C">
        <w:t>September 17, 2019</w:t>
      </w:r>
      <w:bookmarkStart w:id="0" w:name="_GoBack"/>
      <w:bookmarkEnd w:id="0"/>
    </w:p>
    <w:p w:rsidR="00DB5E0B" w14:paraId="3D16EAA5" w14:textId="77777777">
      <w:pPr>
        <w:tabs>
          <w:tab w:val="left" w:pos="5760"/>
        </w:tabs>
        <w:rPr>
          <w:sz w:val="22"/>
          <w:szCs w:val="22"/>
        </w:rPr>
      </w:pPr>
    </w:p>
    <w:p w:rsidR="00DB5E0B" w14:paraId="33347E1B" w14:textId="2D313D08">
      <w:pPr>
        <w:rPr>
          <w:sz w:val="22"/>
          <w:szCs w:val="22"/>
        </w:rPr>
      </w:pPr>
      <w:r>
        <w:rPr>
          <w:sz w:val="22"/>
          <w:szCs w:val="22"/>
        </w:rPr>
        <w:t xml:space="preserve">By the Regional Director, Region </w:t>
      </w:r>
      <w:r w:rsidR="00770E7E">
        <w:rPr>
          <w:sz w:val="22"/>
          <w:szCs w:val="22"/>
        </w:rPr>
        <w:t>One</w:t>
      </w:r>
      <w:r>
        <w:rPr>
          <w:sz w:val="22"/>
          <w:szCs w:val="22"/>
        </w:rPr>
        <w:t>, Enforcement Bureau:</w:t>
      </w:r>
    </w:p>
    <w:p w:rsidR="00DB5E0B" w14:paraId="7FD69431" w14:textId="77777777">
      <w:pPr>
        <w:widowControl w:val="0"/>
        <w:pBdr>
          <w:top w:val="nil"/>
          <w:left w:val="nil"/>
          <w:bottom w:val="nil"/>
          <w:right w:val="nil"/>
          <w:between w:val="nil"/>
        </w:pBdr>
        <w:rPr>
          <w:color w:val="000000"/>
          <w:sz w:val="22"/>
          <w:szCs w:val="22"/>
        </w:rPr>
      </w:pPr>
    </w:p>
    <w:p w:rsidR="00DB5E0B" w14:paraId="66001974" w14:textId="77777777">
      <w:pPr>
        <w:widowControl w:val="0"/>
        <w:pBdr>
          <w:top w:val="nil"/>
          <w:left w:val="nil"/>
          <w:bottom w:val="nil"/>
          <w:right w:val="nil"/>
          <w:between w:val="nil"/>
        </w:pBdr>
        <w:rPr>
          <w:color w:val="000000"/>
          <w:sz w:val="22"/>
          <w:szCs w:val="22"/>
        </w:rPr>
      </w:pPr>
    </w:p>
    <w:p w:rsidR="00DB5E0B" w14:paraId="2CDD6882" w14:textId="38F9B1AF">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This is a Notice of Violation (Notice) issued pursuant to </w:t>
      </w:r>
      <w:r w:rsidR="00C321C5">
        <w:rPr>
          <w:color w:val="000000"/>
          <w:sz w:val="22"/>
          <w:szCs w:val="22"/>
        </w:rPr>
        <w:t>s</w:t>
      </w:r>
      <w:r>
        <w:rPr>
          <w:color w:val="000000"/>
          <w:sz w:val="22"/>
          <w:szCs w:val="22"/>
        </w:rPr>
        <w:t>ection 1.89 of the Commission’s rules (Rules),</w:t>
      </w:r>
      <w:r>
        <w:rPr>
          <w:color w:val="000000"/>
          <w:sz w:val="22"/>
          <w:szCs w:val="22"/>
          <w:vertAlign w:val="superscript"/>
        </w:rPr>
        <w:footnoteReference w:id="2"/>
      </w:r>
      <w:r>
        <w:rPr>
          <w:color w:val="000000"/>
          <w:sz w:val="22"/>
          <w:szCs w:val="22"/>
        </w:rPr>
        <w:t xml:space="preserve"> to </w:t>
      </w:r>
      <w:r w:rsidR="009B31D5">
        <w:rPr>
          <w:sz w:val="22"/>
          <w:szCs w:val="22"/>
        </w:rPr>
        <w:t>J</w:t>
      </w:r>
      <w:r w:rsidR="008474AF">
        <w:rPr>
          <w:sz w:val="22"/>
          <w:szCs w:val="22"/>
        </w:rPr>
        <w:t xml:space="preserve"> </w:t>
      </w:r>
      <w:r w:rsidR="009B31D5">
        <w:rPr>
          <w:sz w:val="22"/>
          <w:szCs w:val="22"/>
        </w:rPr>
        <w:t xml:space="preserve">&amp; J Broadcasting, Inc., registrant of antenna structures 1035233, 1035234 and 1035235 in Cary Township, Wisconsin.  </w:t>
      </w:r>
      <w:r>
        <w:rPr>
          <w:color w:val="000000"/>
          <w:sz w:val="22"/>
          <w:szCs w:val="22"/>
        </w:rPr>
        <w:t xml:space="preserve">Pursuant to </w:t>
      </w:r>
      <w:r w:rsidR="00C321C5">
        <w:rPr>
          <w:color w:val="000000"/>
          <w:sz w:val="22"/>
          <w:szCs w:val="22"/>
        </w:rPr>
        <w:t>s</w:t>
      </w:r>
      <w:r>
        <w:rPr>
          <w:color w:val="000000"/>
          <w:sz w:val="22"/>
          <w:szCs w:val="22"/>
        </w:rPr>
        <w:t>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DB5E0B" w14:paraId="44FF163F" w14:textId="77777777">
      <w:pPr>
        <w:rPr>
          <w:color w:val="000000"/>
          <w:sz w:val="22"/>
          <w:szCs w:val="22"/>
        </w:rPr>
      </w:pPr>
    </w:p>
    <w:p w:rsidR="00DB5E0B" w14:paraId="0905529F" w14:textId="5758251C">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sidR="009B31D5">
        <w:rPr>
          <w:sz w:val="22"/>
          <w:szCs w:val="22"/>
        </w:rPr>
        <w:t>July 31</w:t>
      </w:r>
      <w:r w:rsidRPr="00A27E95" w:rsidR="009B31D5">
        <w:rPr>
          <w:sz w:val="22"/>
          <w:szCs w:val="22"/>
        </w:rPr>
        <w:t>st</w:t>
      </w:r>
      <w:r w:rsidR="009B31D5">
        <w:rPr>
          <w:sz w:val="22"/>
          <w:szCs w:val="22"/>
        </w:rPr>
        <w:t xml:space="preserve"> and August 1</w:t>
      </w:r>
      <w:r w:rsidRPr="00A27E95" w:rsidR="009B31D5">
        <w:rPr>
          <w:sz w:val="22"/>
          <w:szCs w:val="22"/>
        </w:rPr>
        <w:t>st</w:t>
      </w:r>
      <w:r w:rsidR="009B31D5">
        <w:rPr>
          <w:sz w:val="22"/>
          <w:szCs w:val="22"/>
        </w:rPr>
        <w:t xml:space="preserve">, </w:t>
      </w:r>
      <w:r w:rsidR="00B73903">
        <w:rPr>
          <w:color w:val="000000"/>
          <w:sz w:val="22"/>
          <w:szCs w:val="22"/>
        </w:rPr>
        <w:t>2019</w:t>
      </w:r>
      <w:r>
        <w:rPr>
          <w:color w:val="000000"/>
          <w:sz w:val="22"/>
          <w:szCs w:val="22"/>
        </w:rPr>
        <w:t xml:space="preserve">, </w:t>
      </w:r>
      <w:r w:rsidR="00B73903">
        <w:rPr>
          <w:color w:val="000000"/>
          <w:sz w:val="22"/>
          <w:szCs w:val="22"/>
        </w:rPr>
        <w:t xml:space="preserve">an </w:t>
      </w:r>
      <w:r w:rsidR="007933F6">
        <w:rPr>
          <w:color w:val="000000"/>
          <w:sz w:val="22"/>
          <w:szCs w:val="22"/>
        </w:rPr>
        <w:t>A</w:t>
      </w:r>
      <w:r w:rsidR="00B73903">
        <w:rPr>
          <w:color w:val="000000"/>
          <w:sz w:val="22"/>
          <w:szCs w:val="22"/>
        </w:rPr>
        <w:t>gent</w:t>
      </w:r>
      <w:r>
        <w:rPr>
          <w:color w:val="000000"/>
          <w:sz w:val="22"/>
          <w:szCs w:val="22"/>
        </w:rPr>
        <w:t xml:space="preserve"> of the Enforcement Bureau’s </w:t>
      </w:r>
      <w:r w:rsidR="00215F3A">
        <w:rPr>
          <w:sz w:val="22"/>
          <w:szCs w:val="22"/>
        </w:rPr>
        <w:t>Chicago</w:t>
      </w:r>
      <w:r>
        <w:rPr>
          <w:color w:val="000000"/>
          <w:sz w:val="22"/>
          <w:szCs w:val="22"/>
        </w:rPr>
        <w:t xml:space="preserve"> Office investigated an</w:t>
      </w:r>
      <w:r w:rsidR="00E035BF">
        <w:rPr>
          <w:color w:val="000000"/>
          <w:sz w:val="22"/>
          <w:szCs w:val="22"/>
        </w:rPr>
        <w:t>d found the following violation</w:t>
      </w:r>
      <w:r w:rsidR="0078474A">
        <w:rPr>
          <w:color w:val="000000"/>
          <w:sz w:val="22"/>
          <w:szCs w:val="22"/>
        </w:rPr>
        <w:t>s</w:t>
      </w:r>
      <w:r>
        <w:rPr>
          <w:color w:val="000000"/>
          <w:sz w:val="22"/>
          <w:szCs w:val="22"/>
        </w:rPr>
        <w:t>:</w:t>
      </w:r>
    </w:p>
    <w:p w:rsidR="009B31D5" w:rsidP="009B31D5" w14:paraId="02F0B371" w14:textId="77777777">
      <w:pPr>
        <w:pStyle w:val="ListParagraph"/>
        <w:rPr>
          <w:color w:val="000000"/>
          <w:sz w:val="22"/>
          <w:szCs w:val="22"/>
        </w:rPr>
      </w:pPr>
    </w:p>
    <w:p w:rsidR="009B31D5" w:rsidRPr="00ED039B" w:rsidP="009B31D5" w14:paraId="6720B969" w14:textId="6B948F11">
      <w:pPr>
        <w:pStyle w:val="ListParagraph"/>
        <w:numPr>
          <w:ilvl w:val="1"/>
          <w:numId w:val="3"/>
        </w:numPr>
        <w:tabs>
          <w:tab w:val="clear" w:pos="2520"/>
          <w:tab w:val="num" w:pos="2610"/>
        </w:tabs>
        <w:ind w:left="1440" w:right="540" w:hanging="720"/>
        <w:rPr>
          <w:sz w:val="22"/>
          <w:szCs w:val="22"/>
        </w:rPr>
      </w:pPr>
      <w:r w:rsidRPr="00ED039B">
        <w:rPr>
          <w:bCs/>
          <w:color w:val="000000"/>
          <w:sz w:val="22"/>
          <w:szCs w:val="22"/>
        </w:rPr>
        <w:t>47 CFR § 17.23</w:t>
      </w:r>
      <w:r w:rsidRPr="00ED039B">
        <w:rPr>
          <w:sz w:val="22"/>
          <w:szCs w:val="22"/>
        </w:rPr>
        <w:t>:</w:t>
      </w:r>
      <w:r w:rsidRPr="00ED039B">
        <w:rPr>
          <w:color w:val="000000"/>
          <w:sz w:val="22"/>
          <w:szCs w:val="22"/>
          <w:shd w:val="clear" w:color="auto" w:fill="FFFFFF"/>
        </w:rPr>
        <w:t xml:space="preserve"> “</w:t>
      </w:r>
      <w:r w:rsidR="00ED6168">
        <w:rPr>
          <w:color w:val="000000"/>
          <w:sz w:val="22"/>
          <w:szCs w:val="22"/>
          <w:shd w:val="clear" w:color="auto" w:fill="FFFFFF"/>
        </w:rPr>
        <w:t>[E]</w:t>
      </w:r>
      <w:r w:rsidRPr="00ED039B">
        <w:rPr>
          <w:color w:val="000000"/>
          <w:sz w:val="22"/>
          <w:szCs w:val="22"/>
          <w:shd w:val="clear" w:color="auto" w:fill="FFFFFF"/>
        </w:rPr>
        <w:t xml:space="preserve">ach antenna structure must be painted and lighted in accordance with any painting and lighting requirements prescribed on the antenna structure's registration, or in accordance with any other specifications provided by the Commission.” </w:t>
      </w:r>
      <w:r w:rsidRPr="00801B3D">
        <w:rPr>
          <w:rStyle w:val="NOVBodyindented"/>
        </w:rPr>
        <w:t>The FCC’s Antenna Structure Registration (ASR) database currently indicates that antenna structure</w:t>
      </w:r>
      <w:r>
        <w:rPr>
          <w:rStyle w:val="NOVBodyindented"/>
        </w:rPr>
        <w:t>s 1035233,</w:t>
      </w:r>
      <w:r w:rsidR="00D654F7">
        <w:rPr>
          <w:rStyle w:val="NOVBodyindented"/>
        </w:rPr>
        <w:t xml:space="preserve"> </w:t>
      </w:r>
      <w:r>
        <w:rPr>
          <w:rStyle w:val="NOVBodyindented"/>
        </w:rPr>
        <w:t xml:space="preserve">1035234 and 1035235 require </w:t>
      </w:r>
      <w:r w:rsidR="00944A79">
        <w:rPr>
          <w:rStyle w:val="NOVBodyindented"/>
        </w:rPr>
        <w:t xml:space="preserve">a </w:t>
      </w:r>
      <w:r>
        <w:rPr>
          <w:rStyle w:val="NOVBodyindented"/>
        </w:rPr>
        <w:t xml:space="preserve">flashing </w:t>
      </w:r>
      <w:r w:rsidRPr="00801B3D">
        <w:rPr>
          <w:rStyle w:val="NOVBodyindented"/>
        </w:rPr>
        <w:t xml:space="preserve">red </w:t>
      </w:r>
      <w:r w:rsidR="00944A79">
        <w:rPr>
          <w:rStyle w:val="NOVBodyindented"/>
        </w:rPr>
        <w:t xml:space="preserve">beacon </w:t>
      </w:r>
      <w:r w:rsidRPr="00801B3D">
        <w:rPr>
          <w:rStyle w:val="NOVBodyindented"/>
        </w:rPr>
        <w:t xml:space="preserve"> </w:t>
      </w:r>
      <w:r>
        <w:rPr>
          <w:rStyle w:val="NOVBodyindented"/>
        </w:rPr>
        <w:t xml:space="preserve">at the top-level and </w:t>
      </w:r>
      <w:r w:rsidR="00944A79">
        <w:rPr>
          <w:rStyle w:val="NOVBodyindented"/>
        </w:rPr>
        <w:t xml:space="preserve">steady burning </w:t>
      </w:r>
      <w:r w:rsidRPr="00ED039B">
        <w:rPr>
          <w:color w:val="000000"/>
          <w:sz w:val="22"/>
          <w:szCs w:val="22"/>
          <w:shd w:val="clear" w:color="auto" w:fill="FFFFFF"/>
        </w:rPr>
        <w:t xml:space="preserve">red obstruction lighting at </w:t>
      </w:r>
      <w:r w:rsidR="009E6AF8">
        <w:rPr>
          <w:color w:val="000000"/>
          <w:sz w:val="22"/>
          <w:szCs w:val="22"/>
          <w:shd w:val="clear" w:color="auto" w:fill="FFFFFF"/>
        </w:rPr>
        <w:t xml:space="preserve">the approximate </w:t>
      </w:r>
      <w:r w:rsidRPr="00ED039B">
        <w:rPr>
          <w:color w:val="000000"/>
          <w:sz w:val="22"/>
          <w:szCs w:val="22"/>
          <w:shd w:val="clear" w:color="auto" w:fill="FFFFFF"/>
        </w:rPr>
        <w:t>mid</w:t>
      </w:r>
      <w:r w:rsidR="009E6AF8">
        <w:rPr>
          <w:color w:val="000000"/>
          <w:sz w:val="22"/>
          <w:szCs w:val="22"/>
          <w:shd w:val="clear" w:color="auto" w:fill="FFFFFF"/>
        </w:rPr>
        <w:t>-</w:t>
      </w:r>
      <w:r w:rsidRPr="00ED039B">
        <w:rPr>
          <w:color w:val="000000"/>
          <w:sz w:val="22"/>
          <w:szCs w:val="22"/>
          <w:shd w:val="clear" w:color="auto" w:fill="FFFFFF"/>
        </w:rPr>
        <w:t>point of the antenna structure</w:t>
      </w:r>
      <w:r w:rsidR="00944A79">
        <w:rPr>
          <w:color w:val="000000"/>
          <w:sz w:val="22"/>
          <w:szCs w:val="22"/>
          <w:shd w:val="clear" w:color="auto" w:fill="FFFFFF"/>
        </w:rPr>
        <w:t xml:space="preserve"> in </w:t>
      </w:r>
      <w:r w:rsidRPr="000D3A02" w:rsidR="00944A79">
        <w:rPr>
          <w:snapToGrid w:val="0"/>
          <w:kern w:val="28"/>
          <w:sz w:val="22"/>
          <w:szCs w:val="22"/>
        </w:rPr>
        <w:t xml:space="preserve">accordance with </w:t>
      </w:r>
      <w:r w:rsidRPr="000D3A02" w:rsidR="00944A79">
        <w:rPr>
          <w:sz w:val="22"/>
          <w:szCs w:val="22"/>
        </w:rPr>
        <w:t>F</w:t>
      </w:r>
      <w:r w:rsidR="00944A79">
        <w:rPr>
          <w:sz w:val="22"/>
          <w:szCs w:val="22"/>
        </w:rPr>
        <w:t xml:space="preserve">CC Paragraphs 1, 3, 11, and 21.  </w:t>
      </w:r>
      <w:r w:rsidRPr="00ED039B">
        <w:rPr>
          <w:color w:val="000000"/>
          <w:sz w:val="22"/>
          <w:szCs w:val="22"/>
          <w:shd w:val="clear" w:color="auto" w:fill="FFFFFF"/>
        </w:rPr>
        <w:t xml:space="preserve">At the time of inspection, which was after sunset and before dawn, the Agent observed that all of the lights on the three </w:t>
      </w:r>
      <w:r w:rsidR="00266091">
        <w:rPr>
          <w:color w:val="000000"/>
          <w:sz w:val="22"/>
          <w:szCs w:val="22"/>
          <w:shd w:val="clear" w:color="auto" w:fill="FFFFFF"/>
        </w:rPr>
        <w:t>antenna structures</w:t>
      </w:r>
      <w:r w:rsidRPr="00ED039B">
        <w:rPr>
          <w:color w:val="000000"/>
          <w:sz w:val="22"/>
          <w:szCs w:val="22"/>
          <w:shd w:val="clear" w:color="auto" w:fill="FFFFFF"/>
        </w:rPr>
        <w:t xml:space="preserve"> were extinguished</w:t>
      </w:r>
      <w:r w:rsidR="00480755">
        <w:rPr>
          <w:color w:val="000000"/>
          <w:sz w:val="22"/>
          <w:szCs w:val="22"/>
          <w:shd w:val="clear" w:color="auto" w:fill="FFFFFF"/>
        </w:rPr>
        <w:t xml:space="preserve">. </w:t>
      </w:r>
      <w:r w:rsidRPr="00ED039B">
        <w:rPr>
          <w:color w:val="000000"/>
          <w:sz w:val="22"/>
          <w:szCs w:val="22"/>
          <w:shd w:val="clear" w:color="auto" w:fill="FFFFFF"/>
        </w:rPr>
        <w:t xml:space="preserve"> </w:t>
      </w:r>
    </w:p>
    <w:p w:rsidR="009B31D5" w:rsidRPr="000C3F76" w:rsidP="009B31D5" w14:paraId="6D75D64C" w14:textId="752F537C">
      <w:pPr>
        <w:pStyle w:val="ListParagraph"/>
        <w:numPr>
          <w:ilvl w:val="1"/>
          <w:numId w:val="3"/>
        </w:numPr>
        <w:tabs>
          <w:tab w:val="clear" w:pos="2520"/>
          <w:tab w:val="num" w:pos="2610"/>
        </w:tabs>
        <w:ind w:left="1440" w:right="540" w:hanging="720"/>
        <w:rPr>
          <w:bCs/>
          <w:color w:val="000000"/>
          <w:sz w:val="22"/>
          <w:szCs w:val="22"/>
        </w:rPr>
      </w:pPr>
      <w:r w:rsidRPr="000C3F76">
        <w:rPr>
          <w:bCs/>
          <w:color w:val="000000"/>
          <w:sz w:val="22"/>
          <w:szCs w:val="22"/>
        </w:rPr>
        <w:t xml:space="preserve">47 CFR § 17.48(a): “The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  </w:t>
      </w:r>
      <w:r w:rsidRPr="000C3F76" w:rsidR="00B31400">
        <w:rPr>
          <w:bCs/>
          <w:color w:val="000000"/>
          <w:sz w:val="22"/>
          <w:szCs w:val="22"/>
        </w:rPr>
        <w:t xml:space="preserve">At the time of the inspection, </w:t>
      </w:r>
      <w:r w:rsidR="00B31400">
        <w:rPr>
          <w:bCs/>
          <w:color w:val="000000"/>
          <w:sz w:val="22"/>
          <w:szCs w:val="22"/>
        </w:rPr>
        <w:t>J</w:t>
      </w:r>
      <w:r w:rsidR="008474AF">
        <w:rPr>
          <w:bCs/>
          <w:color w:val="000000"/>
          <w:sz w:val="22"/>
          <w:szCs w:val="22"/>
        </w:rPr>
        <w:t xml:space="preserve"> </w:t>
      </w:r>
      <w:r w:rsidR="00B31400">
        <w:rPr>
          <w:bCs/>
          <w:color w:val="000000"/>
          <w:sz w:val="22"/>
          <w:szCs w:val="22"/>
        </w:rPr>
        <w:t>&amp;</w:t>
      </w:r>
      <w:r w:rsidR="008474AF">
        <w:rPr>
          <w:bCs/>
          <w:color w:val="000000"/>
          <w:sz w:val="22"/>
          <w:szCs w:val="22"/>
        </w:rPr>
        <w:t xml:space="preserve"> </w:t>
      </w:r>
      <w:r w:rsidR="00B31400">
        <w:rPr>
          <w:bCs/>
          <w:color w:val="000000"/>
          <w:sz w:val="22"/>
          <w:szCs w:val="22"/>
        </w:rPr>
        <w:t>J Broadcasting</w:t>
      </w:r>
      <w:r w:rsidR="008474AF">
        <w:rPr>
          <w:bCs/>
          <w:color w:val="000000"/>
          <w:sz w:val="22"/>
          <w:szCs w:val="22"/>
        </w:rPr>
        <w:t>, Inc.</w:t>
      </w:r>
      <w:r w:rsidRPr="000C3F76" w:rsidR="00B31400">
        <w:rPr>
          <w:bCs/>
          <w:color w:val="000000"/>
          <w:sz w:val="22"/>
          <w:szCs w:val="22"/>
        </w:rPr>
        <w:t xml:space="preserve"> did not know that the obstruction lighting was extinguished</w:t>
      </w:r>
      <w:r w:rsidR="00B31400">
        <w:rPr>
          <w:bCs/>
          <w:color w:val="000000"/>
          <w:sz w:val="22"/>
          <w:szCs w:val="22"/>
        </w:rPr>
        <w:t>,</w:t>
      </w:r>
      <w:r w:rsidRPr="000C3F76" w:rsidR="00B31400">
        <w:rPr>
          <w:bCs/>
          <w:color w:val="000000"/>
          <w:sz w:val="22"/>
          <w:szCs w:val="22"/>
        </w:rPr>
        <w:t xml:space="preserve"> nor had they reported the obstruction light outages to the FAA</w:t>
      </w:r>
      <w:r w:rsidRPr="00843ECD" w:rsidR="00B31400">
        <w:rPr>
          <w:bCs/>
          <w:color w:val="000000"/>
          <w:sz w:val="22"/>
          <w:szCs w:val="22"/>
        </w:rPr>
        <w:t>.</w:t>
      </w:r>
      <w:r>
        <w:rPr>
          <w:rStyle w:val="FootnoteReference"/>
          <w:bCs/>
          <w:color w:val="000000"/>
          <w:sz w:val="22"/>
          <w:szCs w:val="22"/>
        </w:rPr>
        <w:footnoteReference w:id="4"/>
      </w:r>
      <w:r w:rsidRPr="000C3F76">
        <w:rPr>
          <w:bCs/>
          <w:color w:val="000000"/>
          <w:sz w:val="22"/>
          <w:szCs w:val="22"/>
        </w:rPr>
        <w:t xml:space="preserve">  </w:t>
      </w:r>
    </w:p>
    <w:p w:rsidR="009B31D5" w:rsidRPr="000C3F76" w:rsidP="009B31D5" w14:paraId="5CAB1AB1" w14:textId="77777777">
      <w:pPr>
        <w:pStyle w:val="ListParagraph"/>
        <w:ind w:left="1440" w:right="540"/>
        <w:rPr>
          <w:bCs/>
          <w:color w:val="000000"/>
          <w:sz w:val="22"/>
          <w:szCs w:val="22"/>
        </w:rPr>
      </w:pPr>
    </w:p>
    <w:p w:rsidR="009B31D5" w:rsidP="009B31D5" w14:paraId="0C316553" w14:textId="7513B31F">
      <w:pPr>
        <w:pStyle w:val="ListParagraph"/>
        <w:numPr>
          <w:ilvl w:val="1"/>
          <w:numId w:val="3"/>
        </w:numPr>
        <w:tabs>
          <w:tab w:val="clear" w:pos="2520"/>
          <w:tab w:val="num" w:pos="2610"/>
        </w:tabs>
        <w:ind w:left="1440" w:right="540" w:hanging="720"/>
        <w:rPr>
          <w:rStyle w:val="ptext-0"/>
          <w:sz w:val="22"/>
          <w:szCs w:val="22"/>
        </w:rPr>
      </w:pPr>
      <w:r w:rsidRPr="009B3D9F">
        <w:rPr>
          <w:sz w:val="22"/>
          <w:szCs w:val="22"/>
        </w:rPr>
        <w:t>47 C.F.R. §</w:t>
      </w:r>
      <w:r w:rsidRPr="00DD4DFC">
        <w:t xml:space="preserve"> </w:t>
      </w:r>
      <w:r w:rsidRPr="0025798E">
        <w:rPr>
          <w:color w:val="000000"/>
          <w:sz w:val="22"/>
          <w:szCs w:val="22"/>
        </w:rPr>
        <w:t xml:space="preserve">73.49: “Antenna towers having radio frequency potential at the base (series fed, folded </w:t>
      </w:r>
      <w:r w:rsidRPr="0025798E">
        <w:rPr>
          <w:color w:val="000000"/>
          <w:sz w:val="22"/>
          <w:szCs w:val="22"/>
        </w:rPr>
        <w:t>unipole</w:t>
      </w:r>
      <w:r w:rsidRPr="0025798E">
        <w:rPr>
          <w:color w:val="000000"/>
          <w:sz w:val="22"/>
          <w:szCs w:val="22"/>
        </w:rPr>
        <w:t>, and insulated base antennas) must be enclosed with effective locked fences or other enclosures. Ready access must be provided to each antenna tower base for meter reading and maintenance purposes at all times.</w:t>
      </w:r>
      <w:r w:rsidR="00C92CB9">
        <w:rPr>
          <w:color w:val="000000"/>
          <w:sz w:val="22"/>
          <w:szCs w:val="22"/>
        </w:rPr>
        <w:t xml:space="preserve">” </w:t>
      </w:r>
      <w:r w:rsidR="00A0088F">
        <w:rPr>
          <w:color w:val="000000"/>
          <w:sz w:val="22"/>
          <w:szCs w:val="22"/>
        </w:rPr>
        <w:t xml:space="preserve"> </w:t>
      </w:r>
      <w:r w:rsidRPr="0025798E">
        <w:rPr>
          <w:color w:val="000000"/>
          <w:sz w:val="22"/>
          <w:szCs w:val="22"/>
        </w:rPr>
        <w:t xml:space="preserve">The </w:t>
      </w:r>
      <w:r w:rsidR="00C92CB9">
        <w:rPr>
          <w:color w:val="000000"/>
          <w:sz w:val="22"/>
          <w:szCs w:val="22"/>
        </w:rPr>
        <w:t>A</w:t>
      </w:r>
      <w:r w:rsidRPr="0025798E">
        <w:rPr>
          <w:color w:val="000000"/>
          <w:sz w:val="22"/>
          <w:szCs w:val="22"/>
        </w:rPr>
        <w:t xml:space="preserve">gent </w:t>
      </w:r>
      <w:r>
        <w:rPr>
          <w:color w:val="000000"/>
          <w:sz w:val="22"/>
          <w:szCs w:val="22"/>
        </w:rPr>
        <w:t>observed that ASR 103523</w:t>
      </w:r>
      <w:r w:rsidR="00533874">
        <w:rPr>
          <w:color w:val="000000"/>
          <w:sz w:val="22"/>
          <w:szCs w:val="22"/>
        </w:rPr>
        <w:t>5</w:t>
      </w:r>
      <w:r>
        <w:rPr>
          <w:color w:val="000000"/>
          <w:sz w:val="22"/>
          <w:szCs w:val="22"/>
        </w:rPr>
        <w:t>, the tower used for non-directional day and night operation</w:t>
      </w:r>
      <w:r w:rsidR="007933F6">
        <w:rPr>
          <w:color w:val="000000"/>
          <w:sz w:val="22"/>
          <w:szCs w:val="22"/>
        </w:rPr>
        <w:t>,</w:t>
      </w:r>
      <w:r>
        <w:rPr>
          <w:color w:val="000000"/>
          <w:sz w:val="22"/>
          <w:szCs w:val="22"/>
        </w:rPr>
        <w:t xml:space="preserve"> was not</w:t>
      </w:r>
      <w:r w:rsidRPr="0025798E">
        <w:rPr>
          <w:color w:val="000000"/>
          <w:sz w:val="22"/>
          <w:szCs w:val="22"/>
        </w:rPr>
        <w:t xml:space="preserve"> enclosed by a fence</w:t>
      </w:r>
      <w:r w:rsidR="009509C9">
        <w:rPr>
          <w:color w:val="000000"/>
          <w:sz w:val="22"/>
          <w:szCs w:val="22"/>
        </w:rPr>
        <w:t xml:space="preserve"> or other enclosure.</w:t>
      </w:r>
      <w:r>
        <w:rPr>
          <w:rStyle w:val="FootnoteReference"/>
          <w:color w:val="000000"/>
          <w:sz w:val="22"/>
          <w:szCs w:val="22"/>
        </w:rPr>
        <w:footnoteReference w:id="5"/>
      </w:r>
    </w:p>
    <w:p w:rsidR="00DB5E0B" w14:paraId="6D169141" w14:textId="77777777">
      <w:pPr>
        <w:rPr>
          <w:sz w:val="22"/>
          <w:szCs w:val="22"/>
        </w:rPr>
      </w:pPr>
      <w:bookmarkStart w:id="1" w:name="_gjdgxs" w:colFirst="0" w:colLast="0"/>
      <w:bookmarkEnd w:id="1"/>
    </w:p>
    <w:p w:rsidR="00DB5E0B" w14:paraId="15CF60DB" w14:textId="0C10F56F">
      <w:pPr>
        <w:numPr>
          <w:ilvl w:val="0"/>
          <w:numId w:val="1"/>
        </w:numPr>
        <w:ind w:left="0" w:firstLine="720"/>
        <w:rPr>
          <w:color w:val="000000"/>
          <w:sz w:val="22"/>
          <w:szCs w:val="22"/>
        </w:rPr>
      </w:pPr>
      <w:r>
        <w:rPr>
          <w:sz w:val="22"/>
          <w:szCs w:val="22"/>
        </w:rPr>
        <w:t>Pursuant to</w:t>
      </w:r>
      <w:r w:rsidR="00C321C5">
        <w:rPr>
          <w:sz w:val="22"/>
          <w:szCs w:val="22"/>
        </w:rPr>
        <w:t xml:space="preserve"> s</w:t>
      </w:r>
      <w:r>
        <w:rPr>
          <w:sz w:val="22"/>
          <w:szCs w:val="22"/>
        </w:rPr>
        <w:t>ection 308(b) of the Communications Act of 1934, as amended,</w:t>
      </w:r>
      <w:r>
        <w:rPr>
          <w:sz w:val="22"/>
          <w:szCs w:val="22"/>
          <w:vertAlign w:val="superscript"/>
        </w:rPr>
        <w:footnoteReference w:id="6"/>
      </w:r>
      <w:r>
        <w:rPr>
          <w:sz w:val="22"/>
          <w:szCs w:val="22"/>
        </w:rPr>
        <w:t xml:space="preserve"> and </w:t>
      </w:r>
      <w:r w:rsidR="00C321C5">
        <w:rPr>
          <w:sz w:val="22"/>
          <w:szCs w:val="22"/>
        </w:rPr>
        <w:t>s</w:t>
      </w:r>
      <w:r>
        <w:rPr>
          <w:sz w:val="22"/>
          <w:szCs w:val="22"/>
        </w:rPr>
        <w:t xml:space="preserve">ection 1.89 of the Rules, we seek additional information concerning the violations and any remedial actions taken.  Therefore, </w:t>
      </w:r>
      <w:r w:rsidR="009B31D5">
        <w:rPr>
          <w:sz w:val="22"/>
          <w:szCs w:val="22"/>
        </w:rPr>
        <w:t>J &amp; J Broadcasting, Inc.,</w:t>
      </w:r>
      <w:r>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7"/>
      </w:r>
      <w:r>
        <w:rPr>
          <w:sz w:val="22"/>
          <w:szCs w:val="22"/>
        </w:rPr>
        <w:t xml:space="preserve">  </w:t>
      </w:r>
    </w:p>
    <w:p w:rsidR="00DB5E0B" w14:paraId="4FC36256" w14:textId="505D29F1">
      <w:pPr>
        <w:widowControl w:val="0"/>
        <w:pBdr>
          <w:top w:val="nil"/>
          <w:left w:val="nil"/>
          <w:bottom w:val="nil"/>
          <w:right w:val="nil"/>
          <w:between w:val="nil"/>
        </w:pBdr>
        <w:rPr>
          <w:color w:val="000000"/>
          <w:sz w:val="22"/>
          <w:szCs w:val="22"/>
        </w:rPr>
      </w:pPr>
    </w:p>
    <w:p w:rsidR="000E0398" w14:paraId="211EEB87" w14:textId="3A3E5FE0">
      <w:pPr>
        <w:widowControl w:val="0"/>
        <w:pBdr>
          <w:top w:val="nil"/>
          <w:left w:val="nil"/>
          <w:bottom w:val="nil"/>
          <w:right w:val="nil"/>
          <w:between w:val="nil"/>
        </w:pBdr>
        <w:rPr>
          <w:color w:val="000000"/>
          <w:sz w:val="22"/>
          <w:szCs w:val="22"/>
        </w:rPr>
      </w:pPr>
    </w:p>
    <w:p w:rsidR="000E0398" w14:paraId="05F0F94F" w14:textId="0898F284">
      <w:pPr>
        <w:widowControl w:val="0"/>
        <w:pBdr>
          <w:top w:val="nil"/>
          <w:left w:val="nil"/>
          <w:bottom w:val="nil"/>
          <w:right w:val="nil"/>
          <w:between w:val="nil"/>
        </w:pBdr>
        <w:rPr>
          <w:color w:val="000000"/>
          <w:sz w:val="22"/>
          <w:szCs w:val="22"/>
        </w:rPr>
      </w:pPr>
    </w:p>
    <w:p w:rsidR="000E0398" w14:paraId="6E9C68E0" w14:textId="017038B0">
      <w:pPr>
        <w:widowControl w:val="0"/>
        <w:pBdr>
          <w:top w:val="nil"/>
          <w:left w:val="nil"/>
          <w:bottom w:val="nil"/>
          <w:right w:val="nil"/>
          <w:between w:val="nil"/>
        </w:pBdr>
        <w:rPr>
          <w:color w:val="000000"/>
          <w:sz w:val="22"/>
          <w:szCs w:val="22"/>
        </w:rPr>
      </w:pPr>
    </w:p>
    <w:p w:rsidR="000E0398" w14:paraId="493B6D36" w14:textId="07D99015">
      <w:pPr>
        <w:widowControl w:val="0"/>
        <w:pBdr>
          <w:top w:val="nil"/>
          <w:left w:val="nil"/>
          <w:bottom w:val="nil"/>
          <w:right w:val="nil"/>
          <w:between w:val="nil"/>
        </w:pBdr>
        <w:rPr>
          <w:color w:val="000000"/>
          <w:sz w:val="22"/>
          <w:szCs w:val="22"/>
        </w:rPr>
      </w:pPr>
    </w:p>
    <w:p w:rsidR="000E0398" w14:paraId="40791DF1" w14:textId="77777777">
      <w:pPr>
        <w:widowControl w:val="0"/>
        <w:pBdr>
          <w:top w:val="nil"/>
          <w:left w:val="nil"/>
          <w:bottom w:val="nil"/>
          <w:right w:val="nil"/>
          <w:between w:val="nil"/>
        </w:pBdr>
        <w:rPr>
          <w:color w:val="000000"/>
          <w:sz w:val="22"/>
          <w:szCs w:val="22"/>
        </w:rPr>
      </w:pPr>
    </w:p>
    <w:p w:rsidR="00DB5E0B" w14:paraId="15A0609A" w14:textId="2A8DE4DF">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w:t>
      </w:r>
      <w:r w:rsidR="00C321C5">
        <w:rPr>
          <w:color w:val="000000"/>
          <w:sz w:val="22"/>
          <w:szCs w:val="22"/>
        </w:rPr>
        <w:t>s</w:t>
      </w:r>
      <w:r>
        <w:rPr>
          <w:color w:val="000000"/>
          <w:sz w:val="22"/>
          <w:szCs w:val="22"/>
        </w:rPr>
        <w:t xml:space="preserve">ection 1.16 of the Rules, we direct </w:t>
      </w:r>
      <w:r w:rsidR="009B31D5">
        <w:rPr>
          <w:sz w:val="22"/>
          <w:szCs w:val="22"/>
        </w:rPr>
        <w:t>J &amp; J Broadcasting, Inc.,</w:t>
      </w:r>
      <w:r>
        <w:rPr>
          <w:sz w:val="22"/>
          <w:szCs w:val="22"/>
        </w:rPr>
        <w:t xml:space="preserve"> </w:t>
      </w:r>
      <w:r>
        <w:rPr>
          <w:color w:val="000000"/>
          <w:sz w:val="22"/>
          <w:szCs w:val="22"/>
        </w:rPr>
        <w:t xml:space="preserve">to support its response to this Notice with an affidavit or declaration under penalty of perjury, signed and dated by an authorized officer of </w:t>
      </w:r>
      <w:r w:rsidR="009B31D5">
        <w:rPr>
          <w:sz w:val="22"/>
          <w:szCs w:val="22"/>
        </w:rPr>
        <w:t xml:space="preserve">J &amp; J Broadcasting, Inc., </w:t>
      </w:r>
      <w:r>
        <w:rPr>
          <w:color w:val="000000"/>
          <w:sz w:val="22"/>
          <w:szCs w:val="22"/>
        </w:rPr>
        <w:t xml:space="preserve">with personal knowledge of the representations provided in </w:t>
      </w:r>
      <w:r w:rsidR="009B31D5">
        <w:rPr>
          <w:sz w:val="22"/>
          <w:szCs w:val="22"/>
        </w:rPr>
        <w:t xml:space="preserve">J &amp; J Broadcasting, Inc., </w:t>
      </w:r>
      <w:r>
        <w:rPr>
          <w:color w:val="000000"/>
          <w:sz w:val="22"/>
          <w:szCs w:val="22"/>
        </w:rPr>
        <w:t>response, verifying the truth and accuracy of the information therein,</w:t>
      </w:r>
      <w:r>
        <w:rPr>
          <w:color w:val="000000"/>
          <w:vertAlign w:val="superscript"/>
        </w:rPr>
        <w:footnoteReference w:id="8"/>
      </w:r>
      <w:r>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9"/>
      </w:r>
      <w:r>
        <w:rPr>
          <w:color w:val="000000"/>
          <w:sz w:val="22"/>
          <w:szCs w:val="22"/>
        </w:rPr>
        <w:t xml:space="preserve"> </w:t>
      </w:r>
      <w:r>
        <w:rPr>
          <w:color w:val="800080"/>
          <w:sz w:val="22"/>
          <w:szCs w:val="22"/>
        </w:rPr>
        <w:t xml:space="preserve"> </w:t>
      </w:r>
    </w:p>
    <w:p w:rsidR="00DB5E0B" w14:paraId="44A6A1E0" w14:textId="77777777">
      <w:pPr>
        <w:widowControl w:val="0"/>
        <w:pBdr>
          <w:top w:val="nil"/>
          <w:left w:val="nil"/>
          <w:bottom w:val="nil"/>
          <w:right w:val="nil"/>
          <w:between w:val="nil"/>
        </w:pBdr>
        <w:rPr>
          <w:color w:val="000000"/>
          <w:sz w:val="22"/>
          <w:szCs w:val="22"/>
          <w:highlight w:val="yellow"/>
        </w:rPr>
      </w:pPr>
    </w:p>
    <w:p w:rsidR="00DB5E0B" w14:paraId="479CF57A"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14:paraId="6B8220C2" w14:textId="77777777">
      <w:pPr>
        <w:rPr>
          <w:sz w:val="22"/>
          <w:szCs w:val="22"/>
        </w:rPr>
      </w:pPr>
    </w:p>
    <w:p w:rsidR="008C1515" w:rsidRPr="002048BB" w:rsidP="008C1515" w14:paraId="716FC0B7" w14:textId="77777777">
      <w:pPr>
        <w:keepNext/>
        <w:keepLines/>
        <w:ind w:left="2520"/>
        <w:rPr>
          <w:sz w:val="22"/>
          <w:szCs w:val="22"/>
        </w:rPr>
      </w:pPr>
      <w:r w:rsidRPr="002048BB">
        <w:rPr>
          <w:sz w:val="22"/>
          <w:szCs w:val="22"/>
        </w:rPr>
        <w:t>Federal Communications Commission</w:t>
      </w:r>
    </w:p>
    <w:p w:rsidR="008C1515" w:rsidP="008C1515" w14:paraId="47AFE61A" w14:textId="7E16FCA7">
      <w:pPr>
        <w:keepNext/>
        <w:keepLines/>
        <w:ind w:left="2520"/>
        <w:rPr>
          <w:sz w:val="22"/>
          <w:szCs w:val="22"/>
        </w:rPr>
      </w:pPr>
      <w:r>
        <w:rPr>
          <w:sz w:val="22"/>
          <w:szCs w:val="22"/>
        </w:rPr>
        <w:t xml:space="preserve">Enforcement Bureau </w:t>
      </w:r>
      <w:r>
        <w:rPr>
          <w:sz w:val="22"/>
          <w:szCs w:val="22"/>
        </w:rPr>
        <w:br/>
      </w:r>
      <w:r>
        <w:rPr>
          <w:sz w:val="22"/>
          <w:szCs w:val="22"/>
        </w:rPr>
        <w:t>Columbia Regional Office</w:t>
      </w:r>
    </w:p>
    <w:p w:rsidR="008C1515" w:rsidP="008C1515" w14:paraId="421B432B" w14:textId="77777777">
      <w:pPr>
        <w:keepNext/>
        <w:keepLines/>
        <w:ind w:left="2520"/>
        <w:rPr>
          <w:sz w:val="22"/>
          <w:szCs w:val="22"/>
        </w:rPr>
      </w:pPr>
      <w:r>
        <w:rPr>
          <w:sz w:val="22"/>
          <w:szCs w:val="22"/>
        </w:rPr>
        <w:t>9050 Junction Drive</w:t>
      </w:r>
    </w:p>
    <w:p w:rsidR="008C1515" w:rsidP="008C1515" w14:paraId="2AECACA7" w14:textId="77777777">
      <w:pPr>
        <w:keepNext/>
        <w:keepLines/>
        <w:ind w:left="2520"/>
        <w:rPr>
          <w:sz w:val="22"/>
          <w:szCs w:val="22"/>
        </w:rPr>
      </w:pPr>
      <w:r>
        <w:rPr>
          <w:sz w:val="22"/>
          <w:szCs w:val="22"/>
        </w:rPr>
        <w:t>Annapolis, Maryland 20701</w:t>
      </w:r>
    </w:p>
    <w:p w:rsidR="00DB5E0B" w14:paraId="2F6E766A" w14:textId="77777777">
      <w:pPr>
        <w:tabs>
          <w:tab w:val="left" w:pos="-1440"/>
        </w:tabs>
        <w:ind w:left="720"/>
        <w:rPr>
          <w:sz w:val="22"/>
          <w:szCs w:val="22"/>
        </w:rPr>
      </w:pPr>
    </w:p>
    <w:p w:rsidR="00DB5E0B" w:rsidP="00F3642F" w14:paraId="09C7627D" w14:textId="550E96BC">
      <w:pPr>
        <w:numPr>
          <w:ilvl w:val="0"/>
          <w:numId w:val="1"/>
        </w:numPr>
        <w:tabs>
          <w:tab w:val="left" w:pos="-1440"/>
        </w:tabs>
        <w:ind w:left="0" w:firstLine="720"/>
        <w:rPr>
          <w:sz w:val="22"/>
          <w:szCs w:val="22"/>
        </w:rPr>
      </w:pPr>
      <w:r w:rsidRPr="004765E1">
        <w:rPr>
          <w:sz w:val="22"/>
          <w:szCs w:val="22"/>
        </w:rPr>
        <w:t xml:space="preserve">This Notice shall be sent to </w:t>
      </w:r>
      <w:r w:rsidR="009B31D5">
        <w:rPr>
          <w:sz w:val="22"/>
          <w:szCs w:val="22"/>
        </w:rPr>
        <w:t>J &amp; J Broadcasting, Inc., Attn: Mr. Jerry Hackman, 63120 Phantom Lake Road, Iron River, Wisconsin 54847</w:t>
      </w:r>
      <w:r w:rsidR="008C2975">
        <w:rPr>
          <w:sz w:val="22"/>
          <w:szCs w:val="22"/>
        </w:rPr>
        <w:t xml:space="preserve"> and its counsel Cary S. Tepper, Esq., Tepper Law Firm, LLC, 4900 Auburn Avenue, Suite 100, Bethesda, Maryland 20814-2632.</w:t>
      </w:r>
      <w:r w:rsidR="009B31D5">
        <w:rPr>
          <w:sz w:val="22"/>
          <w:szCs w:val="22"/>
        </w:rPr>
        <w:t xml:space="preserve"> </w:t>
      </w:r>
    </w:p>
    <w:p w:rsidR="004765E1" w:rsidP="004765E1" w14:paraId="1B913E6B" w14:textId="017E75C1">
      <w:pPr>
        <w:tabs>
          <w:tab w:val="left" w:pos="-1440"/>
        </w:tabs>
        <w:ind w:left="720"/>
        <w:rPr>
          <w:sz w:val="22"/>
          <w:szCs w:val="22"/>
        </w:rPr>
      </w:pPr>
    </w:p>
    <w:p w:rsidR="000E0398" w:rsidP="004765E1" w14:paraId="6B78205D" w14:textId="7A7E72EA">
      <w:pPr>
        <w:tabs>
          <w:tab w:val="left" w:pos="-1440"/>
        </w:tabs>
        <w:ind w:left="720"/>
        <w:rPr>
          <w:sz w:val="22"/>
          <w:szCs w:val="22"/>
        </w:rPr>
      </w:pPr>
    </w:p>
    <w:p w:rsidR="000E0398" w:rsidP="004765E1" w14:paraId="600B6C5F" w14:textId="314971F9">
      <w:pPr>
        <w:tabs>
          <w:tab w:val="left" w:pos="-1440"/>
        </w:tabs>
        <w:ind w:left="720"/>
        <w:rPr>
          <w:sz w:val="22"/>
          <w:szCs w:val="22"/>
        </w:rPr>
      </w:pPr>
    </w:p>
    <w:p w:rsidR="000E0398" w:rsidP="004765E1" w14:paraId="69A621CA" w14:textId="256B3566">
      <w:pPr>
        <w:tabs>
          <w:tab w:val="left" w:pos="-1440"/>
        </w:tabs>
        <w:ind w:left="720"/>
        <w:rPr>
          <w:sz w:val="22"/>
          <w:szCs w:val="22"/>
        </w:rPr>
      </w:pPr>
    </w:p>
    <w:p w:rsidR="000E0398" w:rsidP="004765E1" w14:paraId="1CEC5CEE" w14:textId="32B5C5E4">
      <w:pPr>
        <w:tabs>
          <w:tab w:val="left" w:pos="-1440"/>
        </w:tabs>
        <w:ind w:left="720"/>
        <w:rPr>
          <w:sz w:val="22"/>
          <w:szCs w:val="22"/>
        </w:rPr>
      </w:pPr>
    </w:p>
    <w:p w:rsidR="000E0398" w:rsidP="004765E1" w14:paraId="027594D9" w14:textId="73DBF436">
      <w:pPr>
        <w:tabs>
          <w:tab w:val="left" w:pos="-1440"/>
        </w:tabs>
        <w:ind w:left="720"/>
        <w:rPr>
          <w:sz w:val="22"/>
          <w:szCs w:val="22"/>
        </w:rPr>
      </w:pPr>
    </w:p>
    <w:p w:rsidR="000E0398" w:rsidP="004765E1" w14:paraId="5834C257" w14:textId="7B1064C9">
      <w:pPr>
        <w:tabs>
          <w:tab w:val="left" w:pos="-1440"/>
        </w:tabs>
        <w:ind w:left="720"/>
        <w:rPr>
          <w:sz w:val="22"/>
          <w:szCs w:val="22"/>
        </w:rPr>
      </w:pPr>
    </w:p>
    <w:p w:rsidR="000E0398" w:rsidP="004765E1" w14:paraId="3EF7636A" w14:textId="33AD9EAB">
      <w:pPr>
        <w:tabs>
          <w:tab w:val="left" w:pos="-1440"/>
        </w:tabs>
        <w:ind w:left="720"/>
        <w:rPr>
          <w:sz w:val="22"/>
          <w:szCs w:val="22"/>
        </w:rPr>
      </w:pPr>
    </w:p>
    <w:p w:rsidR="000E0398" w:rsidRPr="004765E1" w:rsidP="004765E1" w14:paraId="26ACD2B3" w14:textId="77777777">
      <w:pPr>
        <w:tabs>
          <w:tab w:val="left" w:pos="-1440"/>
        </w:tabs>
        <w:ind w:left="720"/>
        <w:rPr>
          <w:sz w:val="22"/>
          <w:szCs w:val="22"/>
        </w:rPr>
      </w:pPr>
    </w:p>
    <w:p w:rsidR="00DB5E0B" w14:paraId="4119F9FA" w14:textId="77777777">
      <w:pPr>
        <w:numPr>
          <w:ilvl w:val="0"/>
          <w:numId w:val="1"/>
        </w:numPr>
        <w:tabs>
          <w:tab w:val="left" w:pos="-1440"/>
        </w:tabs>
        <w:ind w:left="0" w:firstLine="720"/>
        <w:rPr>
          <w:sz w:val="22"/>
          <w:szCs w:val="22"/>
        </w:rPr>
      </w:pPr>
      <w:bookmarkStart w:id="2" w:name="_30j0zll" w:colFirst="0" w:colLast="0"/>
      <w:bookmarkEnd w:id="2"/>
      <w:r>
        <w:rPr>
          <w:sz w:val="22"/>
          <w:szCs w:val="22"/>
        </w:rPr>
        <w:t>The Privacy Act of 1974</w:t>
      </w:r>
      <w:r>
        <w:rPr>
          <w:sz w:val="22"/>
          <w:szCs w:val="22"/>
          <w:vertAlign w:val="superscript"/>
        </w:rPr>
        <w:footnoteReference w:id="10"/>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DB5E0B" w14:paraId="0363F7C1" w14:textId="77777777">
      <w:pPr>
        <w:ind w:firstLine="4680"/>
        <w:rPr>
          <w:sz w:val="22"/>
          <w:szCs w:val="22"/>
        </w:rPr>
      </w:pPr>
    </w:p>
    <w:p w:rsidR="00DB5E0B" w14:paraId="2D246934" w14:textId="77777777">
      <w:pPr>
        <w:ind w:firstLine="4680"/>
        <w:rPr>
          <w:sz w:val="22"/>
          <w:szCs w:val="22"/>
        </w:rPr>
      </w:pPr>
    </w:p>
    <w:p w:rsidR="00DB5E0B" w14:paraId="68E4AB4E" w14:textId="77777777">
      <w:pPr>
        <w:ind w:firstLine="4680"/>
        <w:rPr>
          <w:sz w:val="22"/>
          <w:szCs w:val="22"/>
        </w:rPr>
      </w:pPr>
      <w:r>
        <w:rPr>
          <w:sz w:val="22"/>
          <w:szCs w:val="22"/>
        </w:rPr>
        <w:t>FEDERAL COMMUNICATIONS COMMISSION</w:t>
      </w:r>
    </w:p>
    <w:p w:rsidR="00DB5E0B" w14:paraId="603F1016" w14:textId="50D586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t xml:space="preserve">      </w:t>
      </w:r>
    </w:p>
    <w:p w:rsidR="000A7B15" w14:paraId="6E5911ED" w14:textId="57E044E3">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76E1" w14:paraId="51BF9CA5" w14:textId="77777777">
      <w:pPr>
        <w:rPr>
          <w:sz w:val="22"/>
          <w:szCs w:val="22"/>
        </w:rPr>
      </w:pPr>
    </w:p>
    <w:p w:rsidR="000B1F67" w:rsidRPr="00D01FB5" w:rsidP="000B1F67" w14:paraId="72756929" w14:textId="77777777">
      <w:pPr>
        <w:pStyle w:val="Header"/>
        <w:ind w:firstLine="4680"/>
        <w:rPr>
          <w:sz w:val="22"/>
          <w:szCs w:val="22"/>
        </w:rPr>
      </w:pPr>
      <w:r w:rsidRPr="00D01FB5">
        <w:rPr>
          <w:sz w:val="22"/>
          <w:szCs w:val="22"/>
        </w:rPr>
        <w:t>David C. Dombrowski</w:t>
      </w:r>
    </w:p>
    <w:p w:rsidR="000B1F67" w:rsidRPr="00D01FB5" w:rsidP="000B1F67" w14:paraId="1D50369E" w14:textId="77777777">
      <w:pPr>
        <w:pStyle w:val="Header"/>
        <w:ind w:firstLine="4680"/>
        <w:rPr>
          <w:sz w:val="22"/>
          <w:szCs w:val="22"/>
        </w:rPr>
      </w:pPr>
      <w:r w:rsidRPr="00D01FB5">
        <w:rPr>
          <w:sz w:val="22"/>
          <w:szCs w:val="22"/>
        </w:rPr>
        <w:t>Regional Director</w:t>
      </w:r>
    </w:p>
    <w:p w:rsidR="000B1F67" w:rsidRPr="00D01FB5" w:rsidP="000B1F67" w14:paraId="294C1475" w14:textId="77777777">
      <w:pPr>
        <w:pStyle w:val="Header"/>
        <w:ind w:firstLine="4680"/>
        <w:rPr>
          <w:sz w:val="22"/>
          <w:szCs w:val="22"/>
        </w:rPr>
      </w:pPr>
      <w:r w:rsidRPr="00D01FB5">
        <w:rPr>
          <w:sz w:val="22"/>
          <w:szCs w:val="22"/>
        </w:rPr>
        <w:t>Region One</w:t>
      </w:r>
    </w:p>
    <w:p w:rsidR="000B1F67" w:rsidRPr="00D01FB5" w:rsidP="000B1F67" w14:paraId="66B983CD" w14:textId="77777777">
      <w:pPr>
        <w:pStyle w:val="Header"/>
        <w:ind w:firstLine="4680"/>
        <w:rPr>
          <w:sz w:val="22"/>
          <w:szCs w:val="22"/>
        </w:rPr>
      </w:pPr>
      <w:r w:rsidRPr="00D01FB5">
        <w:rPr>
          <w:sz w:val="22"/>
          <w:szCs w:val="22"/>
        </w:rPr>
        <w:t>Enforcement Bureau</w:t>
      </w:r>
    </w:p>
    <w:p w:rsidR="000B1F67" w:rsidRPr="00D01FB5" w:rsidP="000B1F67" w14:paraId="76022B42" w14:textId="77777777">
      <w:pPr>
        <w:pStyle w:val="Header"/>
        <w:ind w:firstLine="4680"/>
        <w:rPr>
          <w:sz w:val="22"/>
          <w:szCs w:val="22"/>
        </w:rPr>
      </w:pPr>
      <w:r w:rsidRPr="00D01FB5">
        <w:rPr>
          <w:sz w:val="22"/>
          <w:szCs w:val="22"/>
        </w:rPr>
        <w:t>Federal Communications Commission</w:t>
      </w:r>
    </w:p>
    <w:p w:rsidR="00DB5E0B" w14:paraId="6A11AD8D" w14:textId="77777777">
      <w:pPr>
        <w:rPr>
          <w:sz w:val="22"/>
          <w:szCs w:val="22"/>
        </w:rPr>
      </w:pP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25DF2636"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DB5E0B" w14:paraId="7CC9B629" w14:textId="77777777">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9C4F671"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142F477D"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74D63264"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0D5D">
      <w:rPr>
        <w:noProof/>
        <w:color w:val="000000"/>
        <w:sz w:val="24"/>
        <w:szCs w:val="24"/>
      </w:rPr>
      <w:t>3</w:t>
    </w:r>
    <w:r>
      <w:rPr>
        <w:color w:val="000000"/>
        <w:sz w:val="24"/>
        <w:szCs w:val="24"/>
      </w:rPr>
      <w:fldChar w:fldCharType="end"/>
    </w:r>
  </w:p>
  <w:p w:rsidR="00DB5E0B" w14:paraId="58581811" w14:textId="77777777">
    <w:pPr>
      <w:rPr>
        <w:sz w:val="22"/>
        <w:szCs w:val="22"/>
      </w:rPr>
    </w:pPr>
  </w:p>
  <w:p w:rsidR="00DB5E0B" w14:paraId="46A03A30"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3A2D" w14:paraId="08026B6F" w14:textId="77777777">
      <w:r>
        <w:separator/>
      </w:r>
    </w:p>
  </w:footnote>
  <w:footnote w:type="continuationSeparator" w:id="1">
    <w:p w:rsidR="00D23A2D" w14:paraId="370E9161" w14:textId="77777777">
      <w:r>
        <w:continuationSeparator/>
      </w:r>
    </w:p>
  </w:footnote>
  <w:footnote w:id="2">
    <w:p w:rsidR="00DB5E0B" w:rsidP="006D6F04" w14:paraId="0C6C14F1" w14:textId="3ABF4710">
      <w:pPr>
        <w:widowControl w:val="0"/>
        <w:pBdr>
          <w:top w:val="nil"/>
          <w:left w:val="nil"/>
          <w:bottom w:val="nil"/>
          <w:right w:val="nil"/>
          <w:between w:val="nil"/>
        </w:pBdr>
        <w:spacing w:after="120"/>
        <w:rPr>
          <w:color w:val="000000"/>
        </w:rPr>
      </w:pPr>
      <w:r>
        <w:rPr>
          <w:vertAlign w:val="superscript"/>
        </w:rPr>
        <w:footnoteRef/>
      </w:r>
      <w:r>
        <w:rPr>
          <w:color w:val="000000"/>
        </w:rPr>
        <w:t xml:space="preserve"> 47 CFR § 1.89.</w:t>
      </w:r>
    </w:p>
  </w:footnote>
  <w:footnote w:id="3">
    <w:p w:rsidR="00DB5E0B" w:rsidP="006D6F04" w14:paraId="311F2E59" w14:textId="7FD2264F">
      <w:pPr>
        <w:tabs>
          <w:tab w:val="left" w:pos="-1440"/>
        </w:tabs>
        <w:spacing w:after="120"/>
        <w:rPr>
          <w:color w:val="000000"/>
          <w:sz w:val="18"/>
          <w:szCs w:val="18"/>
        </w:rPr>
      </w:pPr>
      <w:r>
        <w:rPr>
          <w:vertAlign w:val="superscript"/>
        </w:rPr>
        <w:footnoteRef/>
      </w:r>
      <w:r>
        <w:t xml:space="preserve"> 47 CFR § 1.89(a).</w:t>
      </w:r>
    </w:p>
  </w:footnote>
  <w:footnote w:id="4">
    <w:p w:rsidR="00B31400" w:rsidRPr="00B31400" w14:paraId="6B598678" w14:textId="587229DB">
      <w:pPr>
        <w:pStyle w:val="FootnoteText"/>
      </w:pPr>
      <w:r>
        <w:rPr>
          <w:rStyle w:val="FootnoteReference"/>
        </w:rPr>
        <w:footnoteRef/>
      </w:r>
      <w:r>
        <w:t xml:space="preserve"> </w:t>
      </w:r>
      <w:r w:rsidRPr="000E0398">
        <w:rPr>
          <w:bCs/>
          <w:color w:val="000000"/>
        </w:rPr>
        <w:t>On August 6, 2019, the Agent contacted the Federal Aviation Administration (FAA) to notify them of the lighting outage and request that a Notice To Airman (NOTAM) be issued.  The FAA issued a NOTAM for each structure; IWD 08/003 for ASR 1035233, IWD 08/004 for ASR 1035234 and IWD 08/005 for ASR 1035235.</w:t>
      </w:r>
    </w:p>
  </w:footnote>
  <w:footnote w:id="5">
    <w:p w:rsidR="00B31400" w14:paraId="0BADC516" w14:textId="6E95BE43">
      <w:pPr>
        <w:pStyle w:val="FootnoteText"/>
      </w:pPr>
      <w:r>
        <w:rPr>
          <w:rStyle w:val="FootnoteReference"/>
        </w:rPr>
        <w:footnoteRef/>
      </w:r>
      <w:r>
        <w:t xml:space="preserve"> </w:t>
      </w:r>
      <w:r w:rsidR="00F45144">
        <w:t xml:space="preserve">On </w:t>
      </w:r>
      <w:r w:rsidR="008C2975">
        <w:t>June 12, 2019, the Commission granted J &amp; J Broadcasting, Inc. an extension of Special Temporary Authority (File No.</w:t>
      </w:r>
      <w:r w:rsidR="000E0398">
        <w:t xml:space="preserve"> </w:t>
      </w:r>
      <w:r w:rsidRPr="000E0398" w:rsidR="00F45144">
        <w:t>BESTA - 20190520AAL</w:t>
      </w:r>
      <w:r w:rsidRPr="000E0398" w:rsidR="008C2975">
        <w:t>) to operate AM Station WJMS at nighttime with a non-direction</w:t>
      </w:r>
      <w:r w:rsidR="008844FF">
        <w:t>al</w:t>
      </w:r>
      <w:r w:rsidRPr="000E0398" w:rsidR="008C2975">
        <w:t xml:space="preserve"> antenna using a maximum of 113 Watts as specified in the Construction Permit BMP-20181022ABC with no change in its licensed daytime operation.   </w:t>
      </w:r>
    </w:p>
  </w:footnote>
  <w:footnote w:id="6">
    <w:p w:rsidR="00DB5E0B" w:rsidP="00C321C5" w14:paraId="1441D52A"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7">
    <w:p w:rsidR="00DB5E0B" w14:paraId="3C9B7504" w14:textId="17DC900F">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8">
    <w:p w:rsidR="00DB5E0B" w14:paraId="32E4DC3E" w14:textId="7CCA4AE3">
      <w:pPr>
        <w:widowControl w:val="0"/>
        <w:spacing w:after="120"/>
      </w:pPr>
      <w:r>
        <w:rPr>
          <w:vertAlign w:val="superscript"/>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B5E0B" w14:paraId="10E1FC6F"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10">
    <w:p w:rsidR="00DB5E0B" w14:paraId="489DF3DC" w14:textId="77777777">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DB5E0B" w14:paraId="6EA107F9" w14:textId="77777777">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01D4D93D" w14:textId="77777777">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DB5E0B" w14:paraId="5D9EA657" w14:textId="77777777">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DB5E0B" w14:paraId="6C794D9E" w14:textId="77777777"/>
                </w:txbxContent>
              </v:textbox>
              <w10:wrap type="square"/>
            </v:rect>
          </w:pict>
        </mc:Fallback>
      </mc:AlternateContent>
    </w:r>
  </w:p>
  <w:p w:rsidR="00DB5E0B" w14:paraId="2A6045C1" w14:textId="77777777">
    <w:pPr>
      <w:jc w:val="both"/>
      <w:rPr>
        <w:sz w:val="22"/>
        <w:szCs w:val="22"/>
      </w:rPr>
    </w:pPr>
  </w:p>
  <w:p w:rsidR="00DB5E0B" w14:paraId="4A60C80B" w14:textId="7777777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01C98E7" w14:textId="77777777">
    <w:pPr>
      <w:pStyle w:val="Heading2"/>
      <w:tabs>
        <w:tab w:val="right" w:pos="9360"/>
      </w:tabs>
    </w:pPr>
    <w:r>
      <w:t>Federal Communications Commission</w:t>
    </w:r>
  </w:p>
  <w:p w:rsidR="00DB5E0B" w14:paraId="1422BDEC" w14:textId="77777777">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DB5E0B" w14:paraId="14805C2D" w14:textId="77777777"/>
                </w:txbxContent>
              </v:textbox>
              <w10:wrap type="square"/>
            </v:rect>
          </w:pict>
        </mc:Fallback>
      </mc:AlternateContent>
    </w:r>
  </w:p>
  <w:p w:rsidR="00DB5E0B" w14:paraId="13DCBEB5" w14:textId="77777777">
    <w:pPr>
      <w:tabs>
        <w:tab w:val="center" w:pos="4680"/>
        <w:tab w:val="right" w:pos="9360"/>
      </w:tabs>
      <w:jc w:val="both"/>
    </w:pPr>
  </w:p>
  <w:p w:rsidR="00DB5E0B" w14:paraId="168CF388" w14:textId="77777777">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0B"/>
    <w:rsid w:val="00020D7A"/>
    <w:rsid w:val="0002464B"/>
    <w:rsid w:val="0002499E"/>
    <w:rsid w:val="000367CA"/>
    <w:rsid w:val="000A7B15"/>
    <w:rsid w:val="000B1F67"/>
    <w:rsid w:val="000C3AB3"/>
    <w:rsid w:val="000C3F76"/>
    <w:rsid w:val="000D3A02"/>
    <w:rsid w:val="000E0398"/>
    <w:rsid w:val="000E1FCA"/>
    <w:rsid w:val="0010266B"/>
    <w:rsid w:val="00110A0E"/>
    <w:rsid w:val="00161F5A"/>
    <w:rsid w:val="00175FBD"/>
    <w:rsid w:val="001A0CAA"/>
    <w:rsid w:val="001B43CD"/>
    <w:rsid w:val="001C13DF"/>
    <w:rsid w:val="002048BB"/>
    <w:rsid w:val="00215F3A"/>
    <w:rsid w:val="00234C78"/>
    <w:rsid w:val="0025798E"/>
    <w:rsid w:val="00262FBA"/>
    <w:rsid w:val="00266091"/>
    <w:rsid w:val="002E5E89"/>
    <w:rsid w:val="002F2D11"/>
    <w:rsid w:val="00394F96"/>
    <w:rsid w:val="0042455B"/>
    <w:rsid w:val="00452E95"/>
    <w:rsid w:val="00467CDC"/>
    <w:rsid w:val="004765E1"/>
    <w:rsid w:val="00480755"/>
    <w:rsid w:val="004E09A9"/>
    <w:rsid w:val="00514B71"/>
    <w:rsid w:val="0052524A"/>
    <w:rsid w:val="00533874"/>
    <w:rsid w:val="0057634F"/>
    <w:rsid w:val="005B6432"/>
    <w:rsid w:val="00637A21"/>
    <w:rsid w:val="006A2088"/>
    <w:rsid w:val="006B66A6"/>
    <w:rsid w:val="006B6A42"/>
    <w:rsid w:val="006D6F04"/>
    <w:rsid w:val="00765844"/>
    <w:rsid w:val="00770E7E"/>
    <w:rsid w:val="0078474A"/>
    <w:rsid w:val="007933F6"/>
    <w:rsid w:val="007D43BE"/>
    <w:rsid w:val="007D7FE9"/>
    <w:rsid w:val="00801B3D"/>
    <w:rsid w:val="00840289"/>
    <w:rsid w:val="00843ECD"/>
    <w:rsid w:val="008474AF"/>
    <w:rsid w:val="008844FF"/>
    <w:rsid w:val="008B0D5D"/>
    <w:rsid w:val="008C1515"/>
    <w:rsid w:val="008C2975"/>
    <w:rsid w:val="0093314C"/>
    <w:rsid w:val="00944A79"/>
    <w:rsid w:val="009509C9"/>
    <w:rsid w:val="0097569D"/>
    <w:rsid w:val="009976E1"/>
    <w:rsid w:val="009B31D5"/>
    <w:rsid w:val="009B3D9F"/>
    <w:rsid w:val="009C4586"/>
    <w:rsid w:val="009D40FF"/>
    <w:rsid w:val="009E6AF8"/>
    <w:rsid w:val="00A0088F"/>
    <w:rsid w:val="00A0431C"/>
    <w:rsid w:val="00A27E95"/>
    <w:rsid w:val="00A451D4"/>
    <w:rsid w:val="00A741E2"/>
    <w:rsid w:val="00B31400"/>
    <w:rsid w:val="00B73903"/>
    <w:rsid w:val="00B82154"/>
    <w:rsid w:val="00B95B70"/>
    <w:rsid w:val="00C321C5"/>
    <w:rsid w:val="00C677F1"/>
    <w:rsid w:val="00C770E2"/>
    <w:rsid w:val="00C92CB9"/>
    <w:rsid w:val="00CD1ECF"/>
    <w:rsid w:val="00D01FB5"/>
    <w:rsid w:val="00D23A2D"/>
    <w:rsid w:val="00D36BA8"/>
    <w:rsid w:val="00D4504E"/>
    <w:rsid w:val="00D53608"/>
    <w:rsid w:val="00D654F7"/>
    <w:rsid w:val="00DB5E0B"/>
    <w:rsid w:val="00DD4DFC"/>
    <w:rsid w:val="00DF7AA6"/>
    <w:rsid w:val="00E035BF"/>
    <w:rsid w:val="00E062C3"/>
    <w:rsid w:val="00E455B3"/>
    <w:rsid w:val="00E91493"/>
    <w:rsid w:val="00EC0B54"/>
    <w:rsid w:val="00ED039B"/>
    <w:rsid w:val="00ED6168"/>
    <w:rsid w:val="00EE1293"/>
    <w:rsid w:val="00F3642F"/>
    <w:rsid w:val="00F45144"/>
    <w:rsid w:val="00F56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 w:type="character" w:styleId="FootnoteReference">
    <w:name w:val="footnote reference"/>
    <w:basedOn w:val="DefaultParagraphFont"/>
    <w:semiHidden/>
    <w:rsid w:val="00215F3A"/>
    <w:rPr>
      <w:vertAlign w:val="superscript"/>
    </w:rPr>
  </w:style>
  <w:style w:type="paragraph" w:styleId="FootnoteText">
    <w:name w:val="footnote text"/>
    <w:aliases w:val="rrfootnote"/>
    <w:basedOn w:val="Normal"/>
    <w:link w:val="FootnoteTextChar"/>
    <w:autoRedefine/>
    <w:semiHidden/>
    <w:rsid w:val="00215F3A"/>
    <w:pPr>
      <w:widowControl w:val="0"/>
      <w:suppressAutoHyphens/>
      <w:autoSpaceDE w:val="0"/>
      <w:autoSpaceDN w:val="0"/>
      <w:adjustRightInd w:val="0"/>
      <w:spacing w:after="240"/>
    </w:pPr>
    <w:rPr>
      <w:spacing w:val="-2"/>
    </w:rPr>
  </w:style>
  <w:style w:type="character" w:customStyle="1" w:styleId="FootnoteTextChar">
    <w:name w:val="Footnote Text Char"/>
    <w:aliases w:val="rrfootnote Char"/>
    <w:basedOn w:val="DefaultParagraphFont"/>
    <w:link w:val="FootnoteText"/>
    <w:semiHidden/>
    <w:rsid w:val="00215F3A"/>
    <w:rPr>
      <w:spacing w:val="-2"/>
    </w:rPr>
  </w:style>
  <w:style w:type="character" w:styleId="Hyperlink">
    <w:name w:val="Hyperlink"/>
    <w:basedOn w:val="DefaultParagraphFont"/>
    <w:uiPriority w:val="99"/>
    <w:unhideWhenUsed/>
    <w:rsid w:val="008C1515"/>
    <w:rPr>
      <w:color w:val="0000FF" w:themeColor="hyperlink"/>
      <w:u w:val="single"/>
    </w:rPr>
  </w:style>
  <w:style w:type="character" w:customStyle="1" w:styleId="UnresolvedMention">
    <w:name w:val="Unresolved Mention"/>
    <w:basedOn w:val="DefaultParagraphFont"/>
    <w:uiPriority w:val="99"/>
    <w:semiHidden/>
    <w:unhideWhenUsed/>
    <w:rsid w:val="008C1515"/>
    <w:rPr>
      <w:color w:val="605E5C"/>
      <w:shd w:val="clear" w:color="auto" w:fill="E1DFDD"/>
    </w:rPr>
  </w:style>
  <w:style w:type="paragraph" w:styleId="Header">
    <w:name w:val="header"/>
    <w:basedOn w:val="Normal"/>
    <w:link w:val="HeaderChar"/>
    <w:rsid w:val="000B1F67"/>
    <w:pPr>
      <w:widowControl w:val="0"/>
      <w:tabs>
        <w:tab w:val="center" w:pos="4320"/>
        <w:tab w:val="right" w:pos="8640"/>
      </w:tabs>
    </w:pPr>
    <w:rPr>
      <w:snapToGrid w:val="0"/>
      <w:sz w:val="24"/>
    </w:rPr>
  </w:style>
  <w:style w:type="character" w:customStyle="1" w:styleId="HeaderChar">
    <w:name w:val="Header Char"/>
    <w:basedOn w:val="DefaultParagraphFont"/>
    <w:link w:val="Header"/>
    <w:rsid w:val="000B1F67"/>
    <w:rPr>
      <w:snapToGrid w:val="0"/>
      <w:sz w:val="24"/>
    </w:rPr>
  </w:style>
  <w:style w:type="paragraph" w:styleId="ListParagraph">
    <w:name w:val="List Paragraph"/>
    <w:basedOn w:val="Normal"/>
    <w:uiPriority w:val="99"/>
    <w:qFormat/>
    <w:rsid w:val="009B31D5"/>
    <w:pPr>
      <w:ind w:left="720"/>
      <w:contextualSpacing/>
    </w:pPr>
  </w:style>
  <w:style w:type="character" w:customStyle="1" w:styleId="NOVBodyindented">
    <w:name w:val="NOV Body indented"/>
    <w:rsid w:val="009B31D5"/>
    <w:rPr>
      <w:sz w:val="22"/>
      <w:szCs w:val="22"/>
    </w:rPr>
  </w:style>
  <w:style w:type="character" w:customStyle="1" w:styleId="ptext-0">
    <w:name w:val="ptext-0"/>
    <w:basedOn w:val="DefaultParagraphFont"/>
    <w:rsid w:val="009B31D5"/>
  </w:style>
  <w:style w:type="character" w:styleId="CommentReference">
    <w:name w:val="annotation reference"/>
    <w:basedOn w:val="DefaultParagraphFont"/>
    <w:uiPriority w:val="99"/>
    <w:semiHidden/>
    <w:unhideWhenUsed/>
    <w:rsid w:val="00B31400"/>
    <w:rPr>
      <w:sz w:val="16"/>
      <w:szCs w:val="16"/>
    </w:rPr>
  </w:style>
  <w:style w:type="paragraph" w:styleId="CommentText">
    <w:name w:val="annotation text"/>
    <w:basedOn w:val="Normal"/>
    <w:link w:val="CommentTextChar"/>
    <w:uiPriority w:val="99"/>
    <w:semiHidden/>
    <w:unhideWhenUsed/>
    <w:rsid w:val="00B31400"/>
  </w:style>
  <w:style w:type="character" w:customStyle="1" w:styleId="CommentTextChar">
    <w:name w:val="Comment Text Char"/>
    <w:basedOn w:val="DefaultParagraphFont"/>
    <w:link w:val="CommentText"/>
    <w:uiPriority w:val="99"/>
    <w:semiHidden/>
    <w:rsid w:val="00B31400"/>
  </w:style>
  <w:style w:type="paragraph" w:styleId="CommentSubject">
    <w:name w:val="annotation subject"/>
    <w:basedOn w:val="CommentText"/>
    <w:next w:val="CommentText"/>
    <w:link w:val="CommentSubjectChar"/>
    <w:uiPriority w:val="99"/>
    <w:semiHidden/>
    <w:unhideWhenUsed/>
    <w:rsid w:val="00B31400"/>
    <w:rPr>
      <w:b/>
      <w:bCs/>
    </w:rPr>
  </w:style>
  <w:style w:type="character" w:customStyle="1" w:styleId="CommentSubjectChar">
    <w:name w:val="Comment Subject Char"/>
    <w:basedOn w:val="CommentTextChar"/>
    <w:link w:val="CommentSubject"/>
    <w:uiPriority w:val="99"/>
    <w:semiHidden/>
    <w:rsid w:val="00B31400"/>
    <w:rPr>
      <w:b/>
      <w:bCs/>
    </w:rPr>
  </w:style>
  <w:style w:type="paragraph" w:styleId="Footer">
    <w:name w:val="footer"/>
    <w:basedOn w:val="Normal"/>
    <w:link w:val="FooterChar"/>
    <w:uiPriority w:val="99"/>
    <w:unhideWhenUsed/>
    <w:rsid w:val="00514B71"/>
    <w:pPr>
      <w:tabs>
        <w:tab w:val="center" w:pos="4680"/>
        <w:tab w:val="right" w:pos="9360"/>
      </w:tabs>
    </w:pPr>
  </w:style>
  <w:style w:type="character" w:customStyle="1" w:styleId="FooterChar">
    <w:name w:val="Footer Char"/>
    <w:basedOn w:val="DefaultParagraphFont"/>
    <w:link w:val="Footer"/>
    <w:uiPriority w:val="99"/>
    <w:rsid w:val="0051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