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4180272" w14:textId="77777777" w:rsidTr="006D5D22">
        <w:tblPrEx>
          <w:tblW w:w="0" w:type="auto"/>
          <w:tblLook w:val="0000"/>
        </w:tblPrEx>
        <w:trPr>
          <w:trHeight w:val="2181"/>
        </w:trPr>
        <w:tc>
          <w:tcPr>
            <w:tcW w:w="8856" w:type="dxa"/>
          </w:tcPr>
          <w:p w:rsidR="00FF232D" w:rsidP="006A7D75" w14:paraId="497FF19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0656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65350E" w14:textId="77777777">
            <w:pPr>
              <w:rPr>
                <w:b/>
                <w:bCs/>
                <w:sz w:val="12"/>
                <w:szCs w:val="12"/>
              </w:rPr>
            </w:pPr>
          </w:p>
          <w:p w:rsidR="007A44F8" w:rsidRPr="008A3940" w:rsidP="00BB4E29" w14:paraId="61B1412F" w14:textId="77777777">
            <w:pPr>
              <w:rPr>
                <w:b/>
                <w:bCs/>
                <w:sz w:val="22"/>
                <w:szCs w:val="22"/>
              </w:rPr>
            </w:pPr>
            <w:r w:rsidRPr="008A3940">
              <w:rPr>
                <w:b/>
                <w:bCs/>
                <w:sz w:val="22"/>
                <w:szCs w:val="22"/>
              </w:rPr>
              <w:t xml:space="preserve">Media Contact: </w:t>
            </w:r>
          </w:p>
          <w:p w:rsidR="007A44F8" w:rsidRPr="00FF2182" w:rsidP="00BB4E29" w14:paraId="681EA5E0" w14:textId="77777777">
            <w:pPr>
              <w:rPr>
                <w:bCs/>
                <w:sz w:val="22"/>
                <w:szCs w:val="22"/>
              </w:rPr>
            </w:pPr>
            <w:r>
              <w:rPr>
                <w:bCs/>
                <w:sz w:val="22"/>
                <w:szCs w:val="22"/>
              </w:rPr>
              <w:t>Michael Scurato</w:t>
            </w:r>
            <w:r w:rsidRPr="00FF2182">
              <w:rPr>
                <w:bCs/>
                <w:sz w:val="22"/>
                <w:szCs w:val="22"/>
              </w:rPr>
              <w:t xml:space="preserve">, </w:t>
            </w:r>
            <w:r w:rsidRPr="00FF2182" w:rsidR="00AC0A38">
              <w:rPr>
                <w:bCs/>
                <w:sz w:val="22"/>
                <w:szCs w:val="22"/>
              </w:rPr>
              <w:t>(</w:t>
            </w:r>
            <w:r w:rsidRPr="00FF2182">
              <w:rPr>
                <w:bCs/>
                <w:sz w:val="22"/>
                <w:szCs w:val="22"/>
              </w:rPr>
              <w:t>202</w:t>
            </w:r>
            <w:r w:rsidRPr="00FF2182" w:rsidR="00AC0A38">
              <w:rPr>
                <w:bCs/>
                <w:sz w:val="22"/>
                <w:szCs w:val="22"/>
              </w:rPr>
              <w:t xml:space="preserve">) </w:t>
            </w:r>
            <w:r w:rsidRPr="00FF2182">
              <w:rPr>
                <w:bCs/>
                <w:sz w:val="22"/>
                <w:szCs w:val="22"/>
              </w:rPr>
              <w:t>418-</w:t>
            </w:r>
            <w:r>
              <w:rPr>
                <w:bCs/>
                <w:sz w:val="22"/>
                <w:szCs w:val="22"/>
              </w:rPr>
              <w:t>2083</w:t>
            </w:r>
          </w:p>
          <w:p w:rsidR="00FF232D" w:rsidRPr="008A3940" w:rsidP="00BB4E29" w14:paraId="7ACE819A" w14:textId="77777777">
            <w:pPr>
              <w:rPr>
                <w:bCs/>
                <w:sz w:val="22"/>
                <w:szCs w:val="22"/>
              </w:rPr>
            </w:pPr>
            <w:r>
              <w:rPr>
                <w:bCs/>
                <w:sz w:val="22"/>
                <w:szCs w:val="22"/>
              </w:rPr>
              <w:t>michael</w:t>
            </w:r>
            <w:r w:rsidRPr="00FF2182" w:rsidR="007A44F8">
              <w:rPr>
                <w:bCs/>
                <w:sz w:val="22"/>
                <w:szCs w:val="22"/>
              </w:rPr>
              <w:t>.</w:t>
            </w:r>
            <w:r>
              <w:rPr>
                <w:bCs/>
                <w:sz w:val="22"/>
                <w:szCs w:val="22"/>
              </w:rPr>
              <w:t>scurato</w:t>
            </w:r>
            <w:r w:rsidRPr="00FF2182" w:rsidR="007A44F8">
              <w:rPr>
                <w:bCs/>
                <w:sz w:val="22"/>
                <w:szCs w:val="22"/>
              </w:rPr>
              <w:t>@fcc.gov</w:t>
            </w:r>
          </w:p>
          <w:p w:rsidR="007A44F8" w:rsidRPr="008A3940" w:rsidP="00BB4E29" w14:paraId="5F4EDB1E" w14:textId="77777777">
            <w:pPr>
              <w:rPr>
                <w:bCs/>
                <w:sz w:val="22"/>
                <w:szCs w:val="22"/>
              </w:rPr>
            </w:pPr>
          </w:p>
          <w:p w:rsidR="007A44F8" w:rsidRPr="008A3940" w:rsidP="00BB4E29" w14:paraId="6F38F692" w14:textId="77777777">
            <w:pPr>
              <w:rPr>
                <w:b/>
                <w:sz w:val="22"/>
                <w:szCs w:val="22"/>
              </w:rPr>
            </w:pPr>
            <w:r w:rsidRPr="008A3940">
              <w:rPr>
                <w:b/>
                <w:sz w:val="22"/>
                <w:szCs w:val="22"/>
              </w:rPr>
              <w:t>For Immediate Release</w:t>
            </w:r>
          </w:p>
          <w:p w:rsidR="007A44F8" w:rsidRPr="004A729A" w:rsidP="00BB4E29" w14:paraId="775835B9" w14:textId="77777777">
            <w:pPr>
              <w:jc w:val="center"/>
              <w:rPr>
                <w:b/>
                <w:bCs/>
                <w:sz w:val="22"/>
                <w:szCs w:val="22"/>
              </w:rPr>
            </w:pPr>
          </w:p>
          <w:p w:rsidR="006970C8" w:rsidP="00BB4E29" w14:paraId="0E11EF9F" w14:textId="77777777">
            <w:pPr>
              <w:tabs>
                <w:tab w:val="left" w:pos="8625"/>
              </w:tabs>
              <w:jc w:val="center"/>
              <w:rPr>
                <w:b/>
                <w:bCs/>
                <w:sz w:val="26"/>
                <w:szCs w:val="26"/>
              </w:rPr>
            </w:pPr>
            <w:bookmarkStart w:id="0" w:name="_Hlk536781510"/>
            <w:r>
              <w:rPr>
                <w:b/>
                <w:bCs/>
                <w:sz w:val="26"/>
                <w:szCs w:val="26"/>
              </w:rPr>
              <w:t>COMMISSIONER GEOFFREY STARKS CALLS ON FCC TO FINALLY COMMIT TO MEDIA OWNERSHIP RULES WITH A FOCUS ON DIVERSITY</w:t>
            </w:r>
          </w:p>
          <w:p w:rsidR="00F61155" w:rsidRPr="006B0A70" w:rsidP="00BB4E29" w14:paraId="6122728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66131E" w:rsidP="00040127" w14:paraId="018FFDEF" w14:textId="77777777">
            <w:pPr>
              <w:tabs>
                <w:tab w:val="left" w:pos="8640"/>
              </w:tabs>
              <w:rPr>
                <w:sz w:val="22"/>
                <w:szCs w:val="22"/>
              </w:rPr>
            </w:pPr>
            <w:r w:rsidRPr="0066131E">
              <w:rPr>
                <w:sz w:val="22"/>
                <w:szCs w:val="22"/>
              </w:rPr>
              <w:t xml:space="preserve">WASHINGTON, </w:t>
            </w:r>
            <w:r w:rsidR="00EA2344">
              <w:rPr>
                <w:sz w:val="22"/>
                <w:szCs w:val="22"/>
              </w:rPr>
              <w:t>September 23</w:t>
            </w:r>
            <w:r w:rsidRPr="0066131E" w:rsidR="00065E2D">
              <w:rPr>
                <w:sz w:val="22"/>
                <w:szCs w:val="22"/>
              </w:rPr>
              <w:t>, 201</w:t>
            </w:r>
            <w:r w:rsidRPr="0066131E" w:rsidR="00626D3F">
              <w:rPr>
                <w:sz w:val="22"/>
                <w:szCs w:val="22"/>
              </w:rPr>
              <w:t>9</w:t>
            </w:r>
            <w:r w:rsidRPr="0066131E" w:rsidR="00D861EE">
              <w:rPr>
                <w:sz w:val="22"/>
                <w:szCs w:val="22"/>
              </w:rPr>
              <w:t>—</w:t>
            </w:r>
            <w:r w:rsidRPr="0066131E" w:rsidR="00CE4763">
              <w:rPr>
                <w:sz w:val="22"/>
                <w:szCs w:val="22"/>
              </w:rPr>
              <w:t xml:space="preserve">Today, </w:t>
            </w:r>
            <w:r w:rsidR="00FB1B45">
              <w:rPr>
                <w:sz w:val="22"/>
                <w:szCs w:val="22"/>
              </w:rPr>
              <w:t>i</w:t>
            </w:r>
            <w:r w:rsidR="00FB1B45">
              <w:t xml:space="preserve">n </w:t>
            </w:r>
            <w:r w:rsidR="00FB1B45">
              <w:rPr>
                <w:i/>
              </w:rPr>
              <w:t xml:space="preserve">Prometheus Radio Project v. </w:t>
            </w:r>
            <w:r w:rsidRPr="00FB1B45" w:rsidR="00FB1B45">
              <w:rPr>
                <w:i/>
              </w:rPr>
              <w:t>FCC</w:t>
            </w:r>
            <w:r w:rsidR="00FB1B45">
              <w:t xml:space="preserve">, </w:t>
            </w:r>
            <w:r w:rsidRPr="00FB1B45" w:rsidR="00096E0A">
              <w:rPr>
                <w:sz w:val="22"/>
                <w:szCs w:val="22"/>
              </w:rPr>
              <w:t>the</w:t>
            </w:r>
            <w:r w:rsidR="00096E0A">
              <w:rPr>
                <w:sz w:val="22"/>
                <w:szCs w:val="22"/>
              </w:rPr>
              <w:t xml:space="preserve"> Third Circuit Court of Appeals vacated and remanded FCC action relaxing media </w:t>
            </w:r>
            <w:r w:rsidR="004B3FB9">
              <w:rPr>
                <w:sz w:val="22"/>
                <w:szCs w:val="22"/>
              </w:rPr>
              <w:t>consolidation</w:t>
            </w:r>
            <w:r w:rsidR="00096E0A">
              <w:rPr>
                <w:sz w:val="22"/>
                <w:szCs w:val="22"/>
              </w:rPr>
              <w:t xml:space="preserve"> </w:t>
            </w:r>
            <w:r w:rsidR="004B3FB9">
              <w:rPr>
                <w:sz w:val="22"/>
                <w:szCs w:val="22"/>
              </w:rPr>
              <w:t>limits</w:t>
            </w:r>
            <w:r w:rsidR="00096E0A">
              <w:rPr>
                <w:sz w:val="22"/>
                <w:szCs w:val="22"/>
              </w:rPr>
              <w:t xml:space="preserve"> because of the agency’s failure to analyze the impact of these rule changes on </w:t>
            </w:r>
            <w:r w:rsidR="004B3FB9">
              <w:rPr>
                <w:sz w:val="22"/>
                <w:szCs w:val="22"/>
              </w:rPr>
              <w:t>b</w:t>
            </w:r>
            <w:r w:rsidR="004B3FB9">
              <w:t xml:space="preserve">roadcast </w:t>
            </w:r>
            <w:r w:rsidR="00096E0A">
              <w:rPr>
                <w:sz w:val="22"/>
                <w:szCs w:val="22"/>
              </w:rPr>
              <w:t>ownership by women and people of color</w:t>
            </w:r>
            <w:r w:rsidRPr="0066131E" w:rsidR="00CE4763">
              <w:rPr>
                <w:sz w:val="22"/>
                <w:szCs w:val="22"/>
              </w:rPr>
              <w:t>.</w:t>
            </w:r>
          </w:p>
          <w:p w:rsidR="00CE4763" w:rsidRPr="0066131E" w:rsidP="00040127" w14:paraId="0C0D7459" w14:textId="77777777">
            <w:pPr>
              <w:tabs>
                <w:tab w:val="left" w:pos="8640"/>
              </w:tabs>
              <w:rPr>
                <w:sz w:val="22"/>
                <w:szCs w:val="22"/>
              </w:rPr>
            </w:pPr>
          </w:p>
          <w:p w:rsidR="00CE4763" w:rsidRPr="0066131E" w:rsidP="00040127" w14:paraId="7B35287C" w14:textId="77777777">
            <w:pPr>
              <w:tabs>
                <w:tab w:val="left" w:pos="8640"/>
              </w:tabs>
              <w:rPr>
                <w:sz w:val="22"/>
                <w:szCs w:val="22"/>
              </w:rPr>
            </w:pPr>
            <w:r w:rsidRPr="0066131E">
              <w:rPr>
                <w:sz w:val="22"/>
                <w:szCs w:val="22"/>
              </w:rPr>
              <w:t>The following statement can be attributed to Commissioner Starks:</w:t>
            </w:r>
          </w:p>
          <w:p w:rsidR="00040127" w:rsidRPr="0066131E" w:rsidP="00040127" w14:paraId="415F248E" w14:textId="77777777">
            <w:pPr>
              <w:tabs>
                <w:tab w:val="left" w:pos="8640"/>
              </w:tabs>
              <w:rPr>
                <w:sz w:val="22"/>
                <w:szCs w:val="22"/>
              </w:rPr>
            </w:pPr>
          </w:p>
          <w:bookmarkEnd w:id="0"/>
          <w:p w:rsidR="006970C8" w:rsidRPr="006970C8" w:rsidP="006970C8" w14:paraId="7A0A356C" w14:textId="72B8B9CB">
            <w:pPr>
              <w:rPr>
                <w:sz w:val="22"/>
                <w:szCs w:val="22"/>
              </w:rPr>
            </w:pPr>
            <w:r w:rsidRPr="006970C8">
              <w:rPr>
                <w:sz w:val="22"/>
                <w:szCs w:val="22"/>
              </w:rPr>
              <w:t xml:space="preserve">“As Judge </w:t>
            </w:r>
            <w:r w:rsidRPr="006970C8">
              <w:rPr>
                <w:sz w:val="22"/>
                <w:szCs w:val="22"/>
              </w:rPr>
              <w:t>Ambro</w:t>
            </w:r>
            <w:r w:rsidRPr="006970C8">
              <w:rPr>
                <w:sz w:val="22"/>
                <w:szCs w:val="22"/>
              </w:rPr>
              <w:t xml:space="preserve"> wrote in today’s opinion: ‘Here we </w:t>
            </w:r>
            <w:r w:rsidR="002D383D">
              <w:rPr>
                <w:sz w:val="22"/>
                <w:szCs w:val="22"/>
              </w:rPr>
              <w:t>are</w:t>
            </w:r>
            <w:r w:rsidRPr="006970C8">
              <w:rPr>
                <w:sz w:val="22"/>
                <w:szCs w:val="22"/>
              </w:rPr>
              <w:t xml:space="preserve"> again.’  I share the Court’s exasperation and frustration.  Four times they’ve told us that we need to do better on our analysis </w:t>
            </w:r>
            <w:r w:rsidRPr="006970C8">
              <w:rPr>
                <w:sz w:val="22"/>
                <w:szCs w:val="22"/>
              </w:rPr>
              <w:t>with regard to</w:t>
            </w:r>
            <w:r w:rsidRPr="006970C8">
              <w:rPr>
                <w:sz w:val="22"/>
                <w:szCs w:val="22"/>
              </w:rPr>
              <w:t xml:space="preserve"> diversity – and it is time to do so </w:t>
            </w:r>
            <w:r w:rsidRPr="006970C8">
              <w:rPr>
                <w:sz w:val="22"/>
                <w:szCs w:val="22"/>
                <w:u w:val="single"/>
              </w:rPr>
              <w:t>now</w:t>
            </w:r>
            <w:r w:rsidRPr="006970C8">
              <w:rPr>
                <w:sz w:val="22"/>
                <w:szCs w:val="22"/>
              </w:rPr>
              <w:t xml:space="preserve">.  For nearly </w:t>
            </w:r>
            <w:r w:rsidRPr="006970C8">
              <w:rPr>
                <w:sz w:val="22"/>
                <w:szCs w:val="22"/>
              </w:rPr>
              <w:t>all of</w:t>
            </w:r>
            <w:r w:rsidRPr="006970C8">
              <w:rPr>
                <w:sz w:val="22"/>
                <w:szCs w:val="22"/>
              </w:rPr>
              <w:t xml:space="preserve"> the 21</w:t>
            </w:r>
            <w:r w:rsidRPr="006970C8">
              <w:rPr>
                <w:sz w:val="22"/>
                <w:szCs w:val="22"/>
                <w:vertAlign w:val="superscript"/>
              </w:rPr>
              <w:t>st</w:t>
            </w:r>
            <w:r w:rsidRPr="006970C8">
              <w:rPr>
                <w:sz w:val="22"/>
                <w:szCs w:val="22"/>
              </w:rPr>
              <w:t xml:space="preserve"> century, the FCC has ignored its statutory obligation to promote diversity in broadcasting. </w:t>
            </w:r>
            <w:r w:rsidR="00AC1810">
              <w:rPr>
                <w:sz w:val="22"/>
                <w:szCs w:val="22"/>
              </w:rPr>
              <w:t xml:space="preserve"> </w:t>
            </w:r>
            <w:r w:rsidRPr="006970C8">
              <w:rPr>
                <w:sz w:val="22"/>
                <w:szCs w:val="22"/>
              </w:rPr>
              <w:t>Instead, inexplicably, time and again its efforts seem designed to support greater media consolidation – a goal that is not present in our statute.  Today, the Third Circuit rejected the agency’s deregulatory efforts because of a failure to consider the impact of these policy changes on station ownership by women and people of color.  Unfortunately, the miniscule number of diverse owners in this country speaks for itself.</w:t>
            </w:r>
          </w:p>
          <w:p w:rsidR="006970C8" w:rsidRPr="006970C8" w:rsidP="006970C8" w14:paraId="74B06844" w14:textId="77777777">
            <w:pPr>
              <w:rPr>
                <w:sz w:val="22"/>
                <w:szCs w:val="22"/>
              </w:rPr>
            </w:pPr>
            <w:r w:rsidRPr="006970C8">
              <w:rPr>
                <w:sz w:val="22"/>
                <w:szCs w:val="22"/>
              </w:rPr>
              <w:t> </w:t>
            </w:r>
          </w:p>
          <w:p w:rsidR="006970C8" w:rsidRPr="006970C8" w:rsidP="006970C8" w14:paraId="2E9CF89B" w14:textId="77777777">
            <w:pPr>
              <w:rPr>
                <w:sz w:val="22"/>
                <w:szCs w:val="22"/>
              </w:rPr>
            </w:pPr>
            <w:r w:rsidRPr="006970C8">
              <w:rPr>
                <w:sz w:val="22"/>
                <w:szCs w:val="22"/>
              </w:rPr>
              <w:t xml:space="preserve">“Today’s opinion is clear:  the FCC’s approach to setting our media ownership rules needs a dramatic overhaul.  We must recommit to our goals of promoting competition, localism, and diversity.  We can no longer get by with the bad data and shoddy analysis – problems that have been highlighted far too often by courts and interested observers in recent years.  The Court here suggests that ‘new empirical research’ may be required to fully satisfy our rulemaking requirements.  I wholeheartedly agree.  </w:t>
            </w:r>
            <w:r w:rsidRPr="006970C8">
              <w:rPr>
                <w:sz w:val="22"/>
                <w:szCs w:val="22"/>
              </w:rPr>
              <w:t>Needless to say, today’s</w:t>
            </w:r>
            <w:r w:rsidRPr="006970C8">
              <w:rPr>
                <w:sz w:val="22"/>
                <w:szCs w:val="22"/>
              </w:rPr>
              <w:t xml:space="preserve"> decision will require us to go back to the drawing board on our underway 2018 Quadrennial Review, which relies upon much of the same analysis as the orders vacated by the Court today.</w:t>
            </w:r>
            <w:r>
              <w:rPr>
                <w:sz w:val="22"/>
                <w:szCs w:val="22"/>
              </w:rPr>
              <w:t>”</w:t>
            </w:r>
            <w:r w:rsidRPr="006970C8">
              <w:rPr>
                <w:sz w:val="22"/>
                <w:szCs w:val="22"/>
              </w:rPr>
              <w:t xml:space="preserve">    </w:t>
            </w:r>
          </w:p>
          <w:p w:rsidR="00EA2344" w:rsidRPr="00A225A9" w:rsidP="00DA7B44" w14:paraId="56FA2E8B" w14:textId="77777777">
            <w:pPr>
              <w:rPr>
                <w:rStyle w:val="Hyperlink"/>
                <w:color w:val="auto"/>
                <w:sz w:val="22"/>
                <w:szCs w:val="22"/>
                <w:u w:val="none"/>
              </w:rPr>
            </w:pPr>
          </w:p>
          <w:p w:rsidR="004F0F1F" w:rsidRPr="004A729A" w:rsidP="00850E26" w14:paraId="56D87B56" w14:textId="77777777">
            <w:pPr>
              <w:ind w:right="72"/>
              <w:jc w:val="center"/>
              <w:rPr>
                <w:sz w:val="22"/>
                <w:szCs w:val="22"/>
              </w:rPr>
            </w:pPr>
            <w:r w:rsidRPr="00A225A9">
              <w:rPr>
                <w:sz w:val="22"/>
                <w:szCs w:val="22"/>
              </w:rPr>
              <w:t>###</w:t>
            </w:r>
          </w:p>
          <w:p w:rsidR="00E644FE" w:rsidP="00850E26" w14:paraId="4A008136" w14:textId="77777777">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A03F8E">
              <w:rPr>
                <w:b/>
                <w:bCs/>
                <w:sz w:val="18"/>
                <w:szCs w:val="18"/>
              </w:rPr>
              <w:t>2500</w:t>
            </w:r>
          </w:p>
          <w:p w:rsidR="00850E26" w:rsidRPr="006B0A70" w:rsidP="00850E26" w14:paraId="1069CED6"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46308F87"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4FFF1931" w14:textId="77777777">
            <w:pPr>
              <w:ind w:right="72"/>
              <w:jc w:val="center"/>
              <w:rPr>
                <w:b/>
                <w:bCs/>
                <w:sz w:val="18"/>
                <w:szCs w:val="18"/>
              </w:rPr>
            </w:pPr>
            <w:r>
              <w:rPr>
                <w:b/>
                <w:bCs/>
                <w:sz w:val="18"/>
                <w:szCs w:val="18"/>
              </w:rPr>
              <w:t>Twitter: @</w:t>
            </w:r>
            <w:r w:rsidRPr="00FF2182" w:rsidR="00CD685D">
              <w:rPr>
                <w:b/>
                <w:bCs/>
                <w:sz w:val="18"/>
                <w:szCs w:val="18"/>
              </w:rPr>
              <w:t>GeoffreyStarks</w:t>
            </w:r>
          </w:p>
          <w:p w:rsidR="00CC5E08" w:rsidRPr="00285C36" w:rsidP="00850E26" w14:paraId="08763CE7" w14:textId="77777777">
            <w:pPr>
              <w:ind w:right="72"/>
              <w:jc w:val="center"/>
              <w:rPr>
                <w:rStyle w:val="Hyperlink"/>
                <w:b/>
                <w:bCs/>
                <w:color w:val="auto"/>
                <w:sz w:val="18"/>
                <w:szCs w:val="18"/>
              </w:rPr>
            </w:pPr>
            <w:r w:rsidRPr="00285C36">
              <w:rPr>
                <w:b/>
                <w:sz w:val="18"/>
                <w:szCs w:val="18"/>
              </w:rPr>
              <w:t>www.fcc.gov/</w:t>
            </w:r>
            <w:r w:rsidRPr="00FF2182" w:rsidR="00CD685D">
              <w:rPr>
                <w:b/>
                <w:sz w:val="18"/>
                <w:szCs w:val="18"/>
              </w:rPr>
              <w:t>about/leadership/geoffrey-starks</w:t>
            </w:r>
            <w:r w:rsidRPr="00285C36">
              <w:rPr>
                <w:b/>
                <w:bCs/>
                <w:sz w:val="18"/>
                <w:szCs w:val="18"/>
              </w:rPr>
              <w:t xml:space="preserve">  </w:t>
            </w:r>
          </w:p>
          <w:p w:rsidR="0069420F" w:rsidRPr="00EE0E90" w:rsidP="00850E26" w14:paraId="3B0B2410" w14:textId="77777777">
            <w:pPr>
              <w:ind w:right="72"/>
              <w:jc w:val="center"/>
              <w:rPr>
                <w:b/>
                <w:bCs/>
                <w:sz w:val="18"/>
                <w:szCs w:val="18"/>
              </w:rPr>
            </w:pPr>
          </w:p>
          <w:p w:rsidR="00EE0E90" w:rsidRPr="0069420F" w:rsidP="00850E26" w14:paraId="357351DB"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bookmarkStart w:id="1" w:name="_GoBack"/>
        <w:bookmarkEnd w:id="1"/>
      </w:tr>
    </w:tbl>
    <w:p w:rsidR="00D24C3D" w:rsidRPr="007528A5" w14:paraId="482298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563D7"/>
    <w:multiLevelType w:val="hybridMultilevel"/>
    <w:tmpl w:val="15826B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4"/>
    <w:rsid w:val="0002500C"/>
    <w:rsid w:val="000311FC"/>
    <w:rsid w:val="00040127"/>
    <w:rsid w:val="00065E2D"/>
    <w:rsid w:val="00081232"/>
    <w:rsid w:val="00090512"/>
    <w:rsid w:val="00091E65"/>
    <w:rsid w:val="00096D4A"/>
    <w:rsid w:val="00096E0A"/>
    <w:rsid w:val="000A38EA"/>
    <w:rsid w:val="000C1E47"/>
    <w:rsid w:val="000C26F3"/>
    <w:rsid w:val="000E049E"/>
    <w:rsid w:val="00104C80"/>
    <w:rsid w:val="00105D0C"/>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D383D"/>
    <w:rsid w:val="002E3F1D"/>
    <w:rsid w:val="002F31D0"/>
    <w:rsid w:val="00300359"/>
    <w:rsid w:val="0031773E"/>
    <w:rsid w:val="00333871"/>
    <w:rsid w:val="00347716"/>
    <w:rsid w:val="003506E1"/>
    <w:rsid w:val="003715ED"/>
    <w:rsid w:val="003727E3"/>
    <w:rsid w:val="00385A93"/>
    <w:rsid w:val="003910F1"/>
    <w:rsid w:val="003D5FB0"/>
    <w:rsid w:val="003E42FC"/>
    <w:rsid w:val="003E5991"/>
    <w:rsid w:val="003F344A"/>
    <w:rsid w:val="003F495C"/>
    <w:rsid w:val="00403FF0"/>
    <w:rsid w:val="0042046D"/>
    <w:rsid w:val="0042116E"/>
    <w:rsid w:val="00425AEF"/>
    <w:rsid w:val="00426518"/>
    <w:rsid w:val="00427B06"/>
    <w:rsid w:val="00441F59"/>
    <w:rsid w:val="00444E07"/>
    <w:rsid w:val="00444FA9"/>
    <w:rsid w:val="00473E9C"/>
    <w:rsid w:val="00480099"/>
    <w:rsid w:val="00497858"/>
    <w:rsid w:val="004A729A"/>
    <w:rsid w:val="004B3FB9"/>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1ED2"/>
    <w:rsid w:val="005B2643"/>
    <w:rsid w:val="005D17FD"/>
    <w:rsid w:val="005F0D55"/>
    <w:rsid w:val="005F183E"/>
    <w:rsid w:val="005F71E7"/>
    <w:rsid w:val="00600DDA"/>
    <w:rsid w:val="00604211"/>
    <w:rsid w:val="00613498"/>
    <w:rsid w:val="00617B94"/>
    <w:rsid w:val="00620BED"/>
    <w:rsid w:val="00626D3F"/>
    <w:rsid w:val="006415B4"/>
    <w:rsid w:val="00644E3D"/>
    <w:rsid w:val="00651B9E"/>
    <w:rsid w:val="00652019"/>
    <w:rsid w:val="00657EC9"/>
    <w:rsid w:val="0066131E"/>
    <w:rsid w:val="00665633"/>
    <w:rsid w:val="00674C86"/>
    <w:rsid w:val="0068015E"/>
    <w:rsid w:val="006861AB"/>
    <w:rsid w:val="00686B89"/>
    <w:rsid w:val="0069420F"/>
    <w:rsid w:val="006970C8"/>
    <w:rsid w:val="006A2FC5"/>
    <w:rsid w:val="006A7D75"/>
    <w:rsid w:val="006B0A70"/>
    <w:rsid w:val="006B606A"/>
    <w:rsid w:val="006C33AF"/>
    <w:rsid w:val="006D5D22"/>
    <w:rsid w:val="006E0324"/>
    <w:rsid w:val="006E4A76"/>
    <w:rsid w:val="006F1DBD"/>
    <w:rsid w:val="00700556"/>
    <w:rsid w:val="0070589A"/>
    <w:rsid w:val="007167DD"/>
    <w:rsid w:val="0072478B"/>
    <w:rsid w:val="007301DE"/>
    <w:rsid w:val="0073414D"/>
    <w:rsid w:val="0075235E"/>
    <w:rsid w:val="007528A5"/>
    <w:rsid w:val="007732CC"/>
    <w:rsid w:val="00774079"/>
    <w:rsid w:val="0077752B"/>
    <w:rsid w:val="00793D6F"/>
    <w:rsid w:val="00794090"/>
    <w:rsid w:val="007A44F8"/>
    <w:rsid w:val="007C22F4"/>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4E77"/>
    <w:rsid w:val="0093373C"/>
    <w:rsid w:val="00961620"/>
    <w:rsid w:val="009734B6"/>
    <w:rsid w:val="0098096F"/>
    <w:rsid w:val="0098437A"/>
    <w:rsid w:val="00986C92"/>
    <w:rsid w:val="00993C47"/>
    <w:rsid w:val="009972BC"/>
    <w:rsid w:val="009B4B16"/>
    <w:rsid w:val="009E54A1"/>
    <w:rsid w:val="009E70BA"/>
    <w:rsid w:val="009F4E25"/>
    <w:rsid w:val="009F51CD"/>
    <w:rsid w:val="009F5B1F"/>
    <w:rsid w:val="00A03F8E"/>
    <w:rsid w:val="00A225A9"/>
    <w:rsid w:val="00A35DFD"/>
    <w:rsid w:val="00A657C8"/>
    <w:rsid w:val="00A702DF"/>
    <w:rsid w:val="00A775A3"/>
    <w:rsid w:val="00A81700"/>
    <w:rsid w:val="00A81B5B"/>
    <w:rsid w:val="00A82FAD"/>
    <w:rsid w:val="00A9673A"/>
    <w:rsid w:val="00A96EF2"/>
    <w:rsid w:val="00AA5C35"/>
    <w:rsid w:val="00AA5ED9"/>
    <w:rsid w:val="00AC0A38"/>
    <w:rsid w:val="00AC1810"/>
    <w:rsid w:val="00AC4E0E"/>
    <w:rsid w:val="00AC517B"/>
    <w:rsid w:val="00AD0D19"/>
    <w:rsid w:val="00AD5AF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025"/>
    <w:rsid w:val="00BD19E8"/>
    <w:rsid w:val="00BD4273"/>
    <w:rsid w:val="00C40995"/>
    <w:rsid w:val="00C432E4"/>
    <w:rsid w:val="00C70C26"/>
    <w:rsid w:val="00C72001"/>
    <w:rsid w:val="00C772B7"/>
    <w:rsid w:val="00C80347"/>
    <w:rsid w:val="00C843BB"/>
    <w:rsid w:val="00CB7C1A"/>
    <w:rsid w:val="00CC5E08"/>
    <w:rsid w:val="00CD685D"/>
    <w:rsid w:val="00CE14FD"/>
    <w:rsid w:val="00CE4763"/>
    <w:rsid w:val="00CF0271"/>
    <w:rsid w:val="00CF6860"/>
    <w:rsid w:val="00D02AC6"/>
    <w:rsid w:val="00D03F0C"/>
    <w:rsid w:val="00D04312"/>
    <w:rsid w:val="00D0791C"/>
    <w:rsid w:val="00D16A7F"/>
    <w:rsid w:val="00D16AD2"/>
    <w:rsid w:val="00D22596"/>
    <w:rsid w:val="00D22691"/>
    <w:rsid w:val="00D24C3D"/>
    <w:rsid w:val="00D46CB1"/>
    <w:rsid w:val="00D5225B"/>
    <w:rsid w:val="00D723F0"/>
    <w:rsid w:val="00D8133F"/>
    <w:rsid w:val="00D861EE"/>
    <w:rsid w:val="00D91DA2"/>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59CA"/>
    <w:rsid w:val="00E76816"/>
    <w:rsid w:val="00E83DBF"/>
    <w:rsid w:val="00E87C13"/>
    <w:rsid w:val="00E94CD9"/>
    <w:rsid w:val="00EA1A76"/>
    <w:rsid w:val="00EA2344"/>
    <w:rsid w:val="00EA290B"/>
    <w:rsid w:val="00EE0E90"/>
    <w:rsid w:val="00EF3BCA"/>
    <w:rsid w:val="00F01B0D"/>
    <w:rsid w:val="00F1238F"/>
    <w:rsid w:val="00F16485"/>
    <w:rsid w:val="00F228ED"/>
    <w:rsid w:val="00F26E31"/>
    <w:rsid w:val="00F27C6C"/>
    <w:rsid w:val="00F34A8D"/>
    <w:rsid w:val="00F50A2A"/>
    <w:rsid w:val="00F50D25"/>
    <w:rsid w:val="00F535D8"/>
    <w:rsid w:val="00F61155"/>
    <w:rsid w:val="00F708E3"/>
    <w:rsid w:val="00F76561"/>
    <w:rsid w:val="00F84736"/>
    <w:rsid w:val="00FB1B45"/>
    <w:rsid w:val="00FC6C29"/>
    <w:rsid w:val="00FD58E0"/>
    <w:rsid w:val="00FD71AE"/>
    <w:rsid w:val="00FE0198"/>
    <w:rsid w:val="00FE3A7C"/>
    <w:rsid w:val="00FF1C0B"/>
    <w:rsid w:val="00FF2182"/>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9EF034-CB9F-4F24-9EFF-DE63BB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66131E"/>
    <w:pPr>
      <w:ind w:left="720"/>
      <w:contextualSpacing/>
    </w:pPr>
  </w:style>
  <w:style w:type="paragraph" w:styleId="BalloonText">
    <w:name w:val="Balloon Text"/>
    <w:basedOn w:val="Normal"/>
    <w:link w:val="BalloonTextChar"/>
    <w:semiHidden/>
    <w:unhideWhenUsed/>
    <w:rsid w:val="00EA2344"/>
    <w:rPr>
      <w:rFonts w:ascii="Segoe UI" w:hAnsi="Segoe UI" w:cs="Segoe UI"/>
      <w:sz w:val="18"/>
      <w:szCs w:val="18"/>
    </w:rPr>
  </w:style>
  <w:style w:type="character" w:customStyle="1" w:styleId="BalloonTextChar">
    <w:name w:val="Balloon Text Char"/>
    <w:basedOn w:val="DefaultParagraphFont"/>
    <w:link w:val="BalloonText"/>
    <w:semiHidden/>
    <w:rsid w:val="00EA2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Desktop\Commissioner%20Starks\Commissioner%20Starks%20Swearing%20In%20Statement%20-%20EMBARGOE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Commissioner Starks Swearing In Statement - EMBARGOED</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