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C5D762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C5D760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04115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C5D760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C5D760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D13444" w:rsidRPr="00D13444" w:rsidP="00D13444" w14:paraId="7C5D760A" w14:textId="77777777">
            <w:pPr>
              <w:rPr>
                <w:bCs/>
                <w:sz w:val="22"/>
                <w:szCs w:val="22"/>
              </w:rPr>
            </w:pPr>
            <w:r w:rsidRPr="00D13444">
              <w:rPr>
                <w:bCs/>
                <w:sz w:val="22"/>
                <w:szCs w:val="22"/>
              </w:rPr>
              <w:t>Cecilia Sulhoff, (202) 418-0587</w:t>
            </w:r>
          </w:p>
          <w:p w:rsidR="007A44F8" w:rsidRPr="008A3940" w:rsidP="00D13444" w14:paraId="7C5D760B" w14:textId="77777777">
            <w:pPr>
              <w:rPr>
                <w:bCs/>
                <w:sz w:val="22"/>
                <w:szCs w:val="22"/>
              </w:rPr>
            </w:pPr>
            <w:r w:rsidRPr="00D13444">
              <w:rPr>
                <w:bCs/>
                <w:sz w:val="22"/>
                <w:szCs w:val="22"/>
              </w:rPr>
              <w:t>cecilia.sulhoff@fcc.gov</w:t>
            </w:r>
          </w:p>
          <w:p w:rsidR="00D13444" w:rsidP="00BB4E29" w14:paraId="7C5D760C" w14:textId="77777777">
            <w:pPr>
              <w:rPr>
                <w:b/>
                <w:sz w:val="22"/>
                <w:szCs w:val="22"/>
              </w:rPr>
            </w:pPr>
          </w:p>
          <w:p w:rsidR="007A44F8" w:rsidRPr="008A3940" w:rsidP="00BB4E29" w14:paraId="7C5D760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C5D760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D13444" w14:paraId="7C5D760F" w14:textId="023CD4C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FCC SEEKS COMMENT ON BIDDING PROCEDURES</w:t>
            </w:r>
            <w:r w:rsidR="00426CE8">
              <w:rPr>
                <w:b/>
                <w:bCs/>
                <w:sz w:val="26"/>
                <w:szCs w:val="26"/>
              </w:rPr>
              <w:t xml:space="preserve"> FOR</w:t>
            </w:r>
            <w:r>
              <w:rPr>
                <w:b/>
                <w:bCs/>
                <w:sz w:val="26"/>
                <w:szCs w:val="26"/>
              </w:rPr>
              <w:t xml:space="preserve"> 3.5 GHZ AUCTION</w:t>
            </w:r>
          </w:p>
          <w:p w:rsidR="00F61155" w:rsidRPr="006B0A70" w:rsidP="00BB4E29" w14:paraId="7C5D761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13444" w:rsidRPr="0035784F" w:rsidP="00D13444" w14:paraId="7C5D7611" w14:textId="7ACAAD37">
            <w:p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 xml:space="preserve">WASHINGTON, </w:t>
            </w:r>
            <w:r w:rsidRPr="0035784F">
              <w:rPr>
                <w:sz w:val="22"/>
                <w:szCs w:val="22"/>
              </w:rPr>
              <w:t xml:space="preserve">September 26, 2019—The Federal Communications Commission today </w:t>
            </w:r>
            <w:r w:rsidRPr="0035784F" w:rsidR="00E310F1">
              <w:rPr>
                <w:sz w:val="22"/>
                <w:szCs w:val="22"/>
              </w:rPr>
              <w:t xml:space="preserve">voted to seek </w:t>
            </w:r>
            <w:r w:rsidRPr="0035784F">
              <w:rPr>
                <w:sz w:val="22"/>
                <w:szCs w:val="22"/>
              </w:rPr>
              <w:t>comment on</w:t>
            </w:r>
            <w:r w:rsidRPr="0035784F" w:rsidR="009071AB">
              <w:rPr>
                <w:sz w:val="22"/>
                <w:szCs w:val="22"/>
              </w:rPr>
              <w:t xml:space="preserve"> </w:t>
            </w:r>
            <w:r w:rsidRPr="0035784F">
              <w:rPr>
                <w:sz w:val="22"/>
                <w:szCs w:val="22"/>
              </w:rPr>
              <w:t xml:space="preserve">proposed application and bidding procedures for the auction of Priority Access Licenses (PALs) in the 3550-3650 MHz portion of the 3.5 GHz Band.  </w:t>
            </w:r>
          </w:p>
          <w:p w:rsidR="00D13444" w:rsidRPr="0035784F" w:rsidP="00D13444" w14:paraId="7C5D7612" w14:textId="77777777">
            <w:pPr>
              <w:rPr>
                <w:sz w:val="22"/>
                <w:szCs w:val="22"/>
              </w:rPr>
            </w:pPr>
          </w:p>
          <w:p w:rsidR="00D13444" w:rsidRPr="0035784F" w:rsidP="00D13444" w14:paraId="7C5D7613" w14:textId="370555F5">
            <w:p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 xml:space="preserve">The 3.5 GHz band </w:t>
            </w:r>
            <w:r w:rsidRPr="0035784F" w:rsidR="00031818">
              <w:rPr>
                <w:sz w:val="22"/>
                <w:szCs w:val="22"/>
              </w:rPr>
              <w:t xml:space="preserve">holds the potential to be </w:t>
            </w:r>
            <w:r w:rsidRPr="0035784F">
              <w:rPr>
                <w:sz w:val="22"/>
                <w:szCs w:val="22"/>
              </w:rPr>
              <w:t xml:space="preserve">prime spectrum for 5G services, and the Commission </w:t>
            </w:r>
            <w:r w:rsidRPr="0035784F" w:rsidR="00031818">
              <w:rPr>
                <w:sz w:val="22"/>
                <w:szCs w:val="22"/>
              </w:rPr>
              <w:t>is planning to auction PALs</w:t>
            </w:r>
            <w:r w:rsidRPr="0035784F">
              <w:rPr>
                <w:sz w:val="22"/>
                <w:szCs w:val="22"/>
              </w:rPr>
              <w:t xml:space="preserve"> to increase innovation and investment in this band. </w:t>
            </w:r>
            <w:r w:rsidRPr="0035784F" w:rsidR="00031818">
              <w:rPr>
                <w:sz w:val="22"/>
                <w:szCs w:val="22"/>
              </w:rPr>
              <w:t xml:space="preserve"> </w:t>
            </w:r>
            <w:r w:rsidRPr="0035784F">
              <w:rPr>
                <w:sz w:val="22"/>
                <w:szCs w:val="22"/>
              </w:rPr>
              <w:t xml:space="preserve">Bidding in this auction, which is designated as </w:t>
            </w:r>
            <w:hyperlink r:id="rId5" w:history="1">
              <w:r w:rsidRPr="0035784F">
                <w:rPr>
                  <w:rStyle w:val="Hyperlink"/>
                  <w:sz w:val="22"/>
                  <w:szCs w:val="22"/>
                </w:rPr>
                <w:t>Auction 105</w:t>
              </w:r>
            </w:hyperlink>
            <w:r w:rsidRPr="0035784F">
              <w:rPr>
                <w:sz w:val="22"/>
                <w:szCs w:val="22"/>
              </w:rPr>
              <w:t xml:space="preserve">, is scheduled to commence on June 25, 2020. </w:t>
            </w:r>
          </w:p>
          <w:p w:rsidR="00D13444" w:rsidRPr="0035784F" w:rsidP="00D13444" w14:paraId="7C5D7614" w14:textId="77777777">
            <w:pPr>
              <w:rPr>
                <w:sz w:val="22"/>
                <w:szCs w:val="22"/>
              </w:rPr>
            </w:pPr>
          </w:p>
          <w:p w:rsidR="00D13444" w:rsidRPr="0035784F" w:rsidP="00D13444" w14:paraId="7C5D7615" w14:textId="62BF67E0">
            <w:p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 xml:space="preserve">Today’s Public Notice proposes to offer seven PALs in each county-based license area, for a total of 22,631 PALs nationwide.  Each PAL will consist of a 10-megahertz unpaired channel assigned by automated frequency coordinators, known as Spectrum Access Systems.  Consistent with the Commission’s rules, Priority Access Licensees </w:t>
            </w:r>
            <w:r w:rsidRPr="0035784F" w:rsidR="009071AB">
              <w:rPr>
                <w:sz w:val="22"/>
                <w:szCs w:val="22"/>
              </w:rPr>
              <w:t xml:space="preserve">would be </w:t>
            </w:r>
            <w:r w:rsidRPr="0035784F">
              <w:rPr>
                <w:sz w:val="22"/>
                <w:szCs w:val="22"/>
              </w:rPr>
              <w:t>permitted to aggregate up to four PALs in any license area.</w:t>
            </w:r>
          </w:p>
          <w:p w:rsidR="00D13444" w:rsidRPr="0035784F" w:rsidP="00D13444" w14:paraId="7C5D7616" w14:textId="77777777">
            <w:pPr>
              <w:rPr>
                <w:sz w:val="22"/>
                <w:szCs w:val="22"/>
              </w:rPr>
            </w:pPr>
          </w:p>
          <w:p w:rsidR="00D13444" w:rsidRPr="0035784F" w:rsidP="00D13444" w14:paraId="7C5D7617" w14:textId="2D355D79">
            <w:p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The Public Notice seeks comment on the following proposals:</w:t>
            </w:r>
          </w:p>
          <w:p w:rsidR="00481415" w:rsidRPr="0035784F" w:rsidP="00D13444" w14:paraId="734FC7B7" w14:textId="77777777">
            <w:pPr>
              <w:rPr>
                <w:sz w:val="22"/>
                <w:szCs w:val="22"/>
              </w:rPr>
            </w:pPr>
          </w:p>
          <w:p w:rsidR="00D13444" w:rsidRPr="0035784F" w:rsidP="00D13444" w14:paraId="7C5D7618" w14:textId="6400EE5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 xml:space="preserve">Using an ascending clock auction format (similar to the format used for Auction 102 and </w:t>
            </w:r>
            <w:r w:rsidRPr="0035784F" w:rsidR="003E6CCB">
              <w:rPr>
                <w:sz w:val="22"/>
                <w:szCs w:val="22"/>
              </w:rPr>
              <w:t xml:space="preserve">to be used for Auction </w:t>
            </w:r>
            <w:r w:rsidRPr="0035784F">
              <w:rPr>
                <w:sz w:val="22"/>
                <w:szCs w:val="22"/>
              </w:rPr>
              <w:t xml:space="preserve">103), in which bidders indicate their demand for generic license blocks in specific counties;  </w:t>
            </w:r>
          </w:p>
          <w:p w:rsidR="00D13444" w:rsidRPr="0035784F" w:rsidP="00D13444" w14:paraId="7C5D7619" w14:textId="7777777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 xml:space="preserve">Offering </w:t>
            </w:r>
            <w:r w:rsidRPr="0035784F">
              <w:rPr>
                <w:sz w:val="22"/>
                <w:szCs w:val="22"/>
              </w:rPr>
              <w:t>bidders</w:t>
            </w:r>
            <w:r w:rsidRPr="0035784F">
              <w:rPr>
                <w:sz w:val="22"/>
                <w:szCs w:val="22"/>
              </w:rPr>
              <w:t xml:space="preserve"> the option to bid at a Cellular Market Area (CMA) level in the 172 CMAs that are classified as Metropolitan Statistical Areas and comprise multiple counties; and</w:t>
            </w:r>
          </w:p>
          <w:p w:rsidR="00D13444" w:rsidRPr="0035784F" w:rsidP="00D13444" w14:paraId="7C5D761A" w14:textId="7777777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Incorporating an “activity upper limit” that would allow bidders to submit bids that exceed their current bidding eligibility, to help mitigate the possibility of losing bidding eligibility under certain circumstances.</w:t>
            </w:r>
          </w:p>
          <w:p w:rsidR="00D13444" w:rsidRPr="0035784F" w:rsidP="00D13444" w14:paraId="7C5D761B" w14:textId="77777777">
            <w:pPr>
              <w:pStyle w:val="ListParagraph"/>
              <w:rPr>
                <w:sz w:val="22"/>
                <w:szCs w:val="22"/>
              </w:rPr>
            </w:pPr>
          </w:p>
          <w:p w:rsidR="00D13444" w:rsidRPr="0035784F" w:rsidP="00D13444" w14:paraId="7C5D761C" w14:textId="77777777">
            <w:p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 xml:space="preserve">The Public Notice also proposes rules for bidding credit caps, upfront payments, bidding eligibility, minimum opening bids, bid removal and withdrawal, and other auction procedures.   </w:t>
            </w:r>
          </w:p>
          <w:p w:rsidR="00D13444" w:rsidRPr="0035784F" w:rsidP="00D13444" w14:paraId="7C5D761D" w14:textId="77777777">
            <w:pPr>
              <w:rPr>
                <w:sz w:val="22"/>
                <w:szCs w:val="22"/>
              </w:rPr>
            </w:pPr>
          </w:p>
          <w:p w:rsidR="00BD19E8" w:rsidRPr="0035784F" w:rsidP="00D13444" w14:paraId="7C5D761E" w14:textId="57C1CCBE">
            <w:pPr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 xml:space="preserve">The action taken today is another step toward implementing </w:t>
            </w:r>
            <w:r w:rsidRPr="0035784F" w:rsidR="00FF1E45">
              <w:rPr>
                <w:sz w:val="22"/>
                <w:szCs w:val="22"/>
              </w:rPr>
              <w:t xml:space="preserve">FCC </w:t>
            </w:r>
            <w:r w:rsidRPr="0035784F">
              <w:rPr>
                <w:sz w:val="22"/>
                <w:szCs w:val="22"/>
              </w:rPr>
              <w:t>Chairman</w:t>
            </w:r>
            <w:r w:rsidRPr="0035784F" w:rsidR="00FF1E45">
              <w:rPr>
                <w:sz w:val="22"/>
                <w:szCs w:val="22"/>
              </w:rPr>
              <w:t xml:space="preserve"> Ajit Pai</w:t>
            </w:r>
            <w:r w:rsidRPr="0035784F">
              <w:rPr>
                <w:sz w:val="22"/>
                <w:szCs w:val="22"/>
              </w:rPr>
              <w:t>’s 5G FAST plan, which is critical to securing American leadership in 5G and boosting economic growth, job creation, and America’s global competitiveness.</w:t>
            </w:r>
          </w:p>
          <w:p w:rsidR="007F6632" w:rsidP="00D13444" w14:paraId="1364AB5F" w14:textId="180F0733">
            <w:pPr>
              <w:rPr>
                <w:sz w:val="22"/>
                <w:szCs w:val="22"/>
              </w:rPr>
            </w:pPr>
          </w:p>
          <w:p w:rsidR="007F6632" w:rsidRPr="007F6632" w:rsidP="007F6632" w14:paraId="17129BC5" w14:textId="1F951610">
            <w:pPr>
              <w:rPr>
                <w:sz w:val="22"/>
                <w:szCs w:val="22"/>
              </w:rPr>
            </w:pPr>
            <w:r w:rsidRPr="007F6632">
              <w:rPr>
                <w:sz w:val="22"/>
                <w:szCs w:val="22"/>
              </w:rPr>
              <w:t>Action by the Commission September 26, 2019 by Public Notice (FCC 19-96).  Chairman Pai, Commissioners O’Rielly, Carr, Rosenworcel, and Starks approving</w:t>
            </w:r>
            <w:r>
              <w:rPr>
                <w:sz w:val="22"/>
                <w:szCs w:val="22"/>
              </w:rPr>
              <w:t xml:space="preserve"> and </w:t>
            </w:r>
            <w:r w:rsidRPr="007F6632">
              <w:rPr>
                <w:sz w:val="22"/>
                <w:szCs w:val="22"/>
              </w:rPr>
              <w:t>issuing separate statements.</w:t>
            </w:r>
          </w:p>
          <w:p w:rsidR="007F6632" w:rsidRPr="007F6632" w:rsidP="007F6632" w14:paraId="3FEE8A97" w14:textId="77777777">
            <w:pPr>
              <w:rPr>
                <w:sz w:val="22"/>
                <w:szCs w:val="22"/>
              </w:rPr>
            </w:pPr>
          </w:p>
          <w:p w:rsidR="007F6632" w:rsidRPr="002E165B" w:rsidP="00D13444" w14:paraId="3A980C27" w14:textId="4C878012">
            <w:pPr>
              <w:rPr>
                <w:sz w:val="22"/>
                <w:szCs w:val="22"/>
              </w:rPr>
            </w:pPr>
            <w:r w:rsidRPr="007F6632">
              <w:rPr>
                <w:sz w:val="22"/>
                <w:szCs w:val="22"/>
              </w:rPr>
              <w:t>AU Docket No. 19-244</w:t>
            </w:r>
          </w:p>
          <w:p w:rsidR="004F0F1F" w:rsidRPr="007475A1" w:rsidP="00850E26" w14:paraId="7C5D762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C5D762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C5D762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C5D762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C5D7625" w14:textId="77777777">
      <w:pPr>
        <w:rPr>
          <w:b/>
          <w:bCs/>
          <w:sz w:val="2"/>
          <w:szCs w:val="2"/>
        </w:rPr>
      </w:pPr>
    </w:p>
    <w:sectPr w:rsidSect="007F6632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FF2CA0"/>
    <w:multiLevelType w:val="hybridMultilevel"/>
    <w:tmpl w:val="7F0A4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D6489"/>
    <w:multiLevelType w:val="hybridMultilevel"/>
    <w:tmpl w:val="4EE874C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09A4"/>
    <w:multiLevelType w:val="hybridMultilevel"/>
    <w:tmpl w:val="04ACB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4843"/>
    <w:multiLevelType w:val="hybridMultilevel"/>
    <w:tmpl w:val="BB96DC4C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31818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724C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784F"/>
    <w:rsid w:val="003727E3"/>
    <w:rsid w:val="00385A93"/>
    <w:rsid w:val="003910F1"/>
    <w:rsid w:val="003E42FC"/>
    <w:rsid w:val="003E5991"/>
    <w:rsid w:val="003E6CCB"/>
    <w:rsid w:val="003F344A"/>
    <w:rsid w:val="00403FF0"/>
    <w:rsid w:val="0042046D"/>
    <w:rsid w:val="0042116E"/>
    <w:rsid w:val="00425AEF"/>
    <w:rsid w:val="00426518"/>
    <w:rsid w:val="00426CE8"/>
    <w:rsid w:val="00427B06"/>
    <w:rsid w:val="00441F59"/>
    <w:rsid w:val="00444E07"/>
    <w:rsid w:val="00444FA9"/>
    <w:rsid w:val="00473E9C"/>
    <w:rsid w:val="00480099"/>
    <w:rsid w:val="00481415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06C6F"/>
    <w:rsid w:val="00613498"/>
    <w:rsid w:val="00617B94"/>
    <w:rsid w:val="00620BED"/>
    <w:rsid w:val="006339FC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66D3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48D2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6632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1AB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3444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10F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3627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1E45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3E6C03C-482D-4737-96F1-6165687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33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9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105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