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F8ABA65" w14:textId="77777777" w:rsidTr="006D5D22">
        <w:tblPrEx>
          <w:tblW w:w="0" w:type="auto"/>
          <w:tblLook w:val="0000"/>
        </w:tblPrEx>
        <w:trPr>
          <w:trHeight w:val="2181"/>
        </w:trPr>
        <w:tc>
          <w:tcPr>
            <w:tcW w:w="8856" w:type="dxa"/>
          </w:tcPr>
          <w:p w:rsidR="00FF232D" w:rsidP="006A7D75" w14:paraId="573C641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8128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42D87C01" w14:textId="77777777">
            <w:pPr>
              <w:rPr>
                <w:b/>
                <w:bCs/>
              </w:rPr>
            </w:pPr>
          </w:p>
          <w:p w:rsidR="007A44F8" w:rsidRPr="008A3940" w:rsidP="00BB4E29" w14:paraId="061A0E4E" w14:textId="77777777">
            <w:pPr>
              <w:rPr>
                <w:b/>
                <w:bCs/>
                <w:sz w:val="22"/>
                <w:szCs w:val="22"/>
              </w:rPr>
            </w:pPr>
            <w:r w:rsidRPr="008A3940">
              <w:rPr>
                <w:b/>
                <w:bCs/>
                <w:sz w:val="22"/>
                <w:szCs w:val="22"/>
              </w:rPr>
              <w:t xml:space="preserve">Media Contact: </w:t>
            </w:r>
          </w:p>
          <w:p w:rsidR="004C0852" w:rsidRPr="004C0852" w:rsidP="004C0852" w14:paraId="30A374F1" w14:textId="77777777">
            <w:pPr>
              <w:rPr>
                <w:bCs/>
                <w:sz w:val="22"/>
                <w:szCs w:val="22"/>
              </w:rPr>
            </w:pPr>
            <w:r>
              <w:rPr>
                <w:bCs/>
                <w:sz w:val="22"/>
                <w:szCs w:val="22"/>
              </w:rPr>
              <w:t>Joel Miller</w:t>
            </w:r>
            <w:r w:rsidRPr="004C0852">
              <w:rPr>
                <w:bCs/>
                <w:sz w:val="22"/>
                <w:szCs w:val="22"/>
              </w:rPr>
              <w:t>, (202) 418-2300</w:t>
            </w:r>
          </w:p>
          <w:p w:rsidR="007A44F8" w:rsidRPr="008A3940" w:rsidP="004C0852" w14:paraId="09CA1AA5" w14:textId="77777777">
            <w:pPr>
              <w:rPr>
                <w:bCs/>
                <w:sz w:val="22"/>
                <w:szCs w:val="22"/>
              </w:rPr>
            </w:pPr>
            <w:r>
              <w:rPr>
                <w:bCs/>
                <w:sz w:val="22"/>
                <w:szCs w:val="22"/>
              </w:rPr>
              <w:t>Joel.Miller</w:t>
            </w:r>
            <w:r w:rsidRPr="004C0852" w:rsidR="004C0852">
              <w:rPr>
                <w:bCs/>
                <w:sz w:val="22"/>
                <w:szCs w:val="22"/>
              </w:rPr>
              <w:t>@fcc.gov</w:t>
            </w:r>
          </w:p>
          <w:p w:rsidR="00390E44" w:rsidP="00BB4E29" w14:paraId="296CDE4C" w14:textId="77777777">
            <w:pPr>
              <w:rPr>
                <w:bCs/>
                <w:sz w:val="22"/>
                <w:szCs w:val="22"/>
              </w:rPr>
            </w:pPr>
          </w:p>
          <w:p w:rsidR="007A44F8" w:rsidP="00BB4E29" w14:paraId="5098BF7B" w14:textId="77777777">
            <w:pPr>
              <w:rPr>
                <w:b/>
                <w:sz w:val="22"/>
                <w:szCs w:val="22"/>
              </w:rPr>
            </w:pPr>
            <w:r w:rsidRPr="008A3940">
              <w:rPr>
                <w:b/>
                <w:sz w:val="22"/>
                <w:szCs w:val="22"/>
              </w:rPr>
              <w:t>For Immediate Release</w:t>
            </w:r>
          </w:p>
          <w:p w:rsidR="007A44F8" w:rsidP="00BB4E29" w14:paraId="0EF6C287" w14:textId="77777777">
            <w:pPr>
              <w:jc w:val="center"/>
              <w:rPr>
                <w:b/>
                <w:bCs/>
                <w:sz w:val="32"/>
                <w:szCs w:val="32"/>
              </w:rPr>
            </w:pPr>
          </w:p>
          <w:p w:rsidR="00AA2D71" w:rsidP="008A0757" w14:paraId="3BBDC3FD" w14:textId="77777777">
            <w:pPr>
              <w:tabs>
                <w:tab w:val="left" w:pos="8625"/>
              </w:tabs>
              <w:jc w:val="center"/>
              <w:rPr>
                <w:b/>
                <w:bCs/>
              </w:rPr>
            </w:pPr>
            <w:r w:rsidRPr="009E0262">
              <w:rPr>
                <w:b/>
                <w:bCs/>
              </w:rPr>
              <w:t xml:space="preserve">STATEMENT OF COMMISSIONER </w:t>
            </w:r>
            <w:r w:rsidRPr="009E0262" w:rsidR="00225E7F">
              <w:rPr>
                <w:b/>
                <w:bCs/>
              </w:rPr>
              <w:t xml:space="preserve">MICHAEL </w:t>
            </w:r>
            <w:r w:rsidRPr="009E0262">
              <w:rPr>
                <w:b/>
                <w:bCs/>
              </w:rPr>
              <w:t>O’RIELLY ON</w:t>
            </w:r>
          </w:p>
          <w:p w:rsidR="009556DD" w:rsidRPr="009E0262" w:rsidP="008A0757" w14:paraId="2B917DA6" w14:textId="18A65883">
            <w:pPr>
              <w:tabs>
                <w:tab w:val="left" w:pos="8625"/>
              </w:tabs>
              <w:jc w:val="center"/>
              <w:rPr>
                <w:b/>
                <w:bCs/>
              </w:rPr>
            </w:pPr>
            <w:r>
              <w:rPr>
                <w:b/>
                <w:bCs/>
              </w:rPr>
              <w:t>NET NEUTRALITY DECISION</w:t>
            </w:r>
            <w:r w:rsidRPr="009E0262" w:rsidR="00EE2284">
              <w:rPr>
                <w:b/>
                <w:bCs/>
              </w:rPr>
              <w:t xml:space="preserve"> </w:t>
            </w:r>
          </w:p>
          <w:p w:rsidR="003E0D64" w:rsidP="001F48FD" w14:paraId="2A6818E1" w14:textId="36F42ED2">
            <w:pPr>
              <w:tabs>
                <w:tab w:val="left" w:pos="8625"/>
              </w:tabs>
            </w:pPr>
          </w:p>
          <w:p w:rsidR="003E0D64" w:rsidP="003E0D64" w14:paraId="5B7E0BA9" w14:textId="78A30015">
            <w:pPr>
              <w:rPr>
                <w:sz w:val="22"/>
                <w:szCs w:val="22"/>
              </w:rPr>
            </w:pPr>
            <w:r w:rsidRPr="009E0262">
              <w:rPr>
                <w:color w:val="000000" w:themeColor="text1"/>
              </w:rPr>
              <w:t xml:space="preserve">WASHINGTON, </w:t>
            </w:r>
            <w:r w:rsidR="001F48FD">
              <w:rPr>
                <w:color w:val="000000" w:themeColor="text1"/>
              </w:rPr>
              <w:t>October 1</w:t>
            </w:r>
            <w:r>
              <w:rPr>
                <w:color w:val="000000" w:themeColor="text1"/>
              </w:rPr>
              <w:t>, 2</w:t>
            </w:r>
            <w:r w:rsidRPr="009E0262" w:rsidR="00F529A9">
              <w:rPr>
                <w:color w:val="000000" w:themeColor="text1"/>
              </w:rPr>
              <w:t>019</w:t>
            </w:r>
            <w:r w:rsidRPr="009E0262">
              <w:rPr>
                <w:color w:val="000000" w:themeColor="text1"/>
              </w:rPr>
              <w:t>.</w:t>
            </w:r>
            <w:r w:rsidRPr="009E0262" w:rsidR="00F529A9">
              <w:rPr>
                <w:color w:val="000000" w:themeColor="text1"/>
              </w:rPr>
              <w:t xml:space="preserve">  “</w:t>
            </w:r>
            <w:r w:rsidR="00AA2D71">
              <w:t>While I am still in the process of digesting the decision, the main tenets of the Commission’s action are thankfully affirmed.  It is heartening to see a court get most of the decision correct.  The classification issue was clearly within our authority and grounded in sound policy as it avoids the hubristic posture of a central-planning, micro-managing government, which harm</w:t>
            </w:r>
            <w:r w:rsidR="00943637">
              <w:t>s</w:t>
            </w:r>
            <w:r w:rsidR="00AA2D71">
              <w:t xml:space="preserve"> innovation and reduce</w:t>
            </w:r>
            <w:r w:rsidR="008C2A89">
              <w:t>s</w:t>
            </w:r>
            <w:bookmarkStart w:id="0" w:name="_GoBack"/>
            <w:bookmarkEnd w:id="0"/>
            <w:r w:rsidR="00AA2D71">
              <w:t xml:space="preserve"> the benefits accruing to American consumers that are made possible by a light-touch approach.  At the same time, vacating the preemption provisions seems to misread precedent and ignores the technology’s structure, which cannot be segmented into intrastate portions.  Inevitably, this will lead to Commission case-by-case preemption efforts and more litigation.”</w:t>
            </w:r>
          </w:p>
          <w:p w:rsidR="00F529A9" w:rsidRPr="009E0262" w:rsidP="00F529A9" w14:paraId="343CB1C8" w14:textId="194C524F">
            <w:pPr>
              <w:pStyle w:val="NormalWeb"/>
              <w:shd w:val="clear" w:color="auto" w:fill="FFFFFF"/>
              <w:rPr>
                <w:color w:val="000000"/>
              </w:rPr>
            </w:pPr>
          </w:p>
          <w:p w:rsidR="009D73D3" w:rsidP="00F529A9" w14:paraId="4B65647C" w14:textId="69636B7C">
            <w:pPr>
              <w:rPr>
                <w:sz w:val="22"/>
                <w:szCs w:val="22"/>
              </w:rPr>
            </w:pPr>
          </w:p>
          <w:p w:rsidR="009D73D3" w:rsidP="009D73D3" w14:paraId="0BCCD77F" w14:textId="77777777"/>
          <w:p w:rsidR="00CB507D" w:rsidP="00FE6E5E" w14:paraId="4C73CC92" w14:textId="77777777"/>
          <w:p w:rsidR="00193D7C" w:rsidP="00193D7C" w14:paraId="117BE80A" w14:textId="77777777"/>
          <w:p w:rsidR="00B82894" w:rsidP="00193D7C" w14:paraId="598189CB" w14:textId="77777777"/>
          <w:p w:rsidR="0090236A" w:rsidP="0090236A" w14:paraId="5990197F" w14:textId="77777777">
            <w:pPr>
              <w:rPr>
                <w:sz w:val="22"/>
                <w:szCs w:val="22"/>
              </w:rPr>
            </w:pPr>
          </w:p>
          <w:p w:rsidR="00F61155" w:rsidRPr="006B0A70" w:rsidP="00E60FBD" w14:paraId="082EF46F"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P="00BB4E29" w14:paraId="0C63EAE5" w14:textId="77777777">
            <w:pPr>
              <w:ind w:right="240"/>
              <w:jc w:val="center"/>
              <w:rPr>
                <w:sz w:val="22"/>
                <w:szCs w:val="22"/>
              </w:rPr>
            </w:pPr>
            <w:r w:rsidRPr="008A3940">
              <w:rPr>
                <w:sz w:val="22"/>
                <w:szCs w:val="22"/>
              </w:rPr>
              <w:t>###</w:t>
            </w:r>
            <w:r w:rsidR="00E60FBD">
              <w:rPr>
                <w:sz w:val="22"/>
                <w:szCs w:val="22"/>
              </w:rPr>
              <w:br/>
            </w:r>
          </w:p>
          <w:p w:rsidR="00E60FBD" w:rsidP="00E60FBD" w14:paraId="7036F8E1" w14:textId="77777777">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P="00E60FBD" w14:paraId="07F6B798" w14:textId="77777777">
            <w:pPr>
              <w:jc w:val="center"/>
              <w:rPr>
                <w:b/>
                <w:bCs/>
                <w:sz w:val="18"/>
                <w:szCs w:val="18"/>
              </w:rPr>
            </w:pPr>
            <w:r>
              <w:rPr>
                <w:b/>
                <w:bCs/>
                <w:sz w:val="18"/>
                <w:szCs w:val="18"/>
              </w:rPr>
              <w:t>Twitter: @mikeofcc</w:t>
            </w:r>
          </w:p>
          <w:p w:rsidR="00E60FBD" w:rsidRPr="008A3F9A" w:rsidP="00E60FBD" w14:paraId="1EEDEC68" w14:textId="77777777">
            <w:pPr>
              <w:jc w:val="center"/>
              <w:rPr>
                <w:b/>
                <w:bCs/>
                <w:sz w:val="18"/>
                <w:szCs w:val="18"/>
              </w:rPr>
            </w:pPr>
            <w:r w:rsidRPr="00F20FEE">
              <w:rPr>
                <w:b/>
                <w:bCs/>
                <w:sz w:val="18"/>
                <w:szCs w:val="18"/>
              </w:rPr>
              <w:t>www.fcc.gov/leadership/michael-orielly</w:t>
            </w:r>
          </w:p>
          <w:p w:rsidR="00E60FBD" w:rsidRPr="008A3F9A" w:rsidP="00E60FBD" w14:paraId="28930F60" w14:textId="77777777">
            <w:pPr>
              <w:jc w:val="center"/>
              <w:rPr>
                <w:b/>
                <w:bCs/>
                <w:sz w:val="18"/>
                <w:szCs w:val="18"/>
              </w:rPr>
            </w:pPr>
          </w:p>
          <w:p w:rsidR="00E60FBD" w:rsidRPr="008A3F9A" w:rsidP="00E60FBD" w14:paraId="2CC19531" w14:textId="77777777">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P="00BB4E29" w14:paraId="19853EF0" w14:textId="77777777">
            <w:pPr>
              <w:ind w:right="240"/>
              <w:jc w:val="center"/>
              <w:rPr>
                <w:sz w:val="22"/>
                <w:szCs w:val="22"/>
              </w:rPr>
            </w:pPr>
          </w:p>
          <w:p w:rsidR="00EE0E90" w:rsidRPr="0069420F" w:rsidP="0069420F" w14:paraId="27CC3144" w14:textId="77777777">
            <w:pPr>
              <w:ind w:right="498"/>
              <w:jc w:val="center"/>
              <w:rPr>
                <w:bCs/>
                <w:i/>
                <w:sz w:val="18"/>
                <w:szCs w:val="18"/>
              </w:rPr>
            </w:pPr>
          </w:p>
        </w:tc>
      </w:tr>
    </w:tbl>
    <w:p w:rsidR="004F0F1F" w14:paraId="681D9379" w14:textId="77777777">
      <w:pPr>
        <w:rPr>
          <w:b/>
          <w:bCs/>
          <w:sz w:val="32"/>
          <w:szCs w:val="32"/>
        </w:rPr>
      </w:pPr>
    </w:p>
    <w:p w:rsidR="00D24C3D" w14:paraId="51AF808B" w14:textId="77777777">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2AC7"/>
    <w:rsid w:val="0002500C"/>
    <w:rsid w:val="000311FC"/>
    <w:rsid w:val="00040127"/>
    <w:rsid w:val="0005045C"/>
    <w:rsid w:val="0007369D"/>
    <w:rsid w:val="00080ECA"/>
    <w:rsid w:val="00081232"/>
    <w:rsid w:val="00091E65"/>
    <w:rsid w:val="00096D4A"/>
    <w:rsid w:val="000A38EA"/>
    <w:rsid w:val="000C1E47"/>
    <w:rsid w:val="000C26F3"/>
    <w:rsid w:val="000E049E"/>
    <w:rsid w:val="000F65E6"/>
    <w:rsid w:val="0010799B"/>
    <w:rsid w:val="00117DB2"/>
    <w:rsid w:val="00123ED2"/>
    <w:rsid w:val="00125BE0"/>
    <w:rsid w:val="00142C13"/>
    <w:rsid w:val="00151BA0"/>
    <w:rsid w:val="00152776"/>
    <w:rsid w:val="00153222"/>
    <w:rsid w:val="001577D3"/>
    <w:rsid w:val="001733A6"/>
    <w:rsid w:val="0017372F"/>
    <w:rsid w:val="001865A9"/>
    <w:rsid w:val="00187DB2"/>
    <w:rsid w:val="00193D7C"/>
    <w:rsid w:val="001B20BB"/>
    <w:rsid w:val="001C4370"/>
    <w:rsid w:val="001D3779"/>
    <w:rsid w:val="001E7B4E"/>
    <w:rsid w:val="001F0469"/>
    <w:rsid w:val="001F48FD"/>
    <w:rsid w:val="00203A98"/>
    <w:rsid w:val="00206EDD"/>
    <w:rsid w:val="0021247E"/>
    <w:rsid w:val="002146F6"/>
    <w:rsid w:val="00225E7F"/>
    <w:rsid w:val="00231C32"/>
    <w:rsid w:val="0023503E"/>
    <w:rsid w:val="00235E32"/>
    <w:rsid w:val="00240345"/>
    <w:rsid w:val="002421F0"/>
    <w:rsid w:val="00247274"/>
    <w:rsid w:val="00266966"/>
    <w:rsid w:val="00294C0C"/>
    <w:rsid w:val="00294E63"/>
    <w:rsid w:val="002A0934"/>
    <w:rsid w:val="002B1013"/>
    <w:rsid w:val="002D03E5"/>
    <w:rsid w:val="002E3F1D"/>
    <w:rsid w:val="002E5FBA"/>
    <w:rsid w:val="002F31D0"/>
    <w:rsid w:val="00300359"/>
    <w:rsid w:val="00300A56"/>
    <w:rsid w:val="0031773E"/>
    <w:rsid w:val="00347716"/>
    <w:rsid w:val="003506E1"/>
    <w:rsid w:val="003727E3"/>
    <w:rsid w:val="003811A7"/>
    <w:rsid w:val="00385A93"/>
    <w:rsid w:val="00390E44"/>
    <w:rsid w:val="003910F1"/>
    <w:rsid w:val="003B51A5"/>
    <w:rsid w:val="003E0D64"/>
    <w:rsid w:val="003E42FC"/>
    <w:rsid w:val="003E5991"/>
    <w:rsid w:val="003E6D35"/>
    <w:rsid w:val="003F344A"/>
    <w:rsid w:val="00403FF0"/>
    <w:rsid w:val="0042046D"/>
    <w:rsid w:val="00425AEF"/>
    <w:rsid w:val="00426518"/>
    <w:rsid w:val="00427B06"/>
    <w:rsid w:val="00441F59"/>
    <w:rsid w:val="00444E07"/>
    <w:rsid w:val="00444FA9"/>
    <w:rsid w:val="00463FF8"/>
    <w:rsid w:val="00473E9C"/>
    <w:rsid w:val="00480099"/>
    <w:rsid w:val="00487E91"/>
    <w:rsid w:val="00497858"/>
    <w:rsid w:val="004B4FEA"/>
    <w:rsid w:val="004C0852"/>
    <w:rsid w:val="004C0ADA"/>
    <w:rsid w:val="004C433E"/>
    <w:rsid w:val="004C4512"/>
    <w:rsid w:val="004C4F36"/>
    <w:rsid w:val="004D1518"/>
    <w:rsid w:val="004D3D85"/>
    <w:rsid w:val="004E2BD8"/>
    <w:rsid w:val="004F0F1F"/>
    <w:rsid w:val="004F3538"/>
    <w:rsid w:val="004F6DC4"/>
    <w:rsid w:val="005022AA"/>
    <w:rsid w:val="00504845"/>
    <w:rsid w:val="0050757F"/>
    <w:rsid w:val="00515703"/>
    <w:rsid w:val="00516AD2"/>
    <w:rsid w:val="0054116B"/>
    <w:rsid w:val="00545DAE"/>
    <w:rsid w:val="00571B83"/>
    <w:rsid w:val="00574D9F"/>
    <w:rsid w:val="00575A00"/>
    <w:rsid w:val="0058673C"/>
    <w:rsid w:val="005A75BD"/>
    <w:rsid w:val="005A7972"/>
    <w:rsid w:val="005B17E7"/>
    <w:rsid w:val="005B2643"/>
    <w:rsid w:val="005B4B35"/>
    <w:rsid w:val="005D17FD"/>
    <w:rsid w:val="005F0D55"/>
    <w:rsid w:val="005F183E"/>
    <w:rsid w:val="00600DDA"/>
    <w:rsid w:val="00604211"/>
    <w:rsid w:val="00613498"/>
    <w:rsid w:val="00617B94"/>
    <w:rsid w:val="00620BED"/>
    <w:rsid w:val="0062166D"/>
    <w:rsid w:val="00632E49"/>
    <w:rsid w:val="006415B4"/>
    <w:rsid w:val="00644E3D"/>
    <w:rsid w:val="00651B9E"/>
    <w:rsid w:val="00652019"/>
    <w:rsid w:val="00657EC9"/>
    <w:rsid w:val="00665633"/>
    <w:rsid w:val="00674C86"/>
    <w:rsid w:val="0068015E"/>
    <w:rsid w:val="006861AB"/>
    <w:rsid w:val="00686B89"/>
    <w:rsid w:val="0069420F"/>
    <w:rsid w:val="006A142A"/>
    <w:rsid w:val="006A2FC5"/>
    <w:rsid w:val="006A7D75"/>
    <w:rsid w:val="006B0A70"/>
    <w:rsid w:val="006B606A"/>
    <w:rsid w:val="006C33AF"/>
    <w:rsid w:val="006D368A"/>
    <w:rsid w:val="006D5D22"/>
    <w:rsid w:val="006E0324"/>
    <w:rsid w:val="006E4A76"/>
    <w:rsid w:val="006F1DBD"/>
    <w:rsid w:val="00700556"/>
    <w:rsid w:val="007167DD"/>
    <w:rsid w:val="0072478B"/>
    <w:rsid w:val="0073414D"/>
    <w:rsid w:val="0075235E"/>
    <w:rsid w:val="0076197F"/>
    <w:rsid w:val="00766C5A"/>
    <w:rsid w:val="007732CC"/>
    <w:rsid w:val="00774079"/>
    <w:rsid w:val="0077752B"/>
    <w:rsid w:val="00793D6F"/>
    <w:rsid w:val="00794090"/>
    <w:rsid w:val="007A44F8"/>
    <w:rsid w:val="007B1680"/>
    <w:rsid w:val="007D21BF"/>
    <w:rsid w:val="007F3C12"/>
    <w:rsid w:val="007F5205"/>
    <w:rsid w:val="00812784"/>
    <w:rsid w:val="008215E7"/>
    <w:rsid w:val="00830FC6"/>
    <w:rsid w:val="00865EAA"/>
    <w:rsid w:val="00866F06"/>
    <w:rsid w:val="008728F5"/>
    <w:rsid w:val="008824C2"/>
    <w:rsid w:val="0088459B"/>
    <w:rsid w:val="0089490E"/>
    <w:rsid w:val="008960E4"/>
    <w:rsid w:val="008A0757"/>
    <w:rsid w:val="008A3940"/>
    <w:rsid w:val="008A39B0"/>
    <w:rsid w:val="008A3F9A"/>
    <w:rsid w:val="008B13C9"/>
    <w:rsid w:val="008C248C"/>
    <w:rsid w:val="008C2A89"/>
    <w:rsid w:val="008C528D"/>
    <w:rsid w:val="008C5432"/>
    <w:rsid w:val="008C7BF1"/>
    <w:rsid w:val="008D00D6"/>
    <w:rsid w:val="008D4D00"/>
    <w:rsid w:val="008D4E5E"/>
    <w:rsid w:val="008D7ABD"/>
    <w:rsid w:val="008E55A2"/>
    <w:rsid w:val="008F0567"/>
    <w:rsid w:val="008F1609"/>
    <w:rsid w:val="008F2598"/>
    <w:rsid w:val="008F25CC"/>
    <w:rsid w:val="008F78D8"/>
    <w:rsid w:val="0090236A"/>
    <w:rsid w:val="00943637"/>
    <w:rsid w:val="009556DD"/>
    <w:rsid w:val="00961620"/>
    <w:rsid w:val="009734B6"/>
    <w:rsid w:val="0098096F"/>
    <w:rsid w:val="0098437A"/>
    <w:rsid w:val="00986C92"/>
    <w:rsid w:val="00993C47"/>
    <w:rsid w:val="00997434"/>
    <w:rsid w:val="009B4B16"/>
    <w:rsid w:val="009C53A4"/>
    <w:rsid w:val="009D73D3"/>
    <w:rsid w:val="009E0262"/>
    <w:rsid w:val="009E54A1"/>
    <w:rsid w:val="009F4E25"/>
    <w:rsid w:val="009F5B1F"/>
    <w:rsid w:val="009F5E5E"/>
    <w:rsid w:val="00A346C1"/>
    <w:rsid w:val="00A35DFD"/>
    <w:rsid w:val="00A62E86"/>
    <w:rsid w:val="00A702DF"/>
    <w:rsid w:val="00A775A3"/>
    <w:rsid w:val="00A81B5B"/>
    <w:rsid w:val="00A82FAD"/>
    <w:rsid w:val="00A9673A"/>
    <w:rsid w:val="00A96EF2"/>
    <w:rsid w:val="00AA2D71"/>
    <w:rsid w:val="00AA4152"/>
    <w:rsid w:val="00AA5C35"/>
    <w:rsid w:val="00AA5ED9"/>
    <w:rsid w:val="00AC0A38"/>
    <w:rsid w:val="00AC4E0E"/>
    <w:rsid w:val="00AC517B"/>
    <w:rsid w:val="00AD0D19"/>
    <w:rsid w:val="00AD35AC"/>
    <w:rsid w:val="00AF051B"/>
    <w:rsid w:val="00B00B5B"/>
    <w:rsid w:val="00B037A2"/>
    <w:rsid w:val="00B31870"/>
    <w:rsid w:val="00B320B8"/>
    <w:rsid w:val="00B35EE2"/>
    <w:rsid w:val="00B36DEF"/>
    <w:rsid w:val="00B44202"/>
    <w:rsid w:val="00B46C69"/>
    <w:rsid w:val="00B57131"/>
    <w:rsid w:val="00B62F2C"/>
    <w:rsid w:val="00B727C9"/>
    <w:rsid w:val="00B735C8"/>
    <w:rsid w:val="00B76A63"/>
    <w:rsid w:val="00B82894"/>
    <w:rsid w:val="00BA6350"/>
    <w:rsid w:val="00BA6E36"/>
    <w:rsid w:val="00BB4E29"/>
    <w:rsid w:val="00BB74C9"/>
    <w:rsid w:val="00BC3AB6"/>
    <w:rsid w:val="00BD19E8"/>
    <w:rsid w:val="00BD2A56"/>
    <w:rsid w:val="00BD4273"/>
    <w:rsid w:val="00BE74BC"/>
    <w:rsid w:val="00C14740"/>
    <w:rsid w:val="00C178DF"/>
    <w:rsid w:val="00C34ECA"/>
    <w:rsid w:val="00C432E4"/>
    <w:rsid w:val="00C511D1"/>
    <w:rsid w:val="00C70C26"/>
    <w:rsid w:val="00C72001"/>
    <w:rsid w:val="00C74BB2"/>
    <w:rsid w:val="00C772B7"/>
    <w:rsid w:val="00C80347"/>
    <w:rsid w:val="00CB507D"/>
    <w:rsid w:val="00CB7C1A"/>
    <w:rsid w:val="00CC5E08"/>
    <w:rsid w:val="00CF6860"/>
    <w:rsid w:val="00D02AC6"/>
    <w:rsid w:val="00D03F0C"/>
    <w:rsid w:val="00D04312"/>
    <w:rsid w:val="00D16A7F"/>
    <w:rsid w:val="00D16AD2"/>
    <w:rsid w:val="00D22596"/>
    <w:rsid w:val="00D22691"/>
    <w:rsid w:val="00D24C3D"/>
    <w:rsid w:val="00D35648"/>
    <w:rsid w:val="00D46CB1"/>
    <w:rsid w:val="00D577DC"/>
    <w:rsid w:val="00D61C9C"/>
    <w:rsid w:val="00D723F0"/>
    <w:rsid w:val="00D72913"/>
    <w:rsid w:val="00D8133F"/>
    <w:rsid w:val="00D95B05"/>
    <w:rsid w:val="00D97E2D"/>
    <w:rsid w:val="00DA103D"/>
    <w:rsid w:val="00DA45D3"/>
    <w:rsid w:val="00DA4772"/>
    <w:rsid w:val="00DB2667"/>
    <w:rsid w:val="00DB67B7"/>
    <w:rsid w:val="00DC15A9"/>
    <w:rsid w:val="00DC40AA"/>
    <w:rsid w:val="00DC6585"/>
    <w:rsid w:val="00DD1750"/>
    <w:rsid w:val="00DE2B38"/>
    <w:rsid w:val="00DE2DFC"/>
    <w:rsid w:val="00E32F84"/>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96F46"/>
    <w:rsid w:val="00EA1A76"/>
    <w:rsid w:val="00EA290B"/>
    <w:rsid w:val="00ED5E07"/>
    <w:rsid w:val="00EE0E90"/>
    <w:rsid w:val="00EE2284"/>
    <w:rsid w:val="00EF3BCA"/>
    <w:rsid w:val="00F01B0D"/>
    <w:rsid w:val="00F1238F"/>
    <w:rsid w:val="00F16485"/>
    <w:rsid w:val="00F20A76"/>
    <w:rsid w:val="00F20FEE"/>
    <w:rsid w:val="00F21164"/>
    <w:rsid w:val="00F228ED"/>
    <w:rsid w:val="00F26E31"/>
    <w:rsid w:val="00F27C6C"/>
    <w:rsid w:val="00F34A8D"/>
    <w:rsid w:val="00F50D25"/>
    <w:rsid w:val="00F529A9"/>
    <w:rsid w:val="00F535D8"/>
    <w:rsid w:val="00F61155"/>
    <w:rsid w:val="00F67DEF"/>
    <w:rsid w:val="00F708E3"/>
    <w:rsid w:val="00F76561"/>
    <w:rsid w:val="00F84736"/>
    <w:rsid w:val="00F97FF6"/>
    <w:rsid w:val="00FC6C29"/>
    <w:rsid w:val="00FC790F"/>
    <w:rsid w:val="00FD58E0"/>
    <w:rsid w:val="00FE0198"/>
    <w:rsid w:val="00FE3A7C"/>
    <w:rsid w:val="00FE600E"/>
    <w:rsid w:val="00FE6E5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7A947AC-4217-4C1E-9869-56ADAE1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character" w:styleId="CommentReference">
    <w:name w:val="annotation reference"/>
    <w:basedOn w:val="DefaultParagraphFont"/>
    <w:semiHidden/>
    <w:unhideWhenUsed/>
    <w:rsid w:val="0005045C"/>
    <w:rPr>
      <w:sz w:val="16"/>
      <w:szCs w:val="16"/>
    </w:rPr>
  </w:style>
  <w:style w:type="paragraph" w:styleId="CommentText">
    <w:name w:val="annotation text"/>
    <w:basedOn w:val="Normal"/>
    <w:link w:val="CommentTextChar"/>
    <w:semiHidden/>
    <w:unhideWhenUsed/>
    <w:rsid w:val="0005045C"/>
    <w:rPr>
      <w:sz w:val="20"/>
      <w:szCs w:val="20"/>
    </w:rPr>
  </w:style>
  <w:style w:type="character" w:customStyle="1" w:styleId="CommentTextChar">
    <w:name w:val="Comment Text Char"/>
    <w:basedOn w:val="DefaultParagraphFont"/>
    <w:link w:val="CommentText"/>
    <w:semiHidden/>
    <w:rsid w:val="0005045C"/>
  </w:style>
  <w:style w:type="paragraph" w:styleId="CommentSubject">
    <w:name w:val="annotation subject"/>
    <w:basedOn w:val="CommentText"/>
    <w:next w:val="CommentText"/>
    <w:link w:val="CommentSubjectChar"/>
    <w:semiHidden/>
    <w:unhideWhenUsed/>
    <w:rsid w:val="0005045C"/>
    <w:rPr>
      <w:b/>
      <w:bCs/>
    </w:rPr>
  </w:style>
  <w:style w:type="character" w:customStyle="1" w:styleId="CommentSubjectChar">
    <w:name w:val="Comment Subject Char"/>
    <w:basedOn w:val="CommentTextChar"/>
    <w:link w:val="CommentSubject"/>
    <w:semiHidden/>
    <w:rsid w:val="0005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