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FB589D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C69D" w14:textId="77777777">
      <w:pPr>
        <w:pStyle w:val="StyleBoldCentered"/>
      </w:pPr>
      <w:r>
        <w:t>F</w:t>
      </w:r>
      <w:r>
        <w:rPr>
          <w:caps w:val="0"/>
        </w:rPr>
        <w:t>ederal Communications Commission</w:t>
      </w:r>
    </w:p>
    <w:p w:rsidR="004C2EE3" w:rsidP="00096D8C" w14:paraId="4B512FC7" w14:textId="77777777">
      <w:pPr>
        <w:pStyle w:val="StyleBoldCentered"/>
      </w:pPr>
      <w:r>
        <w:rPr>
          <w:caps w:val="0"/>
        </w:rPr>
        <w:t>Washington, D.C. 20554</w:t>
      </w:r>
    </w:p>
    <w:p w:rsidR="004C2EE3" w:rsidP="0070224F" w14:paraId="04A2CEB9" w14:textId="77777777"/>
    <w:p w:rsidR="004C2EE3" w:rsidP="0070224F" w14:paraId="74E1321F" w14:textId="77777777"/>
    <w:tbl>
      <w:tblPr>
        <w:tblW w:w="0" w:type="auto"/>
        <w:tblLayout w:type="fixed"/>
        <w:tblLook w:val="0000"/>
      </w:tblPr>
      <w:tblGrid>
        <w:gridCol w:w="4698"/>
        <w:gridCol w:w="630"/>
        <w:gridCol w:w="4248"/>
      </w:tblGrid>
      <w:tr w14:paraId="2E013CD2" w14:textId="77777777">
        <w:tblPrEx>
          <w:tblW w:w="0" w:type="auto"/>
          <w:tblLayout w:type="fixed"/>
          <w:tblLook w:val="0000"/>
        </w:tblPrEx>
        <w:tc>
          <w:tcPr>
            <w:tcW w:w="4698" w:type="dxa"/>
          </w:tcPr>
          <w:p w:rsidR="004C2EE3" w14:paraId="7E4CC1D3" w14:textId="77777777">
            <w:pPr>
              <w:tabs>
                <w:tab w:val="center" w:pos="4680"/>
              </w:tabs>
              <w:suppressAutoHyphens/>
              <w:rPr>
                <w:spacing w:val="-2"/>
              </w:rPr>
            </w:pPr>
            <w:r>
              <w:rPr>
                <w:spacing w:val="-2"/>
              </w:rPr>
              <w:t>In the Matter of</w:t>
            </w:r>
          </w:p>
          <w:p w:rsidR="004C2EE3" w14:paraId="61B4B183" w14:textId="77777777">
            <w:pPr>
              <w:tabs>
                <w:tab w:val="center" w:pos="4680"/>
              </w:tabs>
              <w:suppressAutoHyphens/>
              <w:rPr>
                <w:spacing w:val="-2"/>
              </w:rPr>
            </w:pPr>
          </w:p>
          <w:p w:rsidR="004C2EE3" w:rsidP="007115F7" w14:paraId="6C0AE426" w14:textId="77777777">
            <w:pPr>
              <w:tabs>
                <w:tab w:val="center" w:pos="4680"/>
              </w:tabs>
              <w:suppressAutoHyphens/>
              <w:rPr>
                <w:spacing w:val="-2"/>
              </w:rPr>
            </w:pPr>
            <w:r>
              <w:rPr>
                <w:spacing w:val="-2"/>
              </w:rPr>
              <w:t>Chinese Sound of Oriental and West Heritage,</w:t>
            </w:r>
          </w:p>
          <w:p w:rsidR="000C2B75" w:rsidP="007115F7" w14:paraId="78DF85C7" w14:textId="77777777">
            <w:pPr>
              <w:tabs>
                <w:tab w:val="center" w:pos="4680"/>
              </w:tabs>
              <w:suppressAutoHyphens/>
              <w:rPr>
                <w:spacing w:val="-2"/>
              </w:rPr>
            </w:pPr>
            <w:r>
              <w:rPr>
                <w:spacing w:val="-2"/>
              </w:rPr>
              <w:t>Licensee of LPFM Station KQEV-LP</w:t>
            </w:r>
          </w:p>
          <w:p w:rsidR="000C2B75" w:rsidRPr="007115F7" w:rsidP="007115F7" w14:paraId="321C2CCA" w14:textId="77777777">
            <w:pPr>
              <w:tabs>
                <w:tab w:val="center" w:pos="4680"/>
              </w:tabs>
              <w:suppressAutoHyphens/>
              <w:rPr>
                <w:spacing w:val="-2"/>
              </w:rPr>
            </w:pPr>
            <w:r>
              <w:rPr>
                <w:spacing w:val="-2"/>
              </w:rPr>
              <w:t>Covina, California</w:t>
            </w:r>
          </w:p>
        </w:tc>
        <w:tc>
          <w:tcPr>
            <w:tcW w:w="630" w:type="dxa"/>
          </w:tcPr>
          <w:p w:rsidR="004C2EE3" w14:paraId="7DEF00D8" w14:textId="77777777">
            <w:pPr>
              <w:tabs>
                <w:tab w:val="center" w:pos="4680"/>
              </w:tabs>
              <w:suppressAutoHyphens/>
              <w:rPr>
                <w:b/>
                <w:spacing w:val="-2"/>
              </w:rPr>
            </w:pPr>
            <w:r>
              <w:rPr>
                <w:b/>
                <w:spacing w:val="-2"/>
              </w:rPr>
              <w:t>)</w:t>
            </w:r>
          </w:p>
          <w:p w:rsidR="004C2EE3" w14:paraId="550058E7" w14:textId="77777777">
            <w:pPr>
              <w:tabs>
                <w:tab w:val="center" w:pos="4680"/>
              </w:tabs>
              <w:suppressAutoHyphens/>
              <w:rPr>
                <w:b/>
                <w:spacing w:val="-2"/>
              </w:rPr>
            </w:pPr>
            <w:r>
              <w:rPr>
                <w:b/>
                <w:spacing w:val="-2"/>
              </w:rPr>
              <w:t>)</w:t>
            </w:r>
          </w:p>
          <w:p w:rsidR="004C2EE3" w14:paraId="095F6845" w14:textId="77777777">
            <w:pPr>
              <w:tabs>
                <w:tab w:val="center" w:pos="4680"/>
              </w:tabs>
              <w:suppressAutoHyphens/>
              <w:rPr>
                <w:b/>
                <w:spacing w:val="-2"/>
              </w:rPr>
            </w:pPr>
            <w:r>
              <w:rPr>
                <w:b/>
                <w:spacing w:val="-2"/>
              </w:rPr>
              <w:t>)</w:t>
            </w:r>
          </w:p>
          <w:p w:rsidR="004C2EE3" w14:paraId="2C2FC415" w14:textId="77777777">
            <w:pPr>
              <w:tabs>
                <w:tab w:val="center" w:pos="4680"/>
              </w:tabs>
              <w:suppressAutoHyphens/>
              <w:rPr>
                <w:b/>
                <w:spacing w:val="-2"/>
              </w:rPr>
            </w:pPr>
            <w:r>
              <w:rPr>
                <w:b/>
                <w:spacing w:val="-2"/>
              </w:rPr>
              <w:t>)</w:t>
            </w:r>
          </w:p>
          <w:p w:rsidR="004C2EE3" w14:paraId="3F822921" w14:textId="77777777">
            <w:pPr>
              <w:tabs>
                <w:tab w:val="center" w:pos="4680"/>
              </w:tabs>
              <w:suppressAutoHyphens/>
              <w:rPr>
                <w:b/>
                <w:spacing w:val="-2"/>
              </w:rPr>
            </w:pPr>
            <w:r>
              <w:rPr>
                <w:b/>
                <w:spacing w:val="-2"/>
              </w:rPr>
              <w:t>)</w:t>
            </w:r>
          </w:p>
          <w:p w:rsidR="004C2EE3" w14:paraId="34A4629E" w14:textId="05EE1D65">
            <w:pPr>
              <w:tabs>
                <w:tab w:val="center" w:pos="4680"/>
              </w:tabs>
              <w:suppressAutoHyphens/>
              <w:rPr>
                <w:spacing w:val="-2"/>
              </w:rPr>
            </w:pPr>
            <w:r>
              <w:rPr>
                <w:b/>
                <w:spacing w:val="-2"/>
              </w:rPr>
              <w:t>)</w:t>
            </w:r>
          </w:p>
        </w:tc>
        <w:tc>
          <w:tcPr>
            <w:tcW w:w="4248" w:type="dxa"/>
          </w:tcPr>
          <w:p w:rsidR="004C2EE3" w14:paraId="216813E7" w14:textId="77777777">
            <w:pPr>
              <w:tabs>
                <w:tab w:val="center" w:pos="4680"/>
              </w:tabs>
              <w:suppressAutoHyphens/>
              <w:rPr>
                <w:spacing w:val="-2"/>
              </w:rPr>
            </w:pPr>
          </w:p>
          <w:p w:rsidR="004C2EE3" w14:paraId="30D049DA" w14:textId="77777777">
            <w:pPr>
              <w:pStyle w:val="TOAHeading"/>
              <w:tabs>
                <w:tab w:val="center" w:pos="4680"/>
                <w:tab w:val="clear" w:pos="9360"/>
              </w:tabs>
              <w:rPr>
                <w:spacing w:val="-2"/>
              </w:rPr>
            </w:pPr>
          </w:p>
          <w:p w:rsidR="004C2EE3" w14:paraId="41AE0E3B" w14:textId="77777777">
            <w:pPr>
              <w:tabs>
                <w:tab w:val="center" w:pos="4680"/>
              </w:tabs>
              <w:suppressAutoHyphens/>
              <w:rPr>
                <w:spacing w:val="-2"/>
              </w:rPr>
            </w:pPr>
            <w:r>
              <w:rPr>
                <w:spacing w:val="-2"/>
              </w:rPr>
              <w:t>File No.:  EB-FIELDWR-19-00028704</w:t>
            </w:r>
          </w:p>
          <w:p w:rsidR="000C2B75" w14:paraId="4D64C5B3" w14:textId="77777777">
            <w:pPr>
              <w:tabs>
                <w:tab w:val="center" w:pos="4680"/>
              </w:tabs>
              <w:suppressAutoHyphens/>
              <w:rPr>
                <w:spacing w:val="-2"/>
              </w:rPr>
            </w:pPr>
            <w:r>
              <w:rPr>
                <w:spacing w:val="-2"/>
              </w:rPr>
              <w:t>Fac. ID No.: 196455</w:t>
            </w:r>
          </w:p>
        </w:tc>
      </w:tr>
    </w:tbl>
    <w:p w:rsidR="004C2EE3" w:rsidP="0070224F" w14:paraId="00870123" w14:textId="77777777"/>
    <w:p w:rsidR="00841AB1" w:rsidP="00F021FA" w14:paraId="56433BB5" w14:textId="77777777">
      <w:pPr>
        <w:pStyle w:val="StyleBoldCentered"/>
      </w:pPr>
      <w:r>
        <w:t>notice of violation</w:t>
      </w:r>
    </w:p>
    <w:p w:rsidR="004C2EE3" w14:paraId="6C567E19" w14:textId="77777777">
      <w:pPr>
        <w:tabs>
          <w:tab w:val="left" w:pos="-720"/>
        </w:tabs>
        <w:suppressAutoHyphens/>
        <w:spacing w:line="227" w:lineRule="auto"/>
        <w:rPr>
          <w:spacing w:val="-2"/>
        </w:rPr>
      </w:pPr>
    </w:p>
    <w:p w:rsidR="004C2EE3" w:rsidP="00133F79" w14:paraId="4D30673D" w14:textId="1404FA5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A2318">
        <w:rPr>
          <w:b/>
          <w:spacing w:val="-2"/>
        </w:rPr>
        <w:t>October 3</w:t>
      </w:r>
      <w:bookmarkStart w:id="0" w:name="_GoBack"/>
      <w:bookmarkEnd w:id="0"/>
      <w:r>
        <w:rPr>
          <w:b/>
          <w:spacing w:val="-2"/>
        </w:rPr>
        <w:t>, 2019</w:t>
      </w:r>
    </w:p>
    <w:p w:rsidR="00822CE0" w14:paraId="54F56733" w14:textId="77777777"/>
    <w:p w:rsidR="004C2EE3" w14:paraId="6584F9C6" w14:textId="77777777">
      <w:pPr>
        <w:rPr>
          <w:spacing w:val="-2"/>
        </w:rPr>
      </w:pPr>
      <w:r>
        <w:t xml:space="preserve">By </w:t>
      </w:r>
      <w:r w:rsidR="004E4A22">
        <w:t>the</w:t>
      </w:r>
      <w:r w:rsidR="002A2D2E">
        <w:t xml:space="preserve"> </w:t>
      </w:r>
      <w:r w:rsidR="000C2B75">
        <w:rPr>
          <w:spacing w:val="-2"/>
        </w:rPr>
        <w:t>Regional Director, Region Three, Enforcement Bureau</w:t>
      </w:r>
      <w:r>
        <w:rPr>
          <w:spacing w:val="-2"/>
        </w:rPr>
        <w:t>:</w:t>
      </w:r>
    </w:p>
    <w:p w:rsidR="00822CE0" w14:paraId="396F1080" w14:textId="77777777">
      <w:pPr>
        <w:rPr>
          <w:spacing w:val="-2"/>
        </w:rPr>
      </w:pPr>
    </w:p>
    <w:p w:rsidR="00412FC5" w:rsidP="000C2B75" w14:paraId="74D8C3BB" w14:textId="2C409761">
      <w:pPr>
        <w:pStyle w:val="ParaNum"/>
      </w:pPr>
      <w:r w:rsidRPr="000C2B75">
        <w:t xml:space="preserve">This is a Notice of Violation (Notice) issued pursuant to </w:t>
      </w:r>
      <w:r w:rsidR="00B30EB1">
        <w:t>s</w:t>
      </w:r>
      <w:r w:rsidRPr="000C2B75">
        <w:t>ection 1.89 of the Commission’s rules</w:t>
      </w:r>
      <w:r>
        <w:rPr>
          <w:rStyle w:val="FootnoteReference"/>
        </w:rPr>
        <w:footnoteReference w:id="3"/>
      </w:r>
      <w:r w:rsidRPr="000C2B75">
        <w:t xml:space="preserve"> to Chinese Sound of Oriental and West Heritage (Chinese Sound), licensee of LPFM Station KQEV-LP, Covina, California</w:t>
      </w:r>
      <w:r w:rsidR="00B30EB1">
        <w:t xml:space="preserve"> (Station)</w:t>
      </w:r>
      <w:r w:rsidRPr="000C2B75">
        <w:t xml:space="preserve">.  Pursuant to </w:t>
      </w:r>
      <w:r w:rsidR="00B30EB1">
        <w:t>s</w:t>
      </w:r>
      <w:r w:rsidRPr="000C2B75">
        <w:t xml:space="preserve">ection 1.89(a) of the </w:t>
      </w:r>
      <w:r w:rsidR="00B30EB1">
        <w:t>Commission’s r</w:t>
      </w:r>
      <w:r w:rsidRPr="000C2B75">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0C2B75" w:rsidP="000C2B75" w14:paraId="3AD9D6D8" w14:textId="77777777">
      <w:pPr>
        <w:pStyle w:val="ParaNum"/>
      </w:pPr>
      <w:r w:rsidRPr="000C2B75">
        <w:t>On March 15, 2019, an Agent of the Enforcement Bureau’s Los Angeles Office inspected KQEV-LP and observed the following violations:</w:t>
      </w:r>
    </w:p>
    <w:p w:rsidR="009F750B" w:rsidP="009F750B" w14:paraId="608D0EB8" w14:textId="60443171">
      <w:pPr>
        <w:numPr>
          <w:ilvl w:val="0"/>
          <w:numId w:val="7"/>
        </w:numPr>
        <w:spacing w:after="120"/>
        <w:ind w:left="1440" w:firstLine="0"/>
      </w:pPr>
      <w:r>
        <w:t xml:space="preserve">47 C.F.R. 73.845: “Each LPFM licensee is responsible for maintaining and operating its broadcast station in a manner that complies with the technical rules set forth elsewhere in this part and in accordance with the terms of the station authorization.” </w:t>
      </w:r>
      <w:r w:rsidR="00B30EB1">
        <w:t xml:space="preserve"> </w:t>
      </w:r>
      <w:r>
        <w:t xml:space="preserve">The </w:t>
      </w:r>
      <w:r w:rsidR="00B30EB1">
        <w:t xml:space="preserve">Station’s </w:t>
      </w:r>
      <w:r>
        <w:t xml:space="preserve">license authorizes the height of the </w:t>
      </w:r>
      <w:r w:rsidR="00B30EB1">
        <w:t xml:space="preserve">radiation center of the </w:t>
      </w:r>
      <w:r>
        <w:t>transmitting antenna to be 15 meters</w:t>
      </w:r>
      <w:r w:rsidR="00B30EB1">
        <w:t xml:space="preserve"> above ground level</w:t>
      </w:r>
      <w:r>
        <w:t xml:space="preserve">. </w:t>
      </w:r>
      <w:r w:rsidR="00B30EB1">
        <w:t xml:space="preserve"> </w:t>
      </w:r>
      <w:r>
        <w:t xml:space="preserve">At the time of the inspection, the agent measured the height of the </w:t>
      </w:r>
      <w:r w:rsidR="00B30EB1">
        <w:t xml:space="preserve">radiation center of the antenna </w:t>
      </w:r>
      <w:r>
        <w:t>to be 22.2 meters</w:t>
      </w:r>
      <w:r w:rsidR="00B30EB1">
        <w:t xml:space="preserve"> above ground level</w:t>
      </w:r>
      <w:r>
        <w:t>.</w:t>
      </w:r>
      <w:r>
        <w:t xml:space="preserve">  In addition, the Station’s license authorizes its transmitting antenna to be located at coordinates 34º 03’ 55” N, 117º 50’ 44” W (NAD-27).  At the time of the inspection, the agent observed that the actual location of the transmitting antenna was located at the coordinates of N 34º 03’ 53.6” and W 117º 50’ 44.2” (NAD-27), revealing a discrepancy of approximately 40 meters.</w:t>
      </w:r>
    </w:p>
    <w:p w:rsidR="000C2B75" w:rsidP="000C2B75" w14:paraId="7246FE24" w14:textId="0D8E1B87">
      <w:pPr>
        <w:numPr>
          <w:ilvl w:val="0"/>
          <w:numId w:val="7"/>
        </w:numPr>
        <w:spacing w:after="120"/>
        <w:ind w:left="1440" w:firstLine="0"/>
      </w:pPr>
      <w:r>
        <w:t xml:space="preserve">47 CFR § 73.1820(a)(1)(iii): “Station log. All stations: An entry of each test and activation of the Emergency Alert System (EAS) pursuant to the requirement of part 11 of this chapter and the EAS Operating Handbook. </w:t>
      </w:r>
      <w:r w:rsidR="007F5751">
        <w:t xml:space="preserve"> </w:t>
      </w:r>
      <w:r>
        <w:t>Stations may keep EAS data in a special EAS log which shall be maintained at a convenient location; however, this log is considered a part of the station log.” At the time of inspection</w:t>
      </w:r>
      <w:r w:rsidR="007F5751">
        <w:t xml:space="preserve"> of the Station</w:t>
      </w:r>
      <w:r>
        <w:t>, the agent observed that there was no EAS log available.</w:t>
      </w:r>
    </w:p>
    <w:p w:rsidR="000C2B75" w:rsidP="000C2B75" w14:paraId="1B8C4699" w14:textId="6636BD0D">
      <w:pPr>
        <w:numPr>
          <w:ilvl w:val="0"/>
          <w:numId w:val="7"/>
        </w:numPr>
        <w:spacing w:after="120"/>
        <w:ind w:left="1440" w:firstLine="0"/>
      </w:pPr>
      <w:r>
        <w:t xml:space="preserve">47 C.F.R. 73.1660(a)(2): “An LPFM transmitter shall be certified for compliance with the requirements of this part following the procedures described in part 2 of this chapter.”  At the time of the inspection, the LPFM transmitter utilized by </w:t>
      </w:r>
      <w:r w:rsidR="00A14875">
        <w:t xml:space="preserve">the </w:t>
      </w:r>
      <w:r>
        <w:t xml:space="preserve">Station was not </w:t>
      </w:r>
      <w:r w:rsidR="00A14875">
        <w:t xml:space="preserve">certified for compliance.  </w:t>
      </w:r>
      <w:r>
        <w:t xml:space="preserve">During the inspection, the agent observed that </w:t>
      </w:r>
      <w:r w:rsidR="00A14875">
        <w:t xml:space="preserve">the Station </w:t>
      </w:r>
      <w:r>
        <w:t xml:space="preserve">employed an OMB Model EM </w:t>
      </w:r>
      <w:r w:rsidR="009F750B">
        <w:t xml:space="preserve">100 </w:t>
      </w:r>
      <w:r>
        <w:t xml:space="preserve">Dig Plus transmitter.  </w:t>
      </w:r>
      <w:r w:rsidRPr="007F5751" w:rsidR="007F5751">
        <w:t>The transmitter did not bear the label required for certified equipment under section 2.925(a)(1) of the Commission’s rules,</w:t>
      </w:r>
      <w:r>
        <w:rPr>
          <w:vertAlign w:val="superscript"/>
        </w:rPr>
        <w:footnoteReference w:id="5"/>
      </w:r>
      <w:r w:rsidRPr="007F5751" w:rsidR="007F5751">
        <w:t xml:space="preserve"> and a subsequent </w:t>
      </w:r>
      <w:r>
        <w:t>review of the Commission’s databases revealed no certification for this model of LPFM transmitter.</w:t>
      </w:r>
    </w:p>
    <w:p w:rsidR="000C2B75" w:rsidP="000C2B75" w14:paraId="6F7D20E3" w14:textId="78DF8D12">
      <w:pPr>
        <w:pStyle w:val="ParaNum"/>
      </w:pPr>
      <w:r>
        <w:t xml:space="preserve">Pursuant to </w:t>
      </w:r>
      <w:r w:rsidR="00A14875">
        <w:t>s</w:t>
      </w:r>
      <w:r>
        <w:t>ection 308(b) of the Communications Act of 1934, as amended,</w:t>
      </w:r>
      <w:r>
        <w:rPr>
          <w:rStyle w:val="FootnoteReference"/>
        </w:rPr>
        <w:footnoteReference w:id="6"/>
      </w:r>
      <w:r>
        <w:t xml:space="preserve"> and </w:t>
      </w:r>
      <w:r w:rsidR="00A14875">
        <w:t>s</w:t>
      </w:r>
      <w:r>
        <w:t xml:space="preserve">ection 1.89 of the </w:t>
      </w:r>
      <w:r w:rsidR="00A14875">
        <w:t>Commission’s r</w:t>
      </w:r>
      <w:r>
        <w:t>ules,</w:t>
      </w:r>
      <w:r>
        <w:rPr>
          <w:rStyle w:val="FootnoteReference"/>
        </w:rPr>
        <w:footnoteReference w:id="7"/>
      </w:r>
      <w:r>
        <w:t xml:space="preserve"> we seek additional information concerning the violation and any remedial actions taken.  Therefore, Chinese Sound must submit a written statement concerning this matter within twenty (20) days of release of this Notice.  The response (i)</w:t>
      </w:r>
      <w:r w:rsidR="00A14875">
        <w:t> </w:t>
      </w:r>
      <w:r>
        <w:t>must fully explain each violation, including all relevant surrounding facts and circumstances, (ii)</w:t>
      </w:r>
      <w:r w:rsidR="00A14875">
        <w:t> </w:t>
      </w:r>
      <w:r>
        <w:t>must contain a statement of the specific action(s) taken to correct each violation and preclude recurrence, and (iii)</w:t>
      </w:r>
      <w:r w:rsidR="00A14875">
        <w:t> </w:t>
      </w:r>
      <w:r>
        <w:t xml:space="preserve">must include a time line for completion of any pending corrective action(s).  The response must be complete </w:t>
      </w:r>
      <w:r>
        <w:t>in itself and</w:t>
      </w:r>
      <w:r>
        <w:t xml:space="preserve"> must not be abbreviated by reference to other communications or answers to other notices.</w:t>
      </w:r>
      <w:r>
        <w:rPr>
          <w:rStyle w:val="FootnoteReference"/>
        </w:rPr>
        <w:footnoteReference w:id="8"/>
      </w:r>
      <w:r>
        <w:t xml:space="preserve">  </w:t>
      </w:r>
    </w:p>
    <w:p w:rsidR="000C2B75" w:rsidP="000C2B75" w14:paraId="2E63A558" w14:textId="524CF4DB">
      <w:pPr>
        <w:pStyle w:val="ParaNum"/>
      </w:pPr>
      <w:r>
        <w:t xml:space="preserve">In accordance with </w:t>
      </w:r>
      <w:r w:rsidR="00A14875">
        <w:t>s</w:t>
      </w:r>
      <w:r>
        <w:t xml:space="preserve">ection 1.16 of the </w:t>
      </w:r>
      <w:r w:rsidR="00A14875">
        <w:t>Commission’s r</w:t>
      </w:r>
      <w:r>
        <w:t>ules, we direct Chinese Sound to support its response to this Notice with an affidavit or declaration under penalty of perjury, signed and dated by an authorized officer of Chinese Sound with personal knowledge of the representations provided in the response, verifying the truth and accuracy of the information therein,</w:t>
      </w:r>
      <w:r>
        <w:rPr>
          <w:rStyle w:val="FootnoteReference"/>
        </w:rPr>
        <w:footnoteReference w:id="9"/>
      </w:r>
      <w:r>
        <w:t xml:space="preserve"> and confirming that all of the information requested by this Notice which is in the Chinese Sound’s possession, custody, control, or knowledge has been produced.  To knowingly and willfully make any false statement or conceal any material fact in reply to this Notice is punishable by fine or imprisonment under </w:t>
      </w:r>
      <w:r w:rsidR="00A14875">
        <w:t>t</w:t>
      </w:r>
      <w:r>
        <w:t>itle 18 of the U.S. Code.</w:t>
      </w:r>
      <w:r>
        <w:rPr>
          <w:rStyle w:val="FootnoteReference"/>
        </w:rPr>
        <w:footnoteReference w:id="10"/>
      </w:r>
    </w:p>
    <w:p w:rsidR="000C2B75" w:rsidP="000C2B75" w14:paraId="3FCAE4A1" w14:textId="77777777">
      <w:pPr>
        <w:pStyle w:val="ParaNum"/>
      </w:pPr>
      <w:r>
        <w:t>All replies and documentation sent in response to this Notice should be marked with the File No. specified above, and mailed to the following address:</w:t>
      </w:r>
    </w:p>
    <w:p w:rsidR="000C2B75" w:rsidP="000C2B75" w14:paraId="65B1CF26" w14:textId="77777777">
      <w:pPr>
        <w:ind w:left="1440"/>
      </w:pPr>
      <w:r>
        <w:t>Federal Communications Commission</w:t>
      </w:r>
    </w:p>
    <w:p w:rsidR="000C2B75" w:rsidP="000C2B75" w14:paraId="7164DCC3" w14:textId="77777777">
      <w:pPr>
        <w:ind w:left="1440"/>
      </w:pPr>
      <w:r>
        <w:t>Los Angeles Regional Office</w:t>
      </w:r>
    </w:p>
    <w:p w:rsidR="000C2B75" w:rsidP="000C2B75" w14:paraId="45761DA0" w14:textId="77777777">
      <w:pPr>
        <w:ind w:left="1440"/>
      </w:pPr>
      <w:r>
        <w:t>11331 183rd Street, PMB #365</w:t>
      </w:r>
    </w:p>
    <w:p w:rsidR="000C2B75" w:rsidP="000C2B75" w14:paraId="5F5B5578" w14:textId="77777777">
      <w:pPr>
        <w:ind w:left="1440"/>
      </w:pPr>
      <w:r>
        <w:t>Cerritos, CA 90703</w:t>
      </w:r>
    </w:p>
    <w:p w:rsidR="000C2B75" w:rsidP="000C2B75" w14:paraId="4DEACE56" w14:textId="77777777">
      <w:pPr>
        <w:ind w:left="1440"/>
      </w:pPr>
      <w:r>
        <w:t>Field@FCC.gov</w:t>
      </w:r>
    </w:p>
    <w:p w:rsidR="000C2B75" w:rsidP="000C2B75" w14:paraId="43FA88BE" w14:textId="77777777">
      <w:pPr>
        <w:ind w:left="1440"/>
      </w:pPr>
    </w:p>
    <w:p w:rsidR="000C2B75" w:rsidP="000C2B75" w14:paraId="7D5CB025" w14:textId="77777777">
      <w:pPr>
        <w:pStyle w:val="ParaNum"/>
      </w:pPr>
      <w:r>
        <w:t>This Notice shall be sent to Chinese Sound of Oriental and West Heritage, 11 Tomahawk Lane, Carson, CA 90745.</w:t>
      </w:r>
    </w:p>
    <w:p w:rsidR="000C2B75" w:rsidP="002818C6" w14:paraId="67DE7473" w14:textId="77777777">
      <w:pPr>
        <w:pStyle w:val="ParaNum"/>
        <w:keepNext/>
        <w:widowControl/>
      </w:pPr>
      <w:r>
        <w:t>The Privacy Act of 1974</w:t>
      </w:r>
      <w:r>
        <w:rPr>
          <w:rStyle w:val="FootnoteReference"/>
        </w:rPr>
        <w:footnoteReference w:id="11"/>
      </w:r>
      <w:r>
        <w:t xml:space="preserve"> requires that we advise you that the Commission will use all relevant material information before it, including any information disclosed in your reply, to determine what, if any, enforcement action is required to ensure compliance.  </w:t>
      </w:r>
    </w:p>
    <w:p w:rsidR="00A91FE3" w:rsidP="0017296B" w14:paraId="5C26471A" w14:textId="77777777">
      <w:r>
        <w:tab/>
      </w:r>
      <w:r>
        <w:tab/>
      </w:r>
      <w:r>
        <w:tab/>
      </w:r>
      <w:r>
        <w:tab/>
      </w:r>
      <w:r>
        <w:tab/>
      </w:r>
      <w:r>
        <w:tab/>
        <w:t>FEDERAL COMMUNICATIONS COMMISSION</w:t>
      </w:r>
    </w:p>
    <w:p w:rsidR="00A91FE3" w:rsidP="0017296B" w14:paraId="43829CCB" w14:textId="77777777"/>
    <w:p w:rsidR="00A91FE3" w:rsidP="0017296B" w14:paraId="04C5E440" w14:textId="77777777"/>
    <w:p w:rsidR="00A91FE3" w:rsidP="0017296B" w14:paraId="36D2302F" w14:textId="77777777"/>
    <w:p w:rsidR="00A91FE3" w:rsidP="0017296B" w14:paraId="388F591C" w14:textId="77777777"/>
    <w:p w:rsidR="00A91FE3" w:rsidP="0017296B" w14:paraId="6E5A5F6F" w14:textId="77777777">
      <w:r>
        <w:tab/>
      </w:r>
      <w:r>
        <w:tab/>
      </w:r>
      <w:r>
        <w:tab/>
      </w:r>
      <w:r>
        <w:tab/>
      </w:r>
      <w:r>
        <w:tab/>
      </w:r>
      <w:r>
        <w:tab/>
        <w:t>Lark Hadley</w:t>
      </w:r>
    </w:p>
    <w:p w:rsidR="00A91FE3" w:rsidP="0017296B" w14:paraId="1C0C247B" w14:textId="77777777">
      <w:r>
        <w:tab/>
      </w:r>
      <w:r>
        <w:tab/>
      </w:r>
      <w:r>
        <w:tab/>
      </w:r>
      <w:r>
        <w:tab/>
      </w:r>
      <w:r>
        <w:tab/>
      </w:r>
      <w:r>
        <w:tab/>
        <w:t>Regional Director</w:t>
      </w:r>
    </w:p>
    <w:p w:rsidR="00A91FE3" w:rsidP="0017296B" w14:paraId="18E03F9A" w14:textId="77777777">
      <w:r>
        <w:tab/>
      </w:r>
      <w:r>
        <w:tab/>
      </w:r>
      <w:r>
        <w:tab/>
      </w:r>
      <w:r>
        <w:tab/>
      </w:r>
      <w:r>
        <w:tab/>
      </w:r>
      <w:r>
        <w:tab/>
        <w:t>Region Three</w:t>
      </w:r>
    </w:p>
    <w:p w:rsidR="00A91FE3" w:rsidP="0017296B" w14:paraId="6DF4C445" w14:textId="77777777">
      <w:r>
        <w:tab/>
      </w:r>
      <w:r>
        <w:tab/>
      </w:r>
      <w:r>
        <w:tab/>
      </w:r>
      <w:r>
        <w:tab/>
      </w:r>
      <w:r>
        <w:tab/>
      </w:r>
      <w:r>
        <w:tab/>
        <w:t>Enforcement Bureau</w:t>
      </w:r>
    </w:p>
    <w:p w:rsidR="000C2B75" w:rsidP="00A91FE3" w14:paraId="621A764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7406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366F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93CBC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A0AC0B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D050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46B" w14:paraId="0B1B2BDD" w14:textId="77777777">
      <w:r>
        <w:separator/>
      </w:r>
    </w:p>
  </w:footnote>
  <w:footnote w:type="continuationSeparator" w:id="1">
    <w:p w:rsidR="007A446B" w:rsidP="00C721AC" w14:paraId="2541AAFF" w14:textId="77777777">
      <w:pPr>
        <w:spacing w:before="120"/>
        <w:rPr>
          <w:sz w:val="20"/>
        </w:rPr>
      </w:pPr>
      <w:r>
        <w:rPr>
          <w:sz w:val="20"/>
        </w:rPr>
        <w:t xml:space="preserve">(Continued from previous page)  </w:t>
      </w:r>
      <w:r>
        <w:rPr>
          <w:sz w:val="20"/>
        </w:rPr>
        <w:separator/>
      </w:r>
    </w:p>
  </w:footnote>
  <w:footnote w:type="continuationNotice" w:id="2">
    <w:p w:rsidR="007A446B" w:rsidP="00C721AC" w14:paraId="1CEC5FBE" w14:textId="77777777">
      <w:pPr>
        <w:jc w:val="right"/>
        <w:rPr>
          <w:sz w:val="20"/>
        </w:rPr>
      </w:pPr>
      <w:r>
        <w:rPr>
          <w:sz w:val="20"/>
        </w:rPr>
        <w:t>(continued….)</w:t>
      </w:r>
    </w:p>
  </w:footnote>
  <w:footnote w:id="3">
    <w:p w:rsidR="000C2B75" w14:paraId="33D698CF" w14:textId="77777777">
      <w:pPr>
        <w:pStyle w:val="FootnoteText"/>
      </w:pPr>
      <w:r>
        <w:rPr>
          <w:rStyle w:val="FootnoteReference"/>
        </w:rPr>
        <w:footnoteRef/>
      </w:r>
      <w:r>
        <w:t xml:space="preserve"> 47 CFR § 1.89.</w:t>
      </w:r>
    </w:p>
  </w:footnote>
  <w:footnote w:id="4">
    <w:p w:rsidR="000C2B75" w14:paraId="4AB10894" w14:textId="77777777">
      <w:pPr>
        <w:pStyle w:val="FootnoteText"/>
      </w:pPr>
      <w:r>
        <w:rPr>
          <w:rStyle w:val="FootnoteReference"/>
        </w:rPr>
        <w:footnoteRef/>
      </w:r>
      <w:r>
        <w:t xml:space="preserve"> 47 CFR § 1.889(a).</w:t>
      </w:r>
    </w:p>
  </w:footnote>
  <w:footnote w:id="5">
    <w:p w:rsidR="007F5751" w:rsidP="007F5751" w14:paraId="04A2E545" w14:textId="77777777">
      <w:pPr>
        <w:pStyle w:val="FootnoteText"/>
      </w:pPr>
      <w:r>
        <w:rPr>
          <w:rStyle w:val="FootnoteReference"/>
        </w:rPr>
        <w:footnoteRef/>
      </w:r>
      <w:r>
        <w:t xml:space="preserve"> </w:t>
      </w:r>
      <w:r>
        <w:rPr>
          <w:i/>
        </w:rPr>
        <w:t>See</w:t>
      </w:r>
      <w:r>
        <w:t xml:space="preserve"> 47 CFR § 2.925(a)(1).</w:t>
      </w:r>
    </w:p>
  </w:footnote>
  <w:footnote w:id="6">
    <w:p w:rsidR="000C2B75" w14:paraId="784230D3" w14:textId="77777777">
      <w:pPr>
        <w:pStyle w:val="FootnoteText"/>
      </w:pPr>
      <w:r>
        <w:rPr>
          <w:rStyle w:val="FootnoteReference"/>
        </w:rPr>
        <w:footnoteRef/>
      </w:r>
      <w:r>
        <w:t xml:space="preserve"> 47 U.S.C. § 308(b).</w:t>
      </w:r>
    </w:p>
  </w:footnote>
  <w:footnote w:id="7">
    <w:p w:rsidR="00A14875" w14:paraId="1E5807AA" w14:textId="77777777">
      <w:pPr>
        <w:pStyle w:val="FootnoteText"/>
      </w:pPr>
      <w:r>
        <w:rPr>
          <w:rStyle w:val="FootnoteReference"/>
        </w:rPr>
        <w:footnoteRef/>
      </w:r>
      <w:r>
        <w:t xml:space="preserve"> 47 CFR § 1.89.</w:t>
      </w:r>
    </w:p>
  </w:footnote>
  <w:footnote w:id="8">
    <w:p w:rsidR="000C2B75" w14:paraId="322AC5B9" w14:textId="77777777">
      <w:pPr>
        <w:pStyle w:val="FootnoteText"/>
      </w:pPr>
      <w:r>
        <w:rPr>
          <w:rStyle w:val="FootnoteReference"/>
        </w:rPr>
        <w:footnoteRef/>
      </w:r>
      <w:r>
        <w:t xml:space="preserve"> 47 CFR § 1.89(c)</w:t>
      </w:r>
    </w:p>
  </w:footnote>
  <w:footnote w:id="9">
    <w:p w:rsidR="000C2B75" w14:paraId="2DF01031" w14:textId="6D5A4EF2">
      <w:pPr>
        <w:pStyle w:val="FootnoteText"/>
      </w:pPr>
      <w:r>
        <w:rPr>
          <w:rStyle w:val="FootnoteReference"/>
        </w:rPr>
        <w:footnoteRef/>
      </w:r>
      <w:r>
        <w:t xml:space="preserve"> </w:t>
      </w:r>
      <w:r w:rsidRPr="000C2B75">
        <w:t>Section 1.16 of the</w:t>
      </w:r>
      <w:r w:rsidR="00A14875">
        <w:t xml:space="preserve"> Commission’s r</w:t>
      </w:r>
      <w:r w:rsidRPr="000C2B75">
        <w:t>ules provides that “[a]</w:t>
      </w:r>
      <w:r w:rsidRPr="000C2B75">
        <w:t>ny</w:t>
      </w:r>
      <w:r w:rsidRPr="000C2B75">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0C2B75">
        <w:t>. . . :</w:t>
      </w:r>
      <w:r w:rsidRPr="000C2B75">
        <w:t xml:space="preserve">  ‘I declare (or certify, verify, or state) under penalty of perjury that the foregoing is true and correct.  Executed on (date).  (Signature)’.”  47 CFR § 1.16.</w:t>
      </w:r>
    </w:p>
  </w:footnote>
  <w:footnote w:id="10">
    <w:p w:rsidR="000C2B75" w:rsidRPr="000C2B75" w14:paraId="6DA9F44D" w14:textId="77777777">
      <w:pPr>
        <w:pStyle w:val="FootnoteText"/>
      </w:pPr>
      <w:r>
        <w:rPr>
          <w:rStyle w:val="FootnoteReference"/>
        </w:rPr>
        <w:footnoteRef/>
      </w:r>
      <w:r>
        <w:t xml:space="preserve"> 18 U.S.C. §§ 1001, </w:t>
      </w:r>
      <w:r>
        <w:rPr>
          <w:i/>
        </w:rPr>
        <w:t>et seq.</w:t>
      </w:r>
      <w:r>
        <w:t xml:space="preserve">; </w:t>
      </w:r>
      <w:r>
        <w:rPr>
          <w:i/>
        </w:rPr>
        <w:t xml:space="preserve">see also </w:t>
      </w:r>
      <w:r>
        <w:t>47 CFR § 1.17.</w:t>
      </w:r>
    </w:p>
  </w:footnote>
  <w:footnote w:id="11">
    <w:p w:rsidR="000C2B75" w14:paraId="2C0E1946" w14:textId="77777777">
      <w:pPr>
        <w:pStyle w:val="FootnoteText"/>
      </w:pPr>
      <w:r>
        <w:rPr>
          <w:rStyle w:val="FootnoteReference"/>
        </w:rPr>
        <w:footnoteRef/>
      </w:r>
      <w:r>
        <w:t xml:space="preserve"> P.L. 93-579,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1D4C40" w14:textId="77777777">
    <w:pPr>
      <w:pStyle w:val="Header"/>
      <w:rPr>
        <w:b w:val="0"/>
      </w:rPr>
    </w:pPr>
    <w:r>
      <w:tab/>
      <w:t>Federal Communications Commission</w:t>
    </w:r>
    <w:r>
      <w:tab/>
    </w:r>
  </w:p>
  <w:p w:rsidR="00D25FB5" w14:paraId="1002FC02" w14:textId="54FEA051">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5D8A9A8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7D1BE1" w14:textId="327C3674">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2A603E"/>
    <w:multiLevelType w:val="hybridMultilevel"/>
    <w:tmpl w:val="0CEAF33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75"/>
    <w:rsid w:val="00036039"/>
    <w:rsid w:val="00037F90"/>
    <w:rsid w:val="000875BF"/>
    <w:rsid w:val="00096D8C"/>
    <w:rsid w:val="000C0B65"/>
    <w:rsid w:val="000C2B75"/>
    <w:rsid w:val="000E05FE"/>
    <w:rsid w:val="000E3D42"/>
    <w:rsid w:val="00122BD5"/>
    <w:rsid w:val="00133F79"/>
    <w:rsid w:val="00163248"/>
    <w:rsid w:val="0017296B"/>
    <w:rsid w:val="001856F0"/>
    <w:rsid w:val="00194A66"/>
    <w:rsid w:val="001D6BCF"/>
    <w:rsid w:val="001E01CA"/>
    <w:rsid w:val="00267338"/>
    <w:rsid w:val="00275CF5"/>
    <w:rsid w:val="002818C6"/>
    <w:rsid w:val="0028301F"/>
    <w:rsid w:val="00285017"/>
    <w:rsid w:val="002A2D2E"/>
    <w:rsid w:val="002C00E8"/>
    <w:rsid w:val="002F7A3C"/>
    <w:rsid w:val="003006D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1C30"/>
    <w:rsid w:val="00566D06"/>
    <w:rsid w:val="005C12CA"/>
    <w:rsid w:val="005E14C2"/>
    <w:rsid w:val="00607BA5"/>
    <w:rsid w:val="0061180A"/>
    <w:rsid w:val="00626EB6"/>
    <w:rsid w:val="00655D03"/>
    <w:rsid w:val="00683388"/>
    <w:rsid w:val="00683F84"/>
    <w:rsid w:val="006A6A81"/>
    <w:rsid w:val="006F7393"/>
    <w:rsid w:val="0070224F"/>
    <w:rsid w:val="007115F7"/>
    <w:rsid w:val="007266DA"/>
    <w:rsid w:val="00785689"/>
    <w:rsid w:val="0079754B"/>
    <w:rsid w:val="007A1E6D"/>
    <w:rsid w:val="007A446B"/>
    <w:rsid w:val="007B0EB2"/>
    <w:rsid w:val="007F5751"/>
    <w:rsid w:val="00810B6F"/>
    <w:rsid w:val="00822CE0"/>
    <w:rsid w:val="00841AB1"/>
    <w:rsid w:val="00890799"/>
    <w:rsid w:val="008C68F1"/>
    <w:rsid w:val="00921803"/>
    <w:rsid w:val="00926503"/>
    <w:rsid w:val="009726D8"/>
    <w:rsid w:val="009D7308"/>
    <w:rsid w:val="009F750B"/>
    <w:rsid w:val="009F76DB"/>
    <w:rsid w:val="00A14875"/>
    <w:rsid w:val="00A32C3B"/>
    <w:rsid w:val="00A45F4F"/>
    <w:rsid w:val="00A600A9"/>
    <w:rsid w:val="00A91FE3"/>
    <w:rsid w:val="00AA55B7"/>
    <w:rsid w:val="00AA5B9E"/>
    <w:rsid w:val="00AB2407"/>
    <w:rsid w:val="00AB53DF"/>
    <w:rsid w:val="00AE36E7"/>
    <w:rsid w:val="00B07E5C"/>
    <w:rsid w:val="00B30EB1"/>
    <w:rsid w:val="00B811F7"/>
    <w:rsid w:val="00BA5DC6"/>
    <w:rsid w:val="00BA6196"/>
    <w:rsid w:val="00BC6D8C"/>
    <w:rsid w:val="00C34006"/>
    <w:rsid w:val="00C36B4C"/>
    <w:rsid w:val="00C426B1"/>
    <w:rsid w:val="00C66160"/>
    <w:rsid w:val="00C721AC"/>
    <w:rsid w:val="00C90D6A"/>
    <w:rsid w:val="00CA247E"/>
    <w:rsid w:val="00CA6D21"/>
    <w:rsid w:val="00CC72B6"/>
    <w:rsid w:val="00CE00CF"/>
    <w:rsid w:val="00D0218D"/>
    <w:rsid w:val="00D25FB5"/>
    <w:rsid w:val="00D44223"/>
    <w:rsid w:val="00DA2529"/>
    <w:rsid w:val="00DB130A"/>
    <w:rsid w:val="00DB2EBB"/>
    <w:rsid w:val="00DC10A1"/>
    <w:rsid w:val="00DC655F"/>
    <w:rsid w:val="00DD0B59"/>
    <w:rsid w:val="00DD7EBD"/>
    <w:rsid w:val="00DF62B6"/>
    <w:rsid w:val="00E07225"/>
    <w:rsid w:val="00E5409F"/>
    <w:rsid w:val="00E67A7C"/>
    <w:rsid w:val="00EA2318"/>
    <w:rsid w:val="00EE6488"/>
    <w:rsid w:val="00F021FA"/>
    <w:rsid w:val="00F3545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B30EB1"/>
    <w:rPr>
      <w:sz w:val="16"/>
      <w:szCs w:val="16"/>
    </w:rPr>
  </w:style>
  <w:style w:type="paragraph" w:styleId="CommentText">
    <w:name w:val="annotation text"/>
    <w:basedOn w:val="Normal"/>
    <w:link w:val="CommentTextChar"/>
    <w:rsid w:val="00B30EB1"/>
    <w:rPr>
      <w:sz w:val="20"/>
    </w:rPr>
  </w:style>
  <w:style w:type="character" w:customStyle="1" w:styleId="CommentTextChar">
    <w:name w:val="Comment Text Char"/>
    <w:link w:val="CommentText"/>
    <w:rsid w:val="00B30EB1"/>
    <w:rPr>
      <w:snapToGrid w:val="0"/>
      <w:kern w:val="28"/>
    </w:rPr>
  </w:style>
  <w:style w:type="paragraph" w:styleId="CommentSubject">
    <w:name w:val="annotation subject"/>
    <w:basedOn w:val="CommentText"/>
    <w:next w:val="CommentText"/>
    <w:link w:val="CommentSubjectChar"/>
    <w:rsid w:val="00B30EB1"/>
    <w:rPr>
      <w:b/>
      <w:bCs/>
    </w:rPr>
  </w:style>
  <w:style w:type="character" w:customStyle="1" w:styleId="CommentSubjectChar">
    <w:name w:val="Comment Subject Char"/>
    <w:link w:val="CommentSubject"/>
    <w:rsid w:val="00B30EB1"/>
    <w:rPr>
      <w:b/>
      <w:bCs/>
      <w:snapToGrid w:val="0"/>
      <w:kern w:val="28"/>
    </w:rPr>
  </w:style>
  <w:style w:type="paragraph" w:styleId="BalloonText">
    <w:name w:val="Balloon Text"/>
    <w:basedOn w:val="Normal"/>
    <w:link w:val="BalloonTextChar"/>
    <w:rsid w:val="00B30EB1"/>
    <w:rPr>
      <w:rFonts w:ascii="Segoe UI" w:hAnsi="Segoe UI" w:cs="Segoe UI"/>
      <w:sz w:val="18"/>
      <w:szCs w:val="18"/>
    </w:rPr>
  </w:style>
  <w:style w:type="character" w:customStyle="1" w:styleId="BalloonTextChar">
    <w:name w:val="Balloon Text Char"/>
    <w:link w:val="BalloonText"/>
    <w:rsid w:val="00B30EB1"/>
    <w:rPr>
      <w:rFonts w:ascii="Segoe UI" w:hAnsi="Segoe UI" w:cs="Segoe UI"/>
      <w:snapToGrid w:val="0"/>
      <w:kern w:val="28"/>
      <w:sz w:val="18"/>
      <w:szCs w:val="18"/>
    </w:rPr>
  </w:style>
  <w:style w:type="character" w:customStyle="1" w:styleId="UnresolvedMention">
    <w:name w:val="Unresolved Mention"/>
    <w:uiPriority w:val="99"/>
    <w:semiHidden/>
    <w:unhideWhenUsed/>
    <w:rsid w:val="00F3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