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2627A3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23256A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60497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034291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C19A6C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F1F31E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6ACB15A8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C0AAFA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101DA5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F20E27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93D19" w:rsidP="00093D19" w14:paraId="7B9CB9EE" w14:textId="59DDDF1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6F0B1A">
              <w:rPr>
                <w:b/>
                <w:bCs/>
                <w:sz w:val="26"/>
                <w:szCs w:val="26"/>
              </w:rPr>
              <w:t>TAKES STEPS TO ENFORCE</w:t>
            </w:r>
            <w:r w:rsidR="007E0C56">
              <w:rPr>
                <w:b/>
                <w:bCs/>
                <w:sz w:val="26"/>
                <w:szCs w:val="26"/>
              </w:rPr>
              <w:t xml:space="preserve"> QUALITY STANDARDS FOR</w:t>
            </w:r>
            <w:r w:rsidR="006F0B1A">
              <w:rPr>
                <w:b/>
                <w:bCs/>
                <w:sz w:val="26"/>
                <w:szCs w:val="26"/>
              </w:rPr>
              <w:t xml:space="preserve"> RURAL BROADBAND</w:t>
            </w:r>
            <w:r w:rsidR="007E0C56">
              <w:rPr>
                <w:b/>
                <w:bCs/>
                <w:sz w:val="26"/>
                <w:szCs w:val="26"/>
              </w:rPr>
              <w:t xml:space="preserve"> NETWORKS</w:t>
            </w:r>
          </w:p>
          <w:p w:rsidR="00CC5E08" w:rsidRPr="00093D19" w:rsidP="005F279E" w14:paraId="4695E356" w14:textId="2D9D1BE1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</w:rPr>
              <w:t>Also P</w:t>
            </w:r>
            <w:r w:rsidR="00093D19">
              <w:rPr>
                <w:b/>
                <w:bCs/>
                <w:i/>
              </w:rPr>
              <w:t>rovides Additional Flexibility to Reduce Burden on Companies</w:t>
            </w:r>
          </w:p>
          <w:p w:rsidR="00F61155" w:rsidRPr="006B0A70" w:rsidP="00BB4E29" w14:paraId="7F3F281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500C5C" w:rsidP="00040127" w14:paraId="34F1EFFE" w14:textId="70B7807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WASHINGTON,</w:t>
            </w:r>
            <w:r>
              <w:rPr>
                <w:sz w:val="22"/>
                <w:szCs w:val="22"/>
              </w:rPr>
              <w:t xml:space="preserve"> October 25,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</w:t>
            </w:r>
            <w:r>
              <w:rPr>
                <w:sz w:val="22"/>
                <w:szCs w:val="22"/>
              </w:rPr>
              <w:t>icat</w:t>
            </w:r>
            <w:r w:rsidRPr="000E049E" w:rsidR="000E049E">
              <w:rPr>
                <w:sz w:val="22"/>
                <w:szCs w:val="22"/>
              </w:rPr>
              <w:t>ions Commi</w:t>
            </w:r>
            <w:r w:rsidR="006C4481">
              <w:rPr>
                <w:sz w:val="22"/>
                <w:szCs w:val="22"/>
              </w:rPr>
              <w:t xml:space="preserve">ssion today </w:t>
            </w:r>
            <w:r w:rsidR="007507DD">
              <w:rPr>
                <w:sz w:val="22"/>
                <w:szCs w:val="22"/>
              </w:rPr>
              <w:t xml:space="preserve">approved </w:t>
            </w:r>
            <w:r>
              <w:rPr>
                <w:sz w:val="22"/>
                <w:szCs w:val="22"/>
              </w:rPr>
              <w:t xml:space="preserve">performance </w:t>
            </w:r>
            <w:r w:rsidR="001676E0">
              <w:rPr>
                <w:sz w:val="22"/>
                <w:szCs w:val="22"/>
              </w:rPr>
              <w:t xml:space="preserve">testing procedures </w:t>
            </w:r>
            <w:r>
              <w:rPr>
                <w:sz w:val="22"/>
                <w:szCs w:val="22"/>
              </w:rPr>
              <w:t xml:space="preserve">for </w:t>
            </w:r>
            <w:r w:rsidR="006F0B1A">
              <w:rPr>
                <w:sz w:val="22"/>
                <w:szCs w:val="22"/>
              </w:rPr>
              <w:t>carriers</w:t>
            </w:r>
            <w:r w:rsidR="00B31623">
              <w:rPr>
                <w:sz w:val="22"/>
                <w:szCs w:val="22"/>
              </w:rPr>
              <w:t xml:space="preserve"> rec</w:t>
            </w:r>
            <w:r w:rsidR="006F0B1A">
              <w:rPr>
                <w:sz w:val="22"/>
                <w:szCs w:val="22"/>
              </w:rPr>
              <w:t>eiving</w:t>
            </w:r>
            <w:r>
              <w:rPr>
                <w:sz w:val="22"/>
                <w:szCs w:val="22"/>
              </w:rPr>
              <w:t xml:space="preserve"> Connect America Fund</w:t>
            </w:r>
            <w:r w:rsidR="00B31623">
              <w:rPr>
                <w:sz w:val="22"/>
                <w:szCs w:val="22"/>
              </w:rPr>
              <w:t xml:space="preserve"> support</w:t>
            </w:r>
            <w:r w:rsidR="006F0B1A">
              <w:rPr>
                <w:sz w:val="22"/>
                <w:szCs w:val="22"/>
              </w:rPr>
              <w:t xml:space="preserve"> to deploy fixed broadband networks </w:t>
            </w:r>
            <w:r w:rsidR="007507DD">
              <w:rPr>
                <w:sz w:val="22"/>
                <w:szCs w:val="22"/>
              </w:rPr>
              <w:t xml:space="preserve">to </w:t>
            </w:r>
            <w:r w:rsidR="006F0B1A">
              <w:rPr>
                <w:sz w:val="22"/>
                <w:szCs w:val="22"/>
              </w:rPr>
              <w:t>unserved Americans living in rural areas</w:t>
            </w:r>
            <w:r>
              <w:rPr>
                <w:sz w:val="22"/>
                <w:szCs w:val="22"/>
              </w:rPr>
              <w:t xml:space="preserve">, </w:t>
            </w:r>
            <w:r w:rsidR="007507DD">
              <w:rPr>
                <w:sz w:val="22"/>
                <w:szCs w:val="22"/>
              </w:rPr>
              <w:t xml:space="preserve">helping to </w:t>
            </w:r>
            <w:r w:rsidR="00110C15">
              <w:rPr>
                <w:sz w:val="22"/>
                <w:szCs w:val="22"/>
              </w:rPr>
              <w:t>ensur</w:t>
            </w:r>
            <w:r w:rsidR="007507DD">
              <w:rPr>
                <w:sz w:val="22"/>
                <w:szCs w:val="22"/>
              </w:rPr>
              <w:t>e</w:t>
            </w:r>
            <w:r w:rsidR="00093D19">
              <w:rPr>
                <w:sz w:val="22"/>
                <w:szCs w:val="22"/>
              </w:rPr>
              <w:t xml:space="preserve"> t</w:t>
            </w:r>
            <w:r w:rsidR="007F1D2E">
              <w:rPr>
                <w:sz w:val="22"/>
                <w:szCs w:val="22"/>
              </w:rPr>
              <w:t xml:space="preserve">hat rural </w:t>
            </w:r>
            <w:r w:rsidR="006F0B1A">
              <w:rPr>
                <w:sz w:val="22"/>
                <w:szCs w:val="22"/>
              </w:rPr>
              <w:t xml:space="preserve">Americans have access to the same high-quality networks as Americans in </w:t>
            </w:r>
            <w:r w:rsidR="007E0C56">
              <w:rPr>
                <w:sz w:val="22"/>
                <w:szCs w:val="22"/>
              </w:rPr>
              <w:t>urban areas.</w:t>
            </w:r>
          </w:p>
          <w:p w:rsidR="001676E0" w:rsidP="00040127" w14:paraId="4090C40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676E0" w:rsidP="00040127" w14:paraId="0CBC4750" w14:textId="4AC957E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Commission’s actions today</w:t>
            </w:r>
            <w:r w:rsidR="005F279E">
              <w:rPr>
                <w:sz w:val="22"/>
                <w:szCs w:val="22"/>
              </w:rPr>
              <w:t xml:space="preserve"> also</w:t>
            </w:r>
            <w:r>
              <w:rPr>
                <w:sz w:val="22"/>
                <w:szCs w:val="22"/>
              </w:rPr>
              <w:t xml:space="preserve"> </w:t>
            </w:r>
            <w:r w:rsidR="002E04EF">
              <w:rPr>
                <w:sz w:val="22"/>
                <w:szCs w:val="22"/>
              </w:rPr>
              <w:t>ensure</w:t>
            </w:r>
            <w:r>
              <w:rPr>
                <w:sz w:val="22"/>
                <w:szCs w:val="22"/>
              </w:rPr>
              <w:t xml:space="preserve"> that carriers remain accountable to consumers, taxpayers, and the Commission, and are delivering the network performance they have committed to provide.  </w:t>
            </w:r>
            <w:r>
              <w:rPr>
                <w:sz w:val="22"/>
                <w:szCs w:val="22"/>
              </w:rPr>
              <w:t xml:space="preserve">At the same time, the Commission </w:t>
            </w:r>
            <w:r w:rsidR="00B31623">
              <w:rPr>
                <w:sz w:val="22"/>
                <w:szCs w:val="22"/>
              </w:rPr>
              <w:t xml:space="preserve">gave </w:t>
            </w:r>
            <w:r>
              <w:rPr>
                <w:sz w:val="22"/>
                <w:szCs w:val="22"/>
              </w:rPr>
              <w:t>carriers additional flexibi</w:t>
            </w:r>
            <w:r w:rsidR="00110C15">
              <w:rPr>
                <w:sz w:val="22"/>
                <w:szCs w:val="22"/>
              </w:rPr>
              <w:t>lity</w:t>
            </w:r>
            <w:r>
              <w:rPr>
                <w:sz w:val="22"/>
                <w:szCs w:val="22"/>
              </w:rPr>
              <w:t xml:space="preserve"> to minimize the burden</w:t>
            </w:r>
            <w:r w:rsidR="00110C15">
              <w:rPr>
                <w:sz w:val="22"/>
                <w:szCs w:val="22"/>
              </w:rPr>
              <w:t xml:space="preserve"> of testing</w:t>
            </w:r>
            <w:r>
              <w:rPr>
                <w:sz w:val="22"/>
                <w:szCs w:val="22"/>
              </w:rPr>
              <w:t xml:space="preserve"> on </w:t>
            </w:r>
            <w:r w:rsidR="00310C47">
              <w:rPr>
                <w:sz w:val="22"/>
                <w:szCs w:val="22"/>
              </w:rPr>
              <w:t xml:space="preserve">them </w:t>
            </w:r>
            <w:r>
              <w:rPr>
                <w:sz w:val="22"/>
                <w:szCs w:val="22"/>
              </w:rPr>
              <w:t>and their customers.</w:t>
            </w:r>
            <w:r w:rsidR="00110C15">
              <w:rPr>
                <w:sz w:val="22"/>
                <w:szCs w:val="22"/>
              </w:rPr>
              <w:t xml:space="preserve"> </w:t>
            </w:r>
            <w:r w:rsidR="007507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 w:rsidR="00500C5C">
              <w:rPr>
                <w:sz w:val="22"/>
                <w:szCs w:val="22"/>
              </w:rPr>
              <w:t xml:space="preserve">is </w:t>
            </w:r>
            <w:r w:rsidR="00110C15">
              <w:rPr>
                <w:sz w:val="22"/>
                <w:szCs w:val="22"/>
              </w:rPr>
              <w:t xml:space="preserve">flexibility </w:t>
            </w:r>
            <w:r w:rsidR="00500C5C">
              <w:rPr>
                <w:sz w:val="22"/>
                <w:szCs w:val="22"/>
              </w:rPr>
              <w:t xml:space="preserve">will enable </w:t>
            </w:r>
            <w:r w:rsidR="005A78B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arriers of all sizes and technical capabilities to meet testing requirements without unnecessary costs</w:t>
            </w:r>
            <w:r w:rsidR="00500C5C">
              <w:rPr>
                <w:sz w:val="22"/>
                <w:szCs w:val="22"/>
              </w:rPr>
              <w:t>, while maintaining accountability.</w:t>
            </w:r>
          </w:p>
          <w:p w:rsidR="001676E0" w:rsidP="00040127" w14:paraId="2E087F9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A78B2" w:rsidP="00040127" w14:paraId="171367D3" w14:textId="5F38CFC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Connect America Fund provides support </w:t>
            </w:r>
            <w:r w:rsidR="00500C5C">
              <w:rPr>
                <w:sz w:val="22"/>
                <w:szCs w:val="22"/>
              </w:rPr>
              <w:t xml:space="preserve">for broadband and voice service </w:t>
            </w:r>
            <w:r w:rsidR="00E310C8">
              <w:rPr>
                <w:sz w:val="22"/>
                <w:szCs w:val="22"/>
              </w:rPr>
              <w:t xml:space="preserve">in rural areas where service would not be available </w:t>
            </w:r>
            <w:r w:rsidR="00500C5C">
              <w:rPr>
                <w:sz w:val="22"/>
                <w:szCs w:val="22"/>
              </w:rPr>
              <w:t xml:space="preserve">or affordable </w:t>
            </w:r>
            <w:r w:rsidR="00E310C8">
              <w:rPr>
                <w:sz w:val="22"/>
                <w:szCs w:val="22"/>
              </w:rPr>
              <w:t>absent support</w:t>
            </w:r>
            <w:r w:rsidR="00500C5C">
              <w:rPr>
                <w:sz w:val="22"/>
                <w:szCs w:val="22"/>
              </w:rPr>
              <w:t>.</w:t>
            </w:r>
            <w:r w:rsidR="00E310C8">
              <w:rPr>
                <w:sz w:val="22"/>
                <w:szCs w:val="22"/>
              </w:rPr>
              <w:t xml:space="preserve"> </w:t>
            </w:r>
            <w:r w:rsidR="007507DD">
              <w:rPr>
                <w:sz w:val="22"/>
                <w:szCs w:val="22"/>
              </w:rPr>
              <w:t xml:space="preserve"> </w:t>
            </w:r>
            <w:r w:rsidR="00E310C8">
              <w:rPr>
                <w:sz w:val="22"/>
                <w:szCs w:val="22"/>
              </w:rPr>
              <w:t>Most Connect America Fund programs have specific build-out requirements and standards</w:t>
            </w:r>
            <w:r w:rsidR="00310C47">
              <w:rPr>
                <w:sz w:val="22"/>
                <w:szCs w:val="22"/>
              </w:rPr>
              <w:t xml:space="preserve"> for speed and latency</w:t>
            </w:r>
            <w:r w:rsidR="00E310C8">
              <w:rPr>
                <w:sz w:val="22"/>
                <w:szCs w:val="22"/>
              </w:rPr>
              <w:t xml:space="preserve">, and the testing procedures affirmed today would apply to all that have </w:t>
            </w:r>
            <w:r w:rsidR="00110C15">
              <w:rPr>
                <w:sz w:val="22"/>
                <w:szCs w:val="22"/>
              </w:rPr>
              <w:t xml:space="preserve">such </w:t>
            </w:r>
            <w:r w:rsidR="00E310C8">
              <w:rPr>
                <w:sz w:val="22"/>
                <w:szCs w:val="22"/>
              </w:rPr>
              <w:t>requirements</w:t>
            </w:r>
            <w:r w:rsidR="009E2140">
              <w:rPr>
                <w:sz w:val="22"/>
                <w:szCs w:val="22"/>
              </w:rPr>
              <w:t xml:space="preserve">.  Carriers that fail to meet </w:t>
            </w:r>
            <w:r w:rsidR="00500C5C">
              <w:rPr>
                <w:sz w:val="22"/>
                <w:szCs w:val="22"/>
              </w:rPr>
              <w:t xml:space="preserve">performance </w:t>
            </w:r>
            <w:r w:rsidR="009E2140">
              <w:rPr>
                <w:sz w:val="22"/>
                <w:szCs w:val="22"/>
              </w:rPr>
              <w:t xml:space="preserve">standards </w:t>
            </w:r>
            <w:r w:rsidR="00500C5C">
              <w:rPr>
                <w:sz w:val="22"/>
                <w:szCs w:val="22"/>
              </w:rPr>
              <w:t>and buildout requirements fa</w:t>
            </w:r>
            <w:r w:rsidR="009E2140">
              <w:rPr>
                <w:sz w:val="22"/>
                <w:szCs w:val="22"/>
              </w:rPr>
              <w:t>ce a loss of suppor</w:t>
            </w:r>
            <w:r w:rsidR="00500C5C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5A78B2" w:rsidP="00040127" w14:paraId="5E82C45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10C47" w:rsidP="005F279E" w14:paraId="2B231E4A" w14:textId="56E29F2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response to Petitions for Reconsideration </w:t>
            </w:r>
            <w:r w:rsidR="00745835">
              <w:rPr>
                <w:sz w:val="22"/>
                <w:szCs w:val="22"/>
              </w:rPr>
              <w:t xml:space="preserve">and Applications for Review </w:t>
            </w:r>
            <w:r>
              <w:rPr>
                <w:sz w:val="22"/>
                <w:szCs w:val="22"/>
              </w:rPr>
              <w:t>of an earlier bureau-level Performance Measure Order, the FCC</w:t>
            </w:r>
            <w:r w:rsidR="005A78B2">
              <w:rPr>
                <w:sz w:val="22"/>
                <w:szCs w:val="22"/>
              </w:rPr>
              <w:t xml:space="preserve"> today</w:t>
            </w:r>
            <w:r w:rsidR="00E37BBD">
              <w:rPr>
                <w:sz w:val="22"/>
                <w:szCs w:val="22"/>
              </w:rPr>
              <w:t xml:space="preserve"> m</w:t>
            </w:r>
            <w:r w:rsidRPr="005F279E">
              <w:rPr>
                <w:sz w:val="22"/>
                <w:szCs w:val="22"/>
              </w:rPr>
              <w:t xml:space="preserve">aintained </w:t>
            </w:r>
            <w:r w:rsidR="00E37BBD">
              <w:rPr>
                <w:sz w:val="22"/>
                <w:szCs w:val="22"/>
              </w:rPr>
              <w:t>the existing</w:t>
            </w:r>
            <w:r w:rsidRPr="005F279E">
              <w:rPr>
                <w:sz w:val="22"/>
                <w:szCs w:val="22"/>
              </w:rPr>
              <w:t xml:space="preserve"> requirement that carriers conduct</w:t>
            </w:r>
            <w:r w:rsidRPr="005F279E" w:rsidR="003F00E4">
              <w:rPr>
                <w:sz w:val="22"/>
                <w:szCs w:val="22"/>
              </w:rPr>
              <w:t xml:space="preserve"> quarterly</w:t>
            </w:r>
            <w:r w:rsidRPr="005F279E">
              <w:rPr>
                <w:sz w:val="22"/>
                <w:szCs w:val="22"/>
              </w:rPr>
              <w:t xml:space="preserve"> speed and latency </w:t>
            </w:r>
            <w:r w:rsidR="007507DD">
              <w:rPr>
                <w:sz w:val="22"/>
                <w:szCs w:val="22"/>
              </w:rPr>
              <w:t xml:space="preserve">tests </w:t>
            </w:r>
            <w:r w:rsidRPr="005F279E">
              <w:rPr>
                <w:sz w:val="22"/>
                <w:szCs w:val="22"/>
              </w:rPr>
              <w:t xml:space="preserve">between </w:t>
            </w:r>
            <w:r w:rsidR="00F86124">
              <w:rPr>
                <w:sz w:val="22"/>
                <w:szCs w:val="22"/>
              </w:rPr>
              <w:t xml:space="preserve">specified numbers of </w:t>
            </w:r>
            <w:r w:rsidRPr="005F279E">
              <w:rPr>
                <w:sz w:val="22"/>
                <w:szCs w:val="22"/>
              </w:rPr>
              <w:t>active subscribers</w:t>
            </w:r>
            <w:r w:rsidR="00F86124">
              <w:rPr>
                <w:sz w:val="22"/>
                <w:szCs w:val="22"/>
              </w:rPr>
              <w:t>’</w:t>
            </w:r>
            <w:r w:rsidRPr="005F279E">
              <w:rPr>
                <w:sz w:val="22"/>
                <w:szCs w:val="22"/>
              </w:rPr>
              <w:t xml:space="preserve"> home</w:t>
            </w:r>
            <w:r w:rsidR="00F86124">
              <w:rPr>
                <w:sz w:val="22"/>
                <w:szCs w:val="22"/>
              </w:rPr>
              <w:t>s</w:t>
            </w:r>
            <w:r w:rsidRPr="005F279E">
              <w:rPr>
                <w:sz w:val="22"/>
                <w:szCs w:val="22"/>
              </w:rPr>
              <w:t xml:space="preserve"> and </w:t>
            </w:r>
            <w:r w:rsidRPr="005F279E" w:rsidR="007E0C56">
              <w:rPr>
                <w:sz w:val="22"/>
                <w:szCs w:val="22"/>
              </w:rPr>
              <w:t>the Internet</w:t>
            </w:r>
            <w:r w:rsidR="00E37BBD">
              <w:rPr>
                <w:sz w:val="22"/>
                <w:szCs w:val="22"/>
              </w:rPr>
              <w:t xml:space="preserve">, </w:t>
            </w:r>
            <w:r w:rsidRPr="007507DD" w:rsidR="00E37BBD">
              <w:rPr>
                <w:sz w:val="22"/>
                <w:szCs w:val="22"/>
              </w:rPr>
              <w:t>and made targeted modifications to the testing procedures, including:</w:t>
            </w:r>
          </w:p>
          <w:p w:rsidR="007507DD" w:rsidRPr="007507DD" w:rsidP="005F279E" w14:paraId="46A5D85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F00E4" w:rsidRPr="00A1495C" w14:paraId="60AE22C5" w14:textId="7DF57EAE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A1495C">
              <w:rPr>
                <w:sz w:val="22"/>
                <w:szCs w:val="22"/>
              </w:rPr>
              <w:t>Modif</w:t>
            </w:r>
            <w:r>
              <w:rPr>
                <w:sz w:val="22"/>
                <w:szCs w:val="22"/>
              </w:rPr>
              <w:t xml:space="preserve">ying </w:t>
            </w:r>
            <w:r w:rsidRPr="00A1495C">
              <w:rPr>
                <w:sz w:val="22"/>
                <w:szCs w:val="22"/>
              </w:rPr>
              <w:t xml:space="preserve">the </w:t>
            </w:r>
            <w:r w:rsidRPr="00A1495C" w:rsidR="005A78B2">
              <w:rPr>
                <w:sz w:val="22"/>
                <w:szCs w:val="22"/>
              </w:rPr>
              <w:t>s</w:t>
            </w:r>
            <w:r w:rsidRPr="00A1495C">
              <w:rPr>
                <w:sz w:val="22"/>
                <w:szCs w:val="22"/>
              </w:rPr>
              <w:t xml:space="preserve">chedule for commencing testing by basing it on the </w:t>
            </w:r>
            <w:r w:rsidRPr="00A1495C" w:rsidR="00E37BBD">
              <w:rPr>
                <w:sz w:val="22"/>
                <w:szCs w:val="22"/>
              </w:rPr>
              <w:t xml:space="preserve">deployment </w:t>
            </w:r>
            <w:r w:rsidRPr="00A1495C">
              <w:rPr>
                <w:sz w:val="22"/>
                <w:szCs w:val="22"/>
              </w:rPr>
              <w:t xml:space="preserve">obligations </w:t>
            </w:r>
            <w:r w:rsidRPr="00A1495C" w:rsidR="00E37BBD">
              <w:rPr>
                <w:sz w:val="22"/>
                <w:szCs w:val="22"/>
              </w:rPr>
              <w:t>specific to each</w:t>
            </w:r>
            <w:r w:rsidRPr="00A1495C">
              <w:rPr>
                <w:sz w:val="22"/>
                <w:szCs w:val="22"/>
              </w:rPr>
              <w:t xml:space="preserve"> Connect America Fund support mechanism</w:t>
            </w:r>
            <w:r>
              <w:rPr>
                <w:sz w:val="22"/>
                <w:szCs w:val="22"/>
              </w:rPr>
              <w:t>;</w:t>
            </w:r>
          </w:p>
          <w:p w:rsidR="00E37BBD" w:rsidRPr="007507DD" w:rsidP="00040127" w14:paraId="4E9A38F8" w14:textId="6C8476A1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7507DD">
              <w:rPr>
                <w:sz w:val="22"/>
                <w:szCs w:val="22"/>
              </w:rPr>
              <w:t>Implement</w:t>
            </w:r>
            <w:r>
              <w:rPr>
                <w:sz w:val="22"/>
                <w:szCs w:val="22"/>
              </w:rPr>
              <w:t xml:space="preserve">ing </w:t>
            </w:r>
            <w:r w:rsidRPr="007507DD" w:rsidR="003F00E4">
              <w:rPr>
                <w:sz w:val="22"/>
                <w:szCs w:val="22"/>
              </w:rPr>
              <w:t>a new pre-testing period that</w:t>
            </w:r>
            <w:r w:rsidRPr="007507DD" w:rsidR="00327CA1">
              <w:rPr>
                <w:sz w:val="22"/>
                <w:szCs w:val="22"/>
              </w:rPr>
              <w:t xml:space="preserve"> will allow carriers to become familiar with testing procedures without facing </w:t>
            </w:r>
            <w:r>
              <w:rPr>
                <w:sz w:val="22"/>
                <w:szCs w:val="22"/>
              </w:rPr>
              <w:t xml:space="preserve">a </w:t>
            </w:r>
            <w:r w:rsidRPr="007507DD" w:rsidR="00327CA1">
              <w:rPr>
                <w:sz w:val="22"/>
                <w:szCs w:val="22"/>
              </w:rPr>
              <w:t>loss of support for failure to meet the requirements</w:t>
            </w:r>
            <w:r>
              <w:rPr>
                <w:sz w:val="22"/>
                <w:szCs w:val="22"/>
              </w:rPr>
              <w:t>;</w:t>
            </w:r>
          </w:p>
          <w:p w:rsidR="00E310C8" w:rsidRPr="00A1495C" w:rsidP="005F279E" w14:paraId="1EA17447" w14:textId="30C7F33A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7507DD">
              <w:rPr>
                <w:sz w:val="22"/>
                <w:szCs w:val="22"/>
              </w:rPr>
              <w:t>Allow</w:t>
            </w:r>
            <w:r w:rsidR="007507DD">
              <w:rPr>
                <w:sz w:val="22"/>
                <w:szCs w:val="22"/>
              </w:rPr>
              <w:t>ing</w:t>
            </w:r>
            <w:r w:rsidRPr="007507DD">
              <w:rPr>
                <w:sz w:val="22"/>
                <w:szCs w:val="22"/>
              </w:rPr>
              <w:t xml:space="preserve"> greater flexibility to carriers in identifying which customer locations should be tested and selecting the endpoints for testing broadband connections.</w:t>
            </w:r>
          </w:p>
          <w:p w:rsidR="005A78B2" w:rsidP="005A78B2" w14:paraId="32F67979" w14:textId="50477D3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D1E75" w:rsidRPr="001D1E75" w:rsidP="001D1E75" w14:paraId="0AF6F0B4" w14:textId="249139E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D1E75">
              <w:rPr>
                <w:sz w:val="22"/>
                <w:szCs w:val="22"/>
              </w:rPr>
              <w:t>Action by the Commission October 25, 2019 by Order on Reconsideration (FCC 19-</w:t>
            </w:r>
            <w:r>
              <w:rPr>
                <w:sz w:val="22"/>
                <w:szCs w:val="22"/>
              </w:rPr>
              <w:t>104</w:t>
            </w:r>
            <w:r w:rsidRPr="001D1E75">
              <w:rPr>
                <w:sz w:val="22"/>
                <w:szCs w:val="22"/>
              </w:rPr>
              <w:t>).  Chairman Pai, Commissioners O’Rielly, Carr, Rosenworcel, and Starks approving</w:t>
            </w:r>
            <w:r>
              <w:rPr>
                <w:sz w:val="22"/>
                <w:szCs w:val="22"/>
              </w:rPr>
              <w:t xml:space="preserve"> and </w:t>
            </w:r>
            <w:r w:rsidRPr="001D1E75">
              <w:rPr>
                <w:sz w:val="22"/>
                <w:szCs w:val="22"/>
              </w:rPr>
              <w:t>issuing separate statements.</w:t>
            </w:r>
          </w:p>
          <w:p w:rsidR="001D1E75" w:rsidRPr="001D1E75" w:rsidP="001D1E75" w14:paraId="3E7CCE5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D1E75" w:rsidP="001D1E75" w14:paraId="619C5757" w14:textId="55045B6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D1E75">
              <w:rPr>
                <w:sz w:val="22"/>
                <w:szCs w:val="22"/>
              </w:rPr>
              <w:t>WC Docket No. 10-90</w:t>
            </w:r>
          </w:p>
          <w:p w:rsidR="001D1E75" w:rsidRPr="007475A1" w:rsidP="005A78B2" w14:paraId="46A2710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7475A1" w:rsidP="00850E26" w14:paraId="349EDAD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D3E59A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C03071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B33842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6F6FE25" w14:textId="77777777">
      <w:pPr>
        <w:rPr>
          <w:b/>
          <w:bCs/>
          <w:sz w:val="2"/>
          <w:szCs w:val="2"/>
        </w:rPr>
      </w:pPr>
    </w:p>
    <w:sectPr w:rsidSect="001D1E75"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C35F48"/>
    <w:multiLevelType w:val="hybridMultilevel"/>
    <w:tmpl w:val="440AC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1"/>
    <w:rsid w:val="0002500C"/>
    <w:rsid w:val="000311FC"/>
    <w:rsid w:val="00040127"/>
    <w:rsid w:val="00065E2D"/>
    <w:rsid w:val="00081232"/>
    <w:rsid w:val="00091E65"/>
    <w:rsid w:val="00093D19"/>
    <w:rsid w:val="00096D4A"/>
    <w:rsid w:val="000A38EA"/>
    <w:rsid w:val="000C1E47"/>
    <w:rsid w:val="000C26F3"/>
    <w:rsid w:val="000E049E"/>
    <w:rsid w:val="0010799B"/>
    <w:rsid w:val="00110C15"/>
    <w:rsid w:val="00117DB2"/>
    <w:rsid w:val="00123ED2"/>
    <w:rsid w:val="00125BE0"/>
    <w:rsid w:val="00142C13"/>
    <w:rsid w:val="00152776"/>
    <w:rsid w:val="00153222"/>
    <w:rsid w:val="001577D3"/>
    <w:rsid w:val="001676E0"/>
    <w:rsid w:val="001733A6"/>
    <w:rsid w:val="001865A9"/>
    <w:rsid w:val="00187DB2"/>
    <w:rsid w:val="001B20BB"/>
    <w:rsid w:val="001C4370"/>
    <w:rsid w:val="001D1E75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04EF"/>
    <w:rsid w:val="002E1CCC"/>
    <w:rsid w:val="002E3F1D"/>
    <w:rsid w:val="002F31D0"/>
    <w:rsid w:val="00300359"/>
    <w:rsid w:val="00310C47"/>
    <w:rsid w:val="0031773E"/>
    <w:rsid w:val="00327CA1"/>
    <w:rsid w:val="00333871"/>
    <w:rsid w:val="00347716"/>
    <w:rsid w:val="003506E1"/>
    <w:rsid w:val="003727E3"/>
    <w:rsid w:val="00385A93"/>
    <w:rsid w:val="003910F1"/>
    <w:rsid w:val="0039229A"/>
    <w:rsid w:val="003B55E0"/>
    <w:rsid w:val="003C7180"/>
    <w:rsid w:val="003E42FC"/>
    <w:rsid w:val="003E5991"/>
    <w:rsid w:val="003F00E4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0C5C"/>
    <w:rsid w:val="005022AA"/>
    <w:rsid w:val="00504845"/>
    <w:rsid w:val="0050757F"/>
    <w:rsid w:val="00516AD2"/>
    <w:rsid w:val="00545DAE"/>
    <w:rsid w:val="00571B83"/>
    <w:rsid w:val="00575A00"/>
    <w:rsid w:val="00576EAE"/>
    <w:rsid w:val="0058673C"/>
    <w:rsid w:val="005A78B2"/>
    <w:rsid w:val="005A7972"/>
    <w:rsid w:val="005B17E7"/>
    <w:rsid w:val="005B2643"/>
    <w:rsid w:val="005D17FD"/>
    <w:rsid w:val="005F0D55"/>
    <w:rsid w:val="005F183E"/>
    <w:rsid w:val="005F279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3FA7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4481"/>
    <w:rsid w:val="006D2FBB"/>
    <w:rsid w:val="006D5D22"/>
    <w:rsid w:val="006E0324"/>
    <w:rsid w:val="006E4A76"/>
    <w:rsid w:val="006F0B1A"/>
    <w:rsid w:val="006F1DBD"/>
    <w:rsid w:val="00700556"/>
    <w:rsid w:val="0070589A"/>
    <w:rsid w:val="007122C7"/>
    <w:rsid w:val="007167DD"/>
    <w:rsid w:val="0072478B"/>
    <w:rsid w:val="0073414D"/>
    <w:rsid w:val="00742385"/>
    <w:rsid w:val="00745835"/>
    <w:rsid w:val="007475A1"/>
    <w:rsid w:val="007507D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0C56"/>
    <w:rsid w:val="007F1D2E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4D00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3CDE"/>
    <w:rsid w:val="00913D9D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2140"/>
    <w:rsid w:val="009E54A1"/>
    <w:rsid w:val="009F4E25"/>
    <w:rsid w:val="009F5B1F"/>
    <w:rsid w:val="00A1495C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623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6576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10C8"/>
    <w:rsid w:val="00E349AA"/>
    <w:rsid w:val="00E37BBD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7AEF"/>
    <w:rsid w:val="00E83DBF"/>
    <w:rsid w:val="00E87C13"/>
    <w:rsid w:val="00E94CD9"/>
    <w:rsid w:val="00E96E4C"/>
    <w:rsid w:val="00EA1A76"/>
    <w:rsid w:val="00EA290B"/>
    <w:rsid w:val="00EE028E"/>
    <w:rsid w:val="00EE0E90"/>
    <w:rsid w:val="00EF3BCA"/>
    <w:rsid w:val="00EF729B"/>
    <w:rsid w:val="00F01B0D"/>
    <w:rsid w:val="00F1238F"/>
    <w:rsid w:val="00F12C8C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124"/>
    <w:rsid w:val="00FC646B"/>
    <w:rsid w:val="00FC6C29"/>
    <w:rsid w:val="00FC7BF7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51A2393-ECA0-4694-AE1A-E5F77C9F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C4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4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C4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122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2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