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34012" w:rsidRPr="005577AD" w:rsidP="00934012">
      <w:pPr>
        <w:jc w:val="center"/>
        <w:rPr>
          <w:b/>
          <w:bCs/>
          <w:caps/>
          <w:szCs w:val="22"/>
        </w:rPr>
      </w:pPr>
      <w:bookmarkStart w:id="0" w:name="_GoBack"/>
      <w:bookmarkEnd w:id="0"/>
      <w:r w:rsidRPr="005577AD">
        <w:rPr>
          <w:b/>
          <w:bCs/>
          <w:caps/>
          <w:szCs w:val="22"/>
        </w:rPr>
        <w:t>Statement of</w:t>
      </w:r>
    </w:p>
    <w:p w:rsidR="00934012" w:rsidRPr="005577AD" w:rsidP="00934012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Chai</w:t>
      </w:r>
      <w:r w:rsidR="00574D4A">
        <w:rPr>
          <w:b/>
          <w:bCs/>
          <w:caps/>
          <w:szCs w:val="22"/>
        </w:rPr>
        <w:t>r</w:t>
      </w:r>
      <w:r>
        <w:rPr>
          <w:b/>
          <w:bCs/>
          <w:caps/>
          <w:szCs w:val="22"/>
        </w:rPr>
        <w:t>man ajit Pai</w:t>
      </w:r>
    </w:p>
    <w:p w:rsidR="00934012" w:rsidRPr="005577AD" w:rsidP="00934012">
      <w:pPr>
        <w:jc w:val="center"/>
        <w:rPr>
          <w:b/>
          <w:bCs/>
          <w:caps/>
          <w:szCs w:val="22"/>
        </w:rPr>
      </w:pPr>
    </w:p>
    <w:p w:rsidR="00934012" w:rsidRPr="005577AD" w:rsidP="00DA61EA">
      <w:pPr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="00DA61EA">
        <w:rPr>
          <w:szCs w:val="22"/>
        </w:rPr>
        <w:tab/>
      </w:r>
      <w:r w:rsidRPr="00D96E2D" w:rsidR="0085072C">
        <w:rPr>
          <w:i/>
          <w:iCs/>
          <w:szCs w:val="22"/>
        </w:rPr>
        <w:t>Use of Common Antenna Site – Sections 73.239 and 73.635</w:t>
      </w:r>
      <w:r w:rsidR="0085072C">
        <w:rPr>
          <w:iCs/>
          <w:szCs w:val="22"/>
        </w:rPr>
        <w:t xml:space="preserve">, MB Docket No. 19-282; </w:t>
      </w:r>
      <w:r w:rsidRPr="00D96E2D" w:rsidR="0085072C">
        <w:rPr>
          <w:i/>
          <w:iCs/>
          <w:szCs w:val="22"/>
        </w:rPr>
        <w:t>Modernization of Media Regulation Initiative</w:t>
      </w:r>
      <w:r w:rsidR="0085072C">
        <w:rPr>
          <w:iCs/>
          <w:szCs w:val="22"/>
        </w:rPr>
        <w:t>, MB Docket No. 17-105.</w:t>
      </w:r>
    </w:p>
    <w:p w:rsidR="00934012" w:rsidRPr="005577AD" w:rsidP="00934012">
      <w:pPr>
        <w:ind w:firstLine="720"/>
        <w:rPr>
          <w:szCs w:val="22"/>
        </w:rPr>
      </w:pPr>
    </w:p>
    <w:p w:rsidR="00DA61EA" w:rsidP="00DA61EA">
      <w:pPr>
        <w:ind w:firstLine="720"/>
      </w:pPr>
      <w:r w:rsidRPr="00F906D7">
        <w:t xml:space="preserve">When we launched our </w:t>
      </w:r>
      <w:r w:rsidRPr="00F906D7">
        <w:rPr>
          <w:i/>
        </w:rPr>
        <w:t>Modernization of Media Regulation Initiative</w:t>
      </w:r>
      <w:r w:rsidRPr="00F906D7">
        <w:t xml:space="preserve">, I noted that “[a] rule that might have been necessary at one time can become yellowed and obsolete with age. </w:t>
      </w:r>
      <w:r>
        <w:t xml:space="preserve"> </w:t>
      </w:r>
      <w:r w:rsidRPr="00F906D7">
        <w:t>In some cases, repeal of such a rule is just a matter of good housekeeping; the conduct covered by the rule simply doesn’t happen anymore, so the rule is literally irrelevant.”</w:t>
      </w:r>
      <w:r>
        <w:rPr>
          <w:rStyle w:val="FootnoteReference"/>
        </w:rPr>
        <w:footnoteReference w:id="3"/>
      </w:r>
      <w:r w:rsidRPr="00F906D7">
        <w:t xml:space="preserve">  Today’s Notice of Proposed Rulemaking </w:t>
      </w:r>
      <w:r>
        <w:t>asks, among other things, whether our</w:t>
      </w:r>
      <w:r w:rsidRPr="00F906D7">
        <w:t xml:space="preserve"> Common Antenna Siting rules</w:t>
      </w:r>
      <w:r>
        <w:t xml:space="preserve"> are in need of some housekeeping</w:t>
      </w:r>
      <w:r w:rsidRPr="00F906D7">
        <w:t>.</w:t>
      </w:r>
    </w:p>
    <w:p w:rsidR="00DA61EA" w:rsidRPr="00F906D7" w:rsidP="00DA61EA">
      <w:pPr>
        <w:ind w:firstLine="720"/>
      </w:pPr>
    </w:p>
    <w:p w:rsidR="00DA61EA" w:rsidP="00DA61EA">
      <w:pPr>
        <w:ind w:firstLine="720"/>
      </w:pPr>
      <w:r>
        <w:t xml:space="preserve">These </w:t>
      </w:r>
      <w:r w:rsidRPr="00F906D7">
        <w:t xml:space="preserve">rules </w:t>
      </w:r>
      <w:r>
        <w:t>date back to 1945.  At the time,</w:t>
      </w:r>
      <w:r w:rsidRPr="006716B7">
        <w:t xml:space="preserve"> </w:t>
      </w:r>
      <w:r>
        <w:t>there was a freeze</w:t>
      </w:r>
      <w:r w:rsidRPr="006716B7">
        <w:t xml:space="preserve"> on broadcast station construction in order to conserve equipment and material needed for </w:t>
      </w:r>
      <w:r>
        <w:t>World War II.  T</w:t>
      </w:r>
      <w:r w:rsidRPr="00F906D7">
        <w:t xml:space="preserve">he Commission </w:t>
      </w:r>
      <w:r>
        <w:t>was</w:t>
      </w:r>
      <w:r w:rsidRPr="00F906D7">
        <w:t xml:space="preserve"> </w:t>
      </w:r>
      <w:r>
        <w:t xml:space="preserve">also </w:t>
      </w:r>
      <w:r w:rsidRPr="00F906D7">
        <w:t>concerned about developing the still</w:t>
      </w:r>
      <w:r>
        <w:t>-</w:t>
      </w:r>
      <w:r w:rsidRPr="00F906D7">
        <w:t xml:space="preserve">nascent FM </w:t>
      </w:r>
      <w:r>
        <w:t xml:space="preserve">radio and TV services </w:t>
      </w:r>
      <w:r w:rsidRPr="00F906D7">
        <w:t xml:space="preserve">at a time when broadcasters were </w:t>
      </w:r>
      <w:r>
        <w:t xml:space="preserve">still </w:t>
      </w:r>
      <w:r w:rsidRPr="00F906D7">
        <w:t>the predomina</w:t>
      </w:r>
      <w:r>
        <w:t>nt</w:t>
      </w:r>
      <w:r w:rsidRPr="00F906D7">
        <w:t xml:space="preserve"> antenna site owners.  </w:t>
      </w:r>
      <w:r>
        <w:t>But</w:t>
      </w:r>
      <w:r w:rsidRPr="00F906D7">
        <w:t xml:space="preserve"> </w:t>
      </w:r>
      <w:r>
        <w:t>that was a long, long time ago; today, there are abundant FM and TV stations, the</w:t>
      </w:r>
      <w:r w:rsidRPr="00F906D7">
        <w:t xml:space="preserve"> tower site market is flourishing, and Commission staff has been unable to find a single instance </w:t>
      </w:r>
      <w:r>
        <w:t>where</w:t>
      </w:r>
      <w:r w:rsidRPr="00F906D7">
        <w:t xml:space="preserve"> these rules </w:t>
      </w:r>
      <w:r>
        <w:t>were</w:t>
      </w:r>
      <w:r w:rsidRPr="00F906D7">
        <w:t xml:space="preserve"> successfully invoked.  </w:t>
      </w:r>
      <w:r>
        <w:t>What</w:t>
      </w:r>
      <w:r w:rsidRPr="00F906D7">
        <w:t xml:space="preserve"> the</w:t>
      </w:r>
      <w:r>
        <w:t>y</w:t>
      </w:r>
      <w:r w:rsidRPr="00F906D7">
        <w:t xml:space="preserve"> </w:t>
      </w:r>
      <w:r w:rsidRPr="009B30D5">
        <w:rPr>
          <w:i/>
        </w:rPr>
        <w:t>have</w:t>
      </w:r>
      <w:r w:rsidRPr="00F906D7">
        <w:t xml:space="preserve"> found </w:t>
      </w:r>
      <w:r>
        <w:t>are parties citing these rules without a factual basis for doing so, resulting in unnecessary delay of Commission proceedings</w:t>
      </w:r>
      <w:r w:rsidRPr="00F906D7">
        <w:t>.</w:t>
      </w:r>
      <w:r>
        <w:t xml:space="preserve"> </w:t>
      </w:r>
      <w:r w:rsidRPr="00F906D7">
        <w:t xml:space="preserve"> </w:t>
      </w:r>
      <w:r>
        <w:t>All this raises the question:  Are</w:t>
      </w:r>
      <w:r w:rsidRPr="00F906D7">
        <w:t xml:space="preserve"> th</w:t>
      </w:r>
      <w:r>
        <w:t>ese</w:t>
      </w:r>
      <w:r w:rsidRPr="00F906D7">
        <w:t xml:space="preserve"> rule</w:t>
      </w:r>
      <w:r>
        <w:t>s</w:t>
      </w:r>
      <w:r w:rsidRPr="00F906D7">
        <w:t xml:space="preserve"> still necessary?  </w:t>
      </w:r>
      <w:r>
        <w:t>With this Notice, we aim to find out.</w:t>
      </w:r>
    </w:p>
    <w:p w:rsidR="00DA61EA" w:rsidRPr="00F906D7" w:rsidP="00DA61EA">
      <w:pPr>
        <w:ind w:firstLine="720"/>
      </w:pPr>
      <w:r w:rsidRPr="00F906D7">
        <w:t xml:space="preserve"> </w:t>
      </w:r>
    </w:p>
    <w:p w:rsidR="002C00E8" w:rsidRPr="00934012" w:rsidP="00DA61EA">
      <w:pPr>
        <w:ind w:firstLine="720"/>
      </w:pPr>
      <w:r w:rsidRPr="00F906D7">
        <w:t>I’d like to thank the staff that dug deep into the FCC’s history to prepare this item: from the Media Bureau</w:t>
      </w:r>
      <w:r>
        <w:t>,</w:t>
      </w:r>
      <w:r w:rsidRPr="00F906D7">
        <w:t xml:space="preserve"> Michelle Carey, John</w:t>
      </w:r>
      <w:r>
        <w:t xml:space="preserve"> Cobb, Martha Heller, </w:t>
      </w:r>
      <w:r w:rsidRPr="00F906D7">
        <w:t xml:space="preserve">Paul Jackson, </w:t>
      </w:r>
      <w:r>
        <w:t>and</w:t>
      </w:r>
      <w:r w:rsidRPr="00F906D7">
        <w:t xml:space="preserve"> Kim</w:t>
      </w:r>
      <w:r>
        <w:t xml:space="preserve"> Matthews;</w:t>
      </w:r>
      <w:r w:rsidRPr="00F906D7">
        <w:t xml:space="preserve"> and from the Office of General Counsel, </w:t>
      </w:r>
      <w:r>
        <w:t>Susan Aaron, David Konczal and Bill Richardson.</w:t>
      </w: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5072C">
      <w:r>
        <w:separator/>
      </w:r>
    </w:p>
  </w:footnote>
  <w:footnote w:type="continuationSeparator" w:id="1">
    <w:p w:rsidR="0085072C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85072C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DA61EA" w:rsidP="00DA61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7DB8">
        <w:rPr>
          <w:i/>
        </w:rPr>
        <w:t>See</w:t>
      </w:r>
      <w:r w:rsidRPr="00B17DB8">
        <w:t xml:space="preserve"> </w:t>
      </w:r>
      <w:r w:rsidRPr="00B17DB8">
        <w:rPr>
          <w:i/>
        </w:rPr>
        <w:t>Commission Launches Modernization of Media Regulation Initiative</w:t>
      </w:r>
      <w:r w:rsidRPr="00B17DB8">
        <w:t>, MB Docket No. 17-105, Public Notice, 32 FCC Rcd 4406</w:t>
      </w:r>
      <w:r>
        <w:t>, 4411</w:t>
      </w:r>
      <w:r w:rsidRPr="00B17DB8">
        <w:t xml:space="preserve"> (2017)</w:t>
      </w:r>
      <w:r>
        <w:t xml:space="preserve"> (Statement of Chairman Ajit Pai).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85072C">
      <w:rPr>
        <w:spacing w:val="-2"/>
      </w:rPr>
      <w:t>FCC 19-106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2C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2924"/>
    <w:rsid w:val="001D6BCF"/>
    <w:rsid w:val="001E01CA"/>
    <w:rsid w:val="00254821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C41DD"/>
    <w:rsid w:val="004E4A22"/>
    <w:rsid w:val="00511968"/>
    <w:rsid w:val="0055614C"/>
    <w:rsid w:val="005577AD"/>
    <w:rsid w:val="00574D4A"/>
    <w:rsid w:val="005C5430"/>
    <w:rsid w:val="005E14C2"/>
    <w:rsid w:val="00607BA5"/>
    <w:rsid w:val="0061180A"/>
    <w:rsid w:val="00626EB6"/>
    <w:rsid w:val="00655D03"/>
    <w:rsid w:val="006716B7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A700B"/>
    <w:rsid w:val="007B0EB2"/>
    <w:rsid w:val="00810B6F"/>
    <w:rsid w:val="00822CE0"/>
    <w:rsid w:val="00841AB1"/>
    <w:rsid w:val="0085072C"/>
    <w:rsid w:val="008A4B61"/>
    <w:rsid w:val="008C68F1"/>
    <w:rsid w:val="00921803"/>
    <w:rsid w:val="00926503"/>
    <w:rsid w:val="00934012"/>
    <w:rsid w:val="009726D8"/>
    <w:rsid w:val="009B30D5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17DB8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96E2D"/>
    <w:rsid w:val="00DA2529"/>
    <w:rsid w:val="00DA61EA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62E97"/>
    <w:rsid w:val="00F64209"/>
    <w:rsid w:val="00F66FB8"/>
    <w:rsid w:val="00F906D7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6FB49A7-713A-46DF-B204-5A51EBCC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DA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