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55330B">
        <w:rPr>
          <w:szCs w:val="22"/>
        </w:rPr>
        <w:t>327</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791FF9">
        <w:rPr>
          <w:szCs w:val="22"/>
        </w:rPr>
        <w:t>October 31</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791FF9">
        <w:rPr>
          <w:szCs w:val="22"/>
        </w:rPr>
        <w:t>92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bookmarkStart w:id="1" w:name="_Hlk23270327"/>
      <w:r>
        <w:rPr>
          <w:szCs w:val="22"/>
        </w:rPr>
        <w:t>Tennessee Telephone</w:t>
      </w:r>
      <w:bookmarkEnd w:id="1"/>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rStyle w:val="FootnoteReference"/>
          <w:szCs w:val="22"/>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3690"/>
        <w:gridCol w:w="1800"/>
      </w:tblGrid>
      <w:tr w:rsidTr="00CC1EE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690" w:type="dxa"/>
            <w:shd w:val="clear" w:color="auto" w:fill="auto"/>
          </w:tcPr>
          <w:p w:rsidR="00C152CC" w:rsidRPr="007E723C" w:rsidP="00163618">
            <w:pPr>
              <w:tabs>
                <w:tab w:val="left" w:pos="0"/>
              </w:tabs>
              <w:suppressAutoHyphens/>
              <w:rPr>
                <w:b/>
                <w:szCs w:val="22"/>
              </w:rPr>
            </w:pPr>
            <w:r>
              <w:rPr>
                <w:b/>
                <w:szCs w:val="22"/>
              </w:rPr>
              <w:t>Location of Change(s)</w:t>
            </w:r>
          </w:p>
        </w:tc>
        <w:tc>
          <w:tcPr>
            <w:tcW w:w="180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CC1EEB">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45372A">
              <w:rPr>
                <w:bCs/>
                <w:color w:val="231F20"/>
                <w:szCs w:val="22"/>
              </w:rPr>
              <w:t>49</w:t>
            </w:r>
            <w:r>
              <w:rPr>
                <w:bCs/>
                <w:color w:val="231F20"/>
                <w:szCs w:val="22"/>
              </w:rPr>
              <w:t xml:space="preserve"> </w:t>
            </w:r>
            <w:r w:rsidR="00DD7784">
              <w:rPr>
                <w:bCs/>
                <w:color w:val="231F20"/>
                <w:szCs w:val="22"/>
              </w:rPr>
              <w:t>Tennessee Telephone Company (Mt. Juliet</w:t>
            </w:r>
            <w:r w:rsidR="00C00AD3">
              <w:rPr>
                <w:bCs/>
                <w:color w:val="231F20"/>
                <w:szCs w:val="22"/>
              </w:rPr>
              <w:t>)</w:t>
            </w: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69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DSA</w:t>
            </w:r>
            <w:r w:rsidR="004160BD">
              <w:rPr>
                <w:rFonts w:ascii="Times New Roman" w:hAnsi="Times New Roman" w:cs="Times New Roman"/>
                <w:sz w:val="22"/>
                <w:szCs w:val="22"/>
              </w:rPr>
              <w:t>s located in Mt. Juliet, TN (</w:t>
            </w:r>
            <w:r w:rsidRPr="004D2A8A">
              <w:rPr>
                <w:rFonts w:ascii="Times New Roman" w:hAnsi="Times New Roman" w:cs="Times New Roman"/>
                <w:sz w:val="22"/>
                <w:szCs w:val="22"/>
              </w:rPr>
              <w:t xml:space="preserve">CLLI: </w:t>
            </w:r>
            <w:r w:rsidR="004160BD">
              <w:rPr>
                <w:rFonts w:ascii="Times New Roman" w:hAnsi="Times New Roman" w:cs="Times New Roman"/>
                <w:sz w:val="22"/>
                <w:szCs w:val="22"/>
              </w:rPr>
              <w:t xml:space="preserve">MTJLTN10, </w:t>
            </w:r>
            <w:r w:rsidR="004160BD">
              <w:rPr>
                <w:rFonts w:ascii="Times New Roman" w:hAnsi="Times New Roman" w:cs="Times New Roman"/>
                <w:sz w:val="22"/>
                <w:szCs w:val="22"/>
              </w:rPr>
              <w:t>MTJLTN</w:t>
            </w:r>
            <w:r w:rsidR="00AF3E8B">
              <w:rPr>
                <w:rFonts w:ascii="Times New Roman" w:hAnsi="Times New Roman" w:cs="Times New Roman"/>
                <w:sz w:val="22"/>
                <w:szCs w:val="22"/>
              </w:rPr>
              <w:t xml:space="preserve">B5, </w:t>
            </w:r>
            <w:r w:rsidR="00AF3E8B">
              <w:rPr>
                <w:rFonts w:ascii="Times New Roman" w:hAnsi="Times New Roman" w:cs="Times New Roman"/>
                <w:sz w:val="22"/>
                <w:szCs w:val="22"/>
              </w:rPr>
              <w:t>MTJLTN1</w:t>
            </w:r>
            <w:r w:rsidR="0095060E">
              <w:rPr>
                <w:rFonts w:ascii="Times New Roman" w:hAnsi="Times New Roman" w:cs="Times New Roman"/>
                <w:sz w:val="22"/>
                <w:szCs w:val="22"/>
              </w:rPr>
              <w:t>9</w:t>
            </w:r>
            <w:r w:rsidR="00AF3E8B">
              <w:rPr>
                <w:rFonts w:ascii="Times New Roman" w:hAnsi="Times New Roman" w:cs="Times New Roman"/>
                <w:sz w:val="22"/>
                <w:szCs w:val="22"/>
              </w:rPr>
              <w:t xml:space="preserve">, </w:t>
            </w:r>
            <w:r w:rsidR="00AF3E8B">
              <w:rPr>
                <w:rFonts w:ascii="Times New Roman" w:hAnsi="Times New Roman" w:cs="Times New Roman"/>
                <w:sz w:val="22"/>
                <w:szCs w:val="22"/>
              </w:rPr>
              <w:t>MTJLTN</w:t>
            </w:r>
            <w:r w:rsidR="0095060E">
              <w:rPr>
                <w:rFonts w:ascii="Times New Roman" w:hAnsi="Times New Roman" w:cs="Times New Roman"/>
                <w:sz w:val="22"/>
                <w:szCs w:val="22"/>
              </w:rPr>
              <w:t>23</w:t>
            </w:r>
            <w:r w:rsidR="00AF3E8B">
              <w:rPr>
                <w:rFonts w:ascii="Times New Roman" w:hAnsi="Times New Roman" w:cs="Times New Roman"/>
                <w:sz w:val="22"/>
                <w:szCs w:val="22"/>
              </w:rPr>
              <w:t xml:space="preserve">, </w:t>
            </w:r>
            <w:r w:rsidR="00AF3E8B">
              <w:rPr>
                <w:rFonts w:ascii="Times New Roman" w:hAnsi="Times New Roman" w:cs="Times New Roman"/>
                <w:sz w:val="22"/>
                <w:szCs w:val="22"/>
              </w:rPr>
              <w:t>MTJLTN</w:t>
            </w:r>
            <w:r w:rsidR="0095060E">
              <w:rPr>
                <w:rFonts w:ascii="Times New Roman" w:hAnsi="Times New Roman" w:cs="Times New Roman"/>
                <w:sz w:val="22"/>
                <w:szCs w:val="22"/>
              </w:rPr>
              <w:t>C5</w:t>
            </w:r>
            <w:r w:rsidR="00AF3E8B">
              <w:rPr>
                <w:rFonts w:ascii="Times New Roman" w:hAnsi="Times New Roman" w:cs="Times New Roman"/>
                <w:sz w:val="22"/>
                <w:szCs w:val="22"/>
              </w:rPr>
              <w:t xml:space="preserve">, </w:t>
            </w:r>
            <w:r w:rsidR="00AF3E8B">
              <w:rPr>
                <w:rFonts w:ascii="Times New Roman" w:hAnsi="Times New Roman" w:cs="Times New Roman"/>
                <w:sz w:val="22"/>
                <w:szCs w:val="22"/>
              </w:rPr>
              <w:t>MTJLTN</w:t>
            </w:r>
            <w:r w:rsidR="0095060E">
              <w:rPr>
                <w:rFonts w:ascii="Times New Roman" w:hAnsi="Times New Roman" w:cs="Times New Roman"/>
                <w:sz w:val="22"/>
                <w:szCs w:val="22"/>
              </w:rPr>
              <w:t>C6</w:t>
            </w:r>
            <w:r w:rsidR="00AF3E8B">
              <w:rPr>
                <w:rFonts w:ascii="Times New Roman" w:hAnsi="Times New Roman" w:cs="Times New Roman"/>
                <w:sz w:val="22"/>
                <w:szCs w:val="22"/>
              </w:rPr>
              <w:t xml:space="preserve">, </w:t>
            </w:r>
            <w:r w:rsidR="00AF3E8B">
              <w:rPr>
                <w:rFonts w:ascii="Times New Roman" w:hAnsi="Times New Roman" w:cs="Times New Roman"/>
                <w:sz w:val="22"/>
                <w:szCs w:val="22"/>
              </w:rPr>
              <w:t>MTJLTN</w:t>
            </w:r>
            <w:r w:rsidR="0095060E">
              <w:rPr>
                <w:rFonts w:ascii="Times New Roman" w:hAnsi="Times New Roman" w:cs="Times New Roman"/>
                <w:sz w:val="22"/>
                <w:szCs w:val="22"/>
              </w:rPr>
              <w:t>C9</w:t>
            </w:r>
            <w:r w:rsidR="00CC1EEB">
              <w:rPr>
                <w:rFonts w:ascii="Times New Roman" w:hAnsi="Times New Roman" w:cs="Times New Roman"/>
                <w:sz w:val="22"/>
                <w:szCs w:val="22"/>
              </w:rPr>
              <w:t xml:space="preserve"> &amp;</w:t>
            </w:r>
            <w:r w:rsidR="00AF3E8B">
              <w:rPr>
                <w:rFonts w:ascii="Times New Roman" w:hAnsi="Times New Roman" w:cs="Times New Roman"/>
                <w:sz w:val="22"/>
                <w:szCs w:val="22"/>
              </w:rPr>
              <w:t xml:space="preserve"> </w:t>
            </w:r>
            <w:r w:rsidR="00AF3E8B">
              <w:rPr>
                <w:rFonts w:ascii="Times New Roman" w:hAnsi="Times New Roman" w:cs="Times New Roman"/>
                <w:sz w:val="22"/>
                <w:szCs w:val="22"/>
              </w:rPr>
              <w:t>MTJLTN</w:t>
            </w:r>
            <w:r w:rsidR="0095060E">
              <w:rPr>
                <w:rFonts w:ascii="Times New Roman" w:hAnsi="Times New Roman" w:cs="Times New Roman"/>
                <w:sz w:val="22"/>
                <w:szCs w:val="22"/>
              </w:rPr>
              <w:t>14</w:t>
            </w:r>
            <w:r w:rsidRPr="004D2A8A">
              <w:rPr>
                <w:rFonts w:ascii="Times New Roman" w:hAnsi="Times New Roman" w:cs="Times New Roman"/>
                <w:sz w:val="22"/>
                <w:szCs w:val="22"/>
              </w:rPr>
              <w:t>)</w:t>
            </w:r>
            <w:r w:rsidR="0095060E">
              <w:rPr>
                <w:rFonts w:ascii="Times New Roman" w:hAnsi="Times New Roman" w:cs="Times New Roman"/>
                <w:sz w:val="22"/>
                <w:szCs w:val="22"/>
              </w:rPr>
              <w:t>;</w:t>
            </w:r>
            <w:r w:rsidR="00AF3E8B">
              <w:rPr>
                <w:rFonts w:ascii="Times New Roman" w:hAnsi="Times New Roman" w:cs="Times New Roman"/>
                <w:sz w:val="22"/>
                <w:szCs w:val="22"/>
              </w:rPr>
              <w:t xml:space="preserve"> Old Hickory, TN (</w:t>
            </w:r>
            <w:r w:rsidRPr="004D2A8A" w:rsidR="00AF3E8B">
              <w:rPr>
                <w:rFonts w:ascii="Times New Roman" w:hAnsi="Times New Roman" w:cs="Times New Roman"/>
                <w:sz w:val="22"/>
                <w:szCs w:val="22"/>
              </w:rPr>
              <w:t xml:space="preserve">CLLI: </w:t>
            </w:r>
            <w:r w:rsidR="00AF3E8B">
              <w:rPr>
                <w:rFonts w:ascii="Times New Roman" w:hAnsi="Times New Roman" w:cs="Times New Roman"/>
                <w:sz w:val="22"/>
                <w:szCs w:val="22"/>
              </w:rPr>
              <w:t>MTJLTN1</w:t>
            </w:r>
            <w:r w:rsidR="00AF3E8B">
              <w:rPr>
                <w:rFonts w:ascii="Times New Roman" w:hAnsi="Times New Roman" w:cs="Times New Roman"/>
                <w:sz w:val="22"/>
                <w:szCs w:val="22"/>
              </w:rPr>
              <w:t>2)</w:t>
            </w:r>
            <w:r w:rsidRPr="004D2A8A">
              <w:rPr>
                <w:rFonts w:ascii="Times New Roman" w:hAnsi="Times New Roman" w:cs="Times New Roman"/>
                <w:sz w:val="22"/>
                <w:szCs w:val="22"/>
              </w:rPr>
              <w:t xml:space="preserve"> &amp; at facilities associated with the locations served by th</w:t>
            </w:r>
            <w:r w:rsidR="00DD7784">
              <w:rPr>
                <w:rFonts w:ascii="Times New Roman" w:hAnsi="Times New Roman" w:cs="Times New Roman"/>
                <w:sz w:val="22"/>
                <w:szCs w:val="22"/>
              </w:rPr>
              <w:t>ese</w:t>
            </w:r>
            <w:r w:rsidRPr="004D2A8A">
              <w:rPr>
                <w:rFonts w:ascii="Times New Roman" w:hAnsi="Times New Roman" w:cs="Times New Roman"/>
                <w:sz w:val="22"/>
                <w:szCs w:val="22"/>
              </w:rPr>
              <w:t xml:space="preserve"> DSA</w:t>
            </w:r>
            <w:r w:rsidR="00DD7784">
              <w:rPr>
                <w:rFonts w:ascii="Times New Roman" w:hAnsi="Times New Roman" w:cs="Times New Roman"/>
                <w:sz w:val="22"/>
                <w:szCs w:val="22"/>
              </w:rPr>
              <w:t>s</w:t>
            </w:r>
            <w:r w:rsidRPr="004D2A8A">
              <w:rPr>
                <w:rFonts w:ascii="Times New Roman" w:hAnsi="Times New Roman" w:cs="Times New Roman"/>
                <w:sz w:val="22"/>
                <w:szCs w:val="22"/>
              </w:rPr>
              <w:t xml:space="preserve">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1800" w:type="dxa"/>
            <w:shd w:val="clear" w:color="auto" w:fill="auto"/>
          </w:tcPr>
          <w:p w:rsidR="00C152CC" w:rsidRPr="00CD3C79" w:rsidP="00163618">
            <w:pPr>
              <w:tabs>
                <w:tab w:val="left" w:pos="0"/>
              </w:tabs>
              <w:suppressAutoHyphens/>
              <w:rPr>
                <w:b/>
                <w:szCs w:val="22"/>
              </w:rPr>
            </w:pPr>
            <w:r>
              <w:rPr>
                <w:szCs w:val="22"/>
              </w:rPr>
              <w:t>On or after J</w:t>
            </w:r>
            <w:r w:rsidR="006952DB">
              <w:rPr>
                <w:szCs w:val="22"/>
              </w:rPr>
              <w:t>anuary 29</w:t>
            </w:r>
            <w:r w:rsidRPr="00334F8B">
              <w:rPr>
                <w:szCs w:val="22"/>
              </w:rPr>
              <w:t>, 20</w:t>
            </w:r>
            <w:r w:rsidR="006952DB">
              <w:rPr>
                <w:szCs w:val="22"/>
              </w:rPr>
              <w:t>20</w:t>
            </w:r>
          </w:p>
        </w:tc>
      </w:tr>
    </w:tbl>
    <w:p w:rsidR="00C152CC" w:rsidP="00C152CC">
      <w:pPr>
        <w:tabs>
          <w:tab w:val="left" w:pos="0"/>
        </w:tabs>
        <w:suppressAutoHyphens/>
        <w:rPr>
          <w:szCs w:val="22"/>
        </w:rPr>
      </w:pPr>
    </w:p>
    <w:p w:rsidR="00424F07">
      <w:pPr>
        <w:rPr>
          <w:szCs w:val="22"/>
        </w:rPr>
      </w:pPr>
      <w:r>
        <w:rPr>
          <w:szCs w:val="22"/>
        </w:rPr>
        <w:br w:type="page"/>
      </w: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C12E2" w:rsidRPr="00CC06EA" w:rsidP="001C12E2">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 xml:space="preserve">  </w:t>
      </w:r>
      <w:r w:rsidRPr="00CC06EA">
        <w:rPr>
          <w:sz w:val="20"/>
        </w:rPr>
        <w:t xml:space="preserve">On </w:t>
      </w:r>
      <w:r>
        <w:rPr>
          <w:sz w:val="20"/>
        </w:rPr>
        <w:t>October 16</w:t>
      </w:r>
      <w:r w:rsidRPr="00CC06EA">
        <w:rPr>
          <w:sz w:val="20"/>
        </w:rPr>
        <w:t xml:space="preserve">, 2019, </w:t>
      </w:r>
      <w:bookmarkStart w:id="2" w:name="_Hlk23270746"/>
      <w:r w:rsidRPr="001C12E2">
        <w:rPr>
          <w:sz w:val="20"/>
        </w:rPr>
        <w:t>Tennessee Telephone</w:t>
      </w:r>
      <w:bookmarkEnd w:id="2"/>
      <w:r w:rsidRPr="00CC06EA">
        <w:rPr>
          <w:sz w:val="20"/>
        </w:rPr>
        <w:t xml:space="preserve"> filed its Certification of </w:t>
      </w:r>
      <w:r>
        <w:rPr>
          <w:sz w:val="20"/>
        </w:rPr>
        <w:t>Public Notice</w:t>
      </w:r>
      <w:r w:rsidRPr="00CC06EA">
        <w:rPr>
          <w:sz w:val="20"/>
        </w:rPr>
        <w:t xml:space="preserve"> </w:t>
      </w:r>
      <w:r w:rsidR="00CA35FE">
        <w:rPr>
          <w:sz w:val="20"/>
        </w:rPr>
        <w:t>of</w:t>
      </w:r>
      <w:r>
        <w:rPr>
          <w:sz w:val="20"/>
        </w:rPr>
        <w:t xml:space="preserve"> Copper Retirement </w:t>
      </w:r>
      <w:r w:rsidRPr="00CC06EA">
        <w:rPr>
          <w:sz w:val="20"/>
        </w:rPr>
        <w:t xml:space="preserve">Under Rule 51.333 to indicate that it sent notice </w:t>
      </w:r>
      <w:r w:rsidRPr="00CC06EA" w:rsidR="001F4C92">
        <w:rPr>
          <w:sz w:val="20"/>
        </w:rPr>
        <w:t xml:space="preserve">on </w:t>
      </w:r>
      <w:r w:rsidR="001F4C92">
        <w:rPr>
          <w:sz w:val="20"/>
        </w:rPr>
        <w:t xml:space="preserve">October 9, 2019 </w:t>
      </w:r>
      <w:r w:rsidRPr="00CC06EA">
        <w:rPr>
          <w:sz w:val="20"/>
        </w:rPr>
        <w:t xml:space="preserve">to </w:t>
      </w:r>
      <w:r>
        <w:rPr>
          <w:sz w:val="20"/>
        </w:rPr>
        <w:t>each telephone exchange service provider</w:t>
      </w:r>
      <w:r w:rsidRPr="00CC06EA">
        <w:rPr>
          <w:sz w:val="20"/>
        </w:rPr>
        <w:t xml:space="preserve"> </w:t>
      </w:r>
      <w:r>
        <w:rPr>
          <w:sz w:val="20"/>
        </w:rPr>
        <w:t>that directly interconnects with Tennessee Telephone’s network in the applicable area(s)</w:t>
      </w:r>
      <w:r w:rsidRPr="00CC06EA">
        <w:rPr>
          <w:sz w:val="20"/>
        </w:rPr>
        <w:t xml:space="preserve">.  Given that section 51.333(a) requires notice to interconnected providers at least five business days in advance of filing with the Commission, </w:t>
      </w:r>
      <w:r w:rsidRPr="001C12E2">
        <w:rPr>
          <w:sz w:val="20"/>
        </w:rPr>
        <w:t>Tennessee Telephone</w:t>
      </w:r>
      <w:r w:rsidRPr="00CC06EA">
        <w:rPr>
          <w:sz w:val="20"/>
        </w:rPr>
        <w:t xml:space="preserve">’s certification shall be deemed filed and complete as of </w:t>
      </w:r>
      <w:r>
        <w:rPr>
          <w:sz w:val="20"/>
        </w:rPr>
        <w:t>October 17</w:t>
      </w:r>
      <w:r w:rsidRPr="00CC06EA">
        <w:rPr>
          <w:sz w:val="20"/>
        </w:rPr>
        <w:t>, 2019.</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3" w:name="_Hlk517283043"/>
      <w:r>
        <w:rPr>
          <w:sz w:val="20"/>
        </w:rPr>
        <w:t>47 CFR § 51.333(b)(2).</w:t>
      </w:r>
      <w:bookmarkEnd w:id="3"/>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4" w:name="_Hlk517347652"/>
      <w:r>
        <w:rPr>
          <w:sz w:val="20"/>
        </w:rPr>
        <w:t xml:space="preserve">being used to provision services to any customers, usually will be deemed final on the 15th day after the release of the Commission’s public notice of the filing.  </w:t>
      </w:r>
      <w:bookmarkEnd w:id="4"/>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395998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1039"/>
    <w:rsid w:val="00023CFC"/>
    <w:rsid w:val="0005281D"/>
    <w:rsid w:val="00060A16"/>
    <w:rsid w:val="000761E6"/>
    <w:rsid w:val="0008743C"/>
    <w:rsid w:val="000B7252"/>
    <w:rsid w:val="000C6518"/>
    <w:rsid w:val="0013334B"/>
    <w:rsid w:val="00134078"/>
    <w:rsid w:val="001454F9"/>
    <w:rsid w:val="00163618"/>
    <w:rsid w:val="00177963"/>
    <w:rsid w:val="00177BD0"/>
    <w:rsid w:val="0019040E"/>
    <w:rsid w:val="001B46A7"/>
    <w:rsid w:val="001B53AA"/>
    <w:rsid w:val="001C12E2"/>
    <w:rsid w:val="001E30AC"/>
    <w:rsid w:val="001E3C78"/>
    <w:rsid w:val="001F49E1"/>
    <w:rsid w:val="001F4C92"/>
    <w:rsid w:val="00232B62"/>
    <w:rsid w:val="002463B6"/>
    <w:rsid w:val="002566C0"/>
    <w:rsid w:val="00284121"/>
    <w:rsid w:val="002A1AA0"/>
    <w:rsid w:val="002B1A7C"/>
    <w:rsid w:val="002B368F"/>
    <w:rsid w:val="002D783A"/>
    <w:rsid w:val="00301441"/>
    <w:rsid w:val="00323CD4"/>
    <w:rsid w:val="00334F8B"/>
    <w:rsid w:val="00335CAE"/>
    <w:rsid w:val="00341C3B"/>
    <w:rsid w:val="00343AE9"/>
    <w:rsid w:val="00347802"/>
    <w:rsid w:val="00377EFB"/>
    <w:rsid w:val="003A340E"/>
    <w:rsid w:val="003F0799"/>
    <w:rsid w:val="003F73E9"/>
    <w:rsid w:val="00412663"/>
    <w:rsid w:val="004160BD"/>
    <w:rsid w:val="00423AC8"/>
    <w:rsid w:val="00424F07"/>
    <w:rsid w:val="0045372A"/>
    <w:rsid w:val="00482414"/>
    <w:rsid w:val="004D2A8A"/>
    <w:rsid w:val="004E283C"/>
    <w:rsid w:val="004F48EF"/>
    <w:rsid w:val="00526475"/>
    <w:rsid w:val="00530FE7"/>
    <w:rsid w:val="00546004"/>
    <w:rsid w:val="0055330B"/>
    <w:rsid w:val="00555999"/>
    <w:rsid w:val="00556FB7"/>
    <w:rsid w:val="00567BD5"/>
    <w:rsid w:val="005708EE"/>
    <w:rsid w:val="00585588"/>
    <w:rsid w:val="005B12B2"/>
    <w:rsid w:val="005B4B85"/>
    <w:rsid w:val="005C3EB4"/>
    <w:rsid w:val="005F112C"/>
    <w:rsid w:val="005F6B71"/>
    <w:rsid w:val="00602FDE"/>
    <w:rsid w:val="0063533E"/>
    <w:rsid w:val="0063535F"/>
    <w:rsid w:val="00646DE9"/>
    <w:rsid w:val="00670F68"/>
    <w:rsid w:val="00671064"/>
    <w:rsid w:val="006917A4"/>
    <w:rsid w:val="006952DB"/>
    <w:rsid w:val="006A1B1C"/>
    <w:rsid w:val="006A2E3C"/>
    <w:rsid w:val="006E7B5B"/>
    <w:rsid w:val="006F5D07"/>
    <w:rsid w:val="00717CD9"/>
    <w:rsid w:val="00731E39"/>
    <w:rsid w:val="00741F69"/>
    <w:rsid w:val="00754FEE"/>
    <w:rsid w:val="007579DD"/>
    <w:rsid w:val="007868C8"/>
    <w:rsid w:val="00791FF9"/>
    <w:rsid w:val="007D49B2"/>
    <w:rsid w:val="007E09E8"/>
    <w:rsid w:val="007E1DED"/>
    <w:rsid w:val="007E63BE"/>
    <w:rsid w:val="007E723C"/>
    <w:rsid w:val="007F0BC4"/>
    <w:rsid w:val="007F510F"/>
    <w:rsid w:val="007F6829"/>
    <w:rsid w:val="00804C85"/>
    <w:rsid w:val="0080526B"/>
    <w:rsid w:val="00814929"/>
    <w:rsid w:val="0082482C"/>
    <w:rsid w:val="00860B5A"/>
    <w:rsid w:val="008641CA"/>
    <w:rsid w:val="008737F8"/>
    <w:rsid w:val="00877F45"/>
    <w:rsid w:val="008800FB"/>
    <w:rsid w:val="008961DF"/>
    <w:rsid w:val="00903DBD"/>
    <w:rsid w:val="009109D4"/>
    <w:rsid w:val="0095060E"/>
    <w:rsid w:val="00971609"/>
    <w:rsid w:val="00972A48"/>
    <w:rsid w:val="0097312F"/>
    <w:rsid w:val="00977AA2"/>
    <w:rsid w:val="0098691C"/>
    <w:rsid w:val="009A3414"/>
    <w:rsid w:val="009B4D29"/>
    <w:rsid w:val="009C555B"/>
    <w:rsid w:val="009E4360"/>
    <w:rsid w:val="009E55A4"/>
    <w:rsid w:val="009F4F1C"/>
    <w:rsid w:val="00A06923"/>
    <w:rsid w:val="00A225C2"/>
    <w:rsid w:val="00A251EC"/>
    <w:rsid w:val="00A336BE"/>
    <w:rsid w:val="00A65878"/>
    <w:rsid w:val="00A66C74"/>
    <w:rsid w:val="00A75818"/>
    <w:rsid w:val="00A93BD4"/>
    <w:rsid w:val="00A96558"/>
    <w:rsid w:val="00AC191A"/>
    <w:rsid w:val="00AC2D8F"/>
    <w:rsid w:val="00AC4106"/>
    <w:rsid w:val="00AE7733"/>
    <w:rsid w:val="00AF3E8B"/>
    <w:rsid w:val="00B2208B"/>
    <w:rsid w:val="00B2754A"/>
    <w:rsid w:val="00B27EC6"/>
    <w:rsid w:val="00B36D68"/>
    <w:rsid w:val="00B71E42"/>
    <w:rsid w:val="00B95BF2"/>
    <w:rsid w:val="00BB6E7C"/>
    <w:rsid w:val="00BF14E8"/>
    <w:rsid w:val="00C00AD3"/>
    <w:rsid w:val="00C152CC"/>
    <w:rsid w:val="00C16E96"/>
    <w:rsid w:val="00C2582B"/>
    <w:rsid w:val="00C613F7"/>
    <w:rsid w:val="00C7147C"/>
    <w:rsid w:val="00CA35FE"/>
    <w:rsid w:val="00CC06EA"/>
    <w:rsid w:val="00CC1EEB"/>
    <w:rsid w:val="00CC6B0A"/>
    <w:rsid w:val="00CD3C79"/>
    <w:rsid w:val="00D02F0C"/>
    <w:rsid w:val="00D45146"/>
    <w:rsid w:val="00D57426"/>
    <w:rsid w:val="00D75CD6"/>
    <w:rsid w:val="00D82DCF"/>
    <w:rsid w:val="00D83871"/>
    <w:rsid w:val="00D954C4"/>
    <w:rsid w:val="00D97E66"/>
    <w:rsid w:val="00DA2570"/>
    <w:rsid w:val="00DB6D1D"/>
    <w:rsid w:val="00DD7784"/>
    <w:rsid w:val="00E25608"/>
    <w:rsid w:val="00E35DE9"/>
    <w:rsid w:val="00E37281"/>
    <w:rsid w:val="00E44A5E"/>
    <w:rsid w:val="00EA17C2"/>
    <w:rsid w:val="00EB355B"/>
    <w:rsid w:val="00EB7576"/>
    <w:rsid w:val="00EC7DC8"/>
    <w:rsid w:val="00ED60DF"/>
    <w:rsid w:val="00EF1752"/>
    <w:rsid w:val="00F046EC"/>
    <w:rsid w:val="00F06EBE"/>
    <w:rsid w:val="00F26490"/>
    <w:rsid w:val="00F86002"/>
    <w:rsid w:val="00FE76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