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RPr="00A726FF" w:rsidP="00A726FF" w14:paraId="0A02AB52" w14:textId="77777777">
      <w:pPr>
        <w:jc w:val="center"/>
        <w:rPr>
          <w:rFonts w:ascii="Times New Roman" w:hAnsi="Times New Roman" w:cs="Times New Roman"/>
          <w:b/>
          <w:sz w:val="24"/>
        </w:rPr>
      </w:pPr>
      <w:r w:rsidRPr="00A726FF">
        <w:rPr>
          <w:rFonts w:ascii="Times New Roman" w:hAnsi="Times New Roman" w:cs="Times New Roman"/>
          <w:b/>
          <w:sz w:val="24"/>
        </w:rPr>
        <w:t>STATEMENT BY COMMISSIONER GEOFFREY STARKS</w:t>
      </w:r>
    </w:p>
    <w:p w:rsidR="00A726FF" w:rsidRPr="00A726FF" w:rsidP="0073591E" w14:paraId="23732542" w14:textId="27DEC3DE">
      <w:pPr>
        <w:ind w:left="720" w:hanging="720"/>
        <w:rPr>
          <w:rFonts w:ascii="Times New Roman" w:hAnsi="Times New Roman" w:cs="Times New Roman"/>
          <w:sz w:val="24"/>
        </w:rPr>
      </w:pPr>
      <w:r w:rsidRPr="00A726FF">
        <w:rPr>
          <w:rFonts w:ascii="Times New Roman" w:hAnsi="Times New Roman" w:cs="Times New Roman"/>
          <w:sz w:val="24"/>
        </w:rPr>
        <w:t xml:space="preserve">RE: </w:t>
      </w:r>
      <w:r w:rsidR="0073591E">
        <w:rPr>
          <w:rFonts w:ascii="Times New Roman" w:hAnsi="Times New Roman" w:cs="Times New Roman"/>
          <w:sz w:val="24"/>
        </w:rPr>
        <w:tab/>
      </w:r>
      <w:bookmarkStart w:id="0" w:name="_Hlk23762793"/>
      <w:r w:rsidRPr="00A726FF">
        <w:rPr>
          <w:rFonts w:ascii="Times New Roman" w:hAnsi="Times New Roman" w:cs="Times New Roman"/>
          <w:i/>
          <w:sz w:val="24"/>
        </w:rPr>
        <w:t>CenturyLink, Inc</w:t>
      </w:r>
      <w:r w:rsidRPr="00A726FF">
        <w:rPr>
          <w:rFonts w:ascii="Times New Roman" w:hAnsi="Times New Roman" w:cs="Times New Roman"/>
          <w:sz w:val="24"/>
        </w:rPr>
        <w:t>.</w:t>
      </w:r>
      <w:r>
        <w:rPr>
          <w:rFonts w:ascii="Times New Roman" w:hAnsi="Times New Roman" w:cs="Times New Roman"/>
          <w:sz w:val="24"/>
        </w:rPr>
        <w:t>, Order and Consent Decree, DA 19-1061</w:t>
      </w:r>
      <w:r w:rsidRPr="00A726FF">
        <w:rPr>
          <w:rFonts w:ascii="Times New Roman" w:hAnsi="Times New Roman" w:cs="Times New Roman"/>
          <w:sz w:val="24"/>
        </w:rPr>
        <w:t xml:space="preserve"> </w:t>
      </w:r>
      <w:r>
        <w:rPr>
          <w:rFonts w:ascii="Times New Roman" w:hAnsi="Times New Roman" w:cs="Times New Roman"/>
          <w:sz w:val="24"/>
        </w:rPr>
        <w:t xml:space="preserve">(rel. Nov. </w:t>
      </w:r>
      <w:r w:rsidR="00A034CF">
        <w:rPr>
          <w:rFonts w:ascii="Times New Roman" w:hAnsi="Times New Roman" w:cs="Times New Roman"/>
          <w:sz w:val="24"/>
        </w:rPr>
        <w:t>4</w:t>
      </w:r>
      <w:r>
        <w:rPr>
          <w:rFonts w:ascii="Times New Roman" w:hAnsi="Times New Roman" w:cs="Times New Roman"/>
          <w:sz w:val="24"/>
        </w:rPr>
        <w:t>, 2019)</w:t>
      </w:r>
      <w:r w:rsidR="0073591E">
        <w:rPr>
          <w:rFonts w:ascii="Times New Roman" w:hAnsi="Times New Roman" w:cs="Times New Roman"/>
          <w:sz w:val="24"/>
        </w:rPr>
        <w:t xml:space="preserve">; </w:t>
      </w:r>
      <w:bookmarkEnd w:id="0"/>
      <w:r w:rsidRPr="0073591E" w:rsidR="0073591E">
        <w:rPr>
          <w:rFonts w:ascii="Times New Roman" w:hAnsi="Times New Roman" w:cs="Times New Roman"/>
          <w:i/>
          <w:sz w:val="24"/>
        </w:rPr>
        <w:t>West Safety Communications, Inc</w:t>
      </w:r>
      <w:r w:rsidRPr="0073591E" w:rsidR="0073591E">
        <w:rPr>
          <w:rFonts w:ascii="Times New Roman" w:hAnsi="Times New Roman" w:cs="Times New Roman"/>
          <w:sz w:val="24"/>
        </w:rPr>
        <w:t>.</w:t>
      </w:r>
      <w:r w:rsidR="0073591E">
        <w:rPr>
          <w:rFonts w:ascii="Times New Roman" w:hAnsi="Times New Roman" w:cs="Times New Roman"/>
          <w:sz w:val="24"/>
        </w:rPr>
        <w:t xml:space="preserve">, Order and Consent Decree, DA 19-1063 (rel. Nov. </w:t>
      </w:r>
      <w:r w:rsidR="00A034CF">
        <w:rPr>
          <w:rFonts w:ascii="Times New Roman" w:hAnsi="Times New Roman" w:cs="Times New Roman"/>
          <w:sz w:val="24"/>
        </w:rPr>
        <w:t>4</w:t>
      </w:r>
      <w:r w:rsidR="0073591E">
        <w:rPr>
          <w:rFonts w:ascii="Times New Roman" w:hAnsi="Times New Roman" w:cs="Times New Roman"/>
          <w:sz w:val="24"/>
        </w:rPr>
        <w:t>, 2019).</w:t>
      </w:r>
    </w:p>
    <w:p w:rsidR="00A726FF" w:rsidP="00A726FF" w14:paraId="13691EDC" w14:textId="1B70A838">
      <w:pPr>
        <w:rPr>
          <w:rFonts w:ascii="Times New Roman" w:hAnsi="Times New Roman" w:cs="Times New Roman"/>
          <w:sz w:val="24"/>
        </w:rPr>
      </w:pPr>
      <w:r>
        <w:rPr>
          <w:rFonts w:ascii="Times New Roman" w:hAnsi="Times New Roman" w:cs="Times New Roman"/>
          <w:sz w:val="24"/>
        </w:rPr>
        <w:tab/>
        <w:t>As I write this statement, California is fighting no less than 6 fires, including the Kincade fire</w:t>
      </w:r>
      <w:r w:rsidR="00CD651D">
        <w:rPr>
          <w:rFonts w:ascii="Times New Roman" w:hAnsi="Times New Roman" w:cs="Times New Roman"/>
          <w:sz w:val="24"/>
        </w:rPr>
        <w:t>,</w:t>
      </w:r>
      <w:r>
        <w:rPr>
          <w:rFonts w:ascii="Times New Roman" w:hAnsi="Times New Roman" w:cs="Times New Roman"/>
          <w:sz w:val="24"/>
        </w:rPr>
        <w:t xml:space="preserve"> affecting nearly 80,000 acres in the state’s wine country.  Multiple states in the Midwest have experienced unprecedented flooding this year, and we still have another month left in hurricane season.</w:t>
      </w:r>
    </w:p>
    <w:p w:rsidR="00A726FF" w:rsidP="00A726FF" w14:paraId="42D19525" w14:textId="649061DA">
      <w:pPr>
        <w:rPr>
          <w:rFonts w:ascii="Times New Roman" w:hAnsi="Times New Roman" w:cs="Times New Roman"/>
          <w:sz w:val="24"/>
        </w:rPr>
      </w:pPr>
      <w:r>
        <w:rPr>
          <w:rFonts w:ascii="Times New Roman" w:hAnsi="Times New Roman" w:cs="Times New Roman"/>
          <w:sz w:val="24"/>
        </w:rPr>
        <w:tab/>
        <w:t xml:space="preserve">With all these disasters, the need for reliable 911 service has never been greater.  Indeed, </w:t>
      </w:r>
      <w:r w:rsidR="001E3C40">
        <w:rPr>
          <w:rFonts w:ascii="Times New Roman" w:hAnsi="Times New Roman" w:cs="Times New Roman"/>
          <w:sz w:val="24"/>
        </w:rPr>
        <w:t xml:space="preserve">I am </w:t>
      </w:r>
      <w:r w:rsidR="00257B56">
        <w:rPr>
          <w:rFonts w:ascii="Times New Roman" w:hAnsi="Times New Roman" w:cs="Times New Roman"/>
          <w:sz w:val="24"/>
        </w:rPr>
        <w:t xml:space="preserve">concerned by </w:t>
      </w:r>
      <w:r w:rsidR="001E3C40">
        <w:rPr>
          <w:rFonts w:ascii="Times New Roman" w:hAnsi="Times New Roman" w:cs="Times New Roman"/>
          <w:sz w:val="24"/>
        </w:rPr>
        <w:t xml:space="preserve">the stories of Californians </w:t>
      </w:r>
      <w:r w:rsidR="001E3C40">
        <w:rPr>
          <w:rFonts w:ascii="Times New Roman" w:hAnsi="Times New Roman" w:cs="Times New Roman"/>
          <w:sz w:val="24"/>
        </w:rPr>
        <w:t>in the midst of</w:t>
      </w:r>
      <w:r w:rsidR="001E3C40">
        <w:rPr>
          <w:rFonts w:ascii="Times New Roman" w:hAnsi="Times New Roman" w:cs="Times New Roman"/>
          <w:sz w:val="24"/>
        </w:rPr>
        <w:t xml:space="preserve"> dealing with these fires losing their 911 service because of blackouts impacting cell towers and cable providers.  But what is even more </w:t>
      </w:r>
      <w:r w:rsidR="00257B56">
        <w:rPr>
          <w:rFonts w:ascii="Times New Roman" w:hAnsi="Times New Roman" w:cs="Times New Roman"/>
          <w:sz w:val="24"/>
        </w:rPr>
        <w:t xml:space="preserve">alarming </w:t>
      </w:r>
      <w:r w:rsidR="001E3C40">
        <w:rPr>
          <w:rFonts w:ascii="Times New Roman" w:hAnsi="Times New Roman" w:cs="Times New Roman"/>
          <w:sz w:val="24"/>
        </w:rPr>
        <w:t>are outages that caused by telephone service provider</w:t>
      </w:r>
      <w:r w:rsidR="000458F1">
        <w:rPr>
          <w:rFonts w:ascii="Times New Roman" w:hAnsi="Times New Roman" w:cs="Times New Roman"/>
          <w:sz w:val="24"/>
        </w:rPr>
        <w:t>s themselves</w:t>
      </w:r>
      <w:r w:rsidR="001E3C40">
        <w:rPr>
          <w:rFonts w:ascii="Times New Roman" w:hAnsi="Times New Roman" w:cs="Times New Roman"/>
          <w:sz w:val="24"/>
        </w:rPr>
        <w:t xml:space="preserve">.  These “sunny day” outages are not caused by weather or natural disasters, but by the actions of the provider or its </w:t>
      </w:r>
      <w:r w:rsidR="005F3202">
        <w:rPr>
          <w:rFonts w:ascii="Times New Roman" w:hAnsi="Times New Roman" w:cs="Times New Roman"/>
          <w:sz w:val="24"/>
        </w:rPr>
        <w:t>sub</w:t>
      </w:r>
      <w:r w:rsidR="000458F1">
        <w:rPr>
          <w:rFonts w:ascii="Times New Roman" w:hAnsi="Times New Roman" w:cs="Times New Roman"/>
          <w:sz w:val="24"/>
        </w:rPr>
        <w:t>contractors.</w:t>
      </w:r>
      <w:r w:rsidR="00271512">
        <w:rPr>
          <w:rFonts w:ascii="Times New Roman" w:hAnsi="Times New Roman" w:cs="Times New Roman"/>
          <w:sz w:val="24"/>
        </w:rPr>
        <w:t xml:space="preserve">  Such outages are not only </w:t>
      </w:r>
      <w:r w:rsidR="005F3202">
        <w:rPr>
          <w:rFonts w:ascii="Times New Roman" w:hAnsi="Times New Roman" w:cs="Times New Roman"/>
          <w:sz w:val="24"/>
        </w:rPr>
        <w:t>foreseeable but</w:t>
      </w:r>
      <w:r w:rsidR="00271512">
        <w:rPr>
          <w:rFonts w:ascii="Times New Roman" w:hAnsi="Times New Roman" w:cs="Times New Roman"/>
          <w:sz w:val="24"/>
        </w:rPr>
        <w:t xml:space="preserve"> are preventable with adequate </w:t>
      </w:r>
      <w:r w:rsidR="005F3202">
        <w:rPr>
          <w:rFonts w:ascii="Times New Roman" w:hAnsi="Times New Roman" w:cs="Times New Roman"/>
          <w:sz w:val="24"/>
        </w:rPr>
        <w:t>safeguards and the adoption of well-known best practices.</w:t>
      </w:r>
      <w:r>
        <w:rPr>
          <w:rStyle w:val="FootnoteReference"/>
          <w:rFonts w:ascii="Times New Roman" w:hAnsi="Times New Roman" w:cs="Times New Roman"/>
          <w:sz w:val="24"/>
        </w:rPr>
        <w:footnoteReference w:id="2"/>
      </w:r>
      <w:r w:rsidR="005F3202">
        <w:rPr>
          <w:rFonts w:ascii="Times New Roman" w:hAnsi="Times New Roman" w:cs="Times New Roman"/>
          <w:sz w:val="24"/>
        </w:rPr>
        <w:t xml:space="preserve">  </w:t>
      </w:r>
    </w:p>
    <w:p w:rsidR="00A726FF" w:rsidP="005F3202" w14:paraId="7D538142" w14:textId="366D8F8F">
      <w:pPr>
        <w:tabs>
          <w:tab w:val="left" w:pos="720"/>
          <w:tab w:val="left" w:pos="1440"/>
          <w:tab w:val="left" w:pos="2160"/>
          <w:tab w:val="left" w:pos="2880"/>
          <w:tab w:val="left" w:pos="3600"/>
          <w:tab w:val="left" w:pos="4320"/>
          <w:tab w:val="left" w:pos="4800"/>
        </w:tabs>
        <w:rPr>
          <w:rFonts w:ascii="Times New Roman" w:hAnsi="Times New Roman" w:cs="Times New Roman"/>
          <w:sz w:val="24"/>
        </w:rPr>
      </w:pPr>
      <w:r>
        <w:rPr>
          <w:rFonts w:ascii="Times New Roman" w:hAnsi="Times New Roman" w:cs="Times New Roman"/>
          <w:sz w:val="24"/>
        </w:rPr>
        <w:tab/>
        <w:t xml:space="preserve">The </w:t>
      </w:r>
      <w:r w:rsidR="009634B1">
        <w:rPr>
          <w:rFonts w:ascii="Times New Roman" w:hAnsi="Times New Roman" w:cs="Times New Roman"/>
          <w:sz w:val="24"/>
        </w:rPr>
        <w:t xml:space="preserve">August 2018 </w:t>
      </w:r>
      <w:r>
        <w:rPr>
          <w:rFonts w:ascii="Times New Roman" w:hAnsi="Times New Roman" w:cs="Times New Roman"/>
          <w:sz w:val="24"/>
        </w:rPr>
        <w:t xml:space="preserve">911 outage at issue </w:t>
      </w:r>
      <w:r w:rsidR="00122556">
        <w:rPr>
          <w:rFonts w:ascii="Times New Roman" w:hAnsi="Times New Roman" w:cs="Times New Roman"/>
          <w:sz w:val="24"/>
        </w:rPr>
        <w:t xml:space="preserve">in today’s consent decrees </w:t>
      </w:r>
      <w:r>
        <w:rPr>
          <w:rFonts w:ascii="Times New Roman" w:hAnsi="Times New Roman" w:cs="Times New Roman"/>
          <w:sz w:val="24"/>
        </w:rPr>
        <w:t>lasted more than an hour, affected six states,</w:t>
      </w:r>
      <w:r w:rsidR="00573076">
        <w:rPr>
          <w:rFonts w:ascii="Times New Roman" w:hAnsi="Times New Roman" w:cs="Times New Roman"/>
          <w:sz w:val="24"/>
        </w:rPr>
        <w:t xml:space="preserve"> including North Carolina, Minnesota and North Dakota,</w:t>
      </w:r>
      <w:r>
        <w:rPr>
          <w:rFonts w:ascii="Times New Roman" w:hAnsi="Times New Roman" w:cs="Times New Roman"/>
          <w:sz w:val="24"/>
        </w:rPr>
        <w:t xml:space="preserve"> and resulted in hundreds of calls not reaching 911 operators.  As the </w:t>
      </w:r>
      <w:r w:rsidR="00974E35">
        <w:rPr>
          <w:rFonts w:ascii="Times New Roman" w:hAnsi="Times New Roman" w:cs="Times New Roman"/>
          <w:sz w:val="24"/>
        </w:rPr>
        <w:t xml:space="preserve">CenturyLink </w:t>
      </w:r>
      <w:r>
        <w:rPr>
          <w:rFonts w:ascii="Times New Roman" w:hAnsi="Times New Roman" w:cs="Times New Roman"/>
          <w:sz w:val="24"/>
        </w:rPr>
        <w:t xml:space="preserve">consent decree states, in Minnesota alone, 693 calls failed to reach </w:t>
      </w:r>
      <w:r w:rsidR="00D26BCD">
        <w:rPr>
          <w:rFonts w:ascii="Times New Roman" w:hAnsi="Times New Roman" w:cs="Times New Roman"/>
          <w:sz w:val="24"/>
        </w:rPr>
        <w:t xml:space="preserve">911 call centers.  </w:t>
      </w:r>
      <w:r w:rsidR="00122556">
        <w:rPr>
          <w:rFonts w:ascii="Times New Roman" w:hAnsi="Times New Roman" w:cs="Times New Roman"/>
          <w:sz w:val="24"/>
        </w:rPr>
        <w:t>We don’t know the substance of these failed 911 calls</w:t>
      </w:r>
      <w:r w:rsidR="0024784B">
        <w:rPr>
          <w:rFonts w:ascii="Times New Roman" w:hAnsi="Times New Roman" w:cs="Times New Roman"/>
          <w:sz w:val="24"/>
        </w:rPr>
        <w:t xml:space="preserve"> – any </w:t>
      </w:r>
      <w:r w:rsidR="00D26BCD">
        <w:rPr>
          <w:rFonts w:ascii="Times New Roman" w:hAnsi="Times New Roman" w:cs="Times New Roman"/>
          <w:sz w:val="24"/>
        </w:rPr>
        <w:t>one of the</w:t>
      </w:r>
      <w:r w:rsidR="00CD651D">
        <w:rPr>
          <w:rFonts w:ascii="Times New Roman" w:hAnsi="Times New Roman" w:cs="Times New Roman"/>
          <w:sz w:val="24"/>
        </w:rPr>
        <w:t>m</w:t>
      </w:r>
      <w:r w:rsidR="00D26BCD">
        <w:rPr>
          <w:rFonts w:ascii="Times New Roman" w:hAnsi="Times New Roman" w:cs="Times New Roman"/>
          <w:sz w:val="24"/>
        </w:rPr>
        <w:t xml:space="preserve"> could have involved a life or death situation</w:t>
      </w:r>
      <w:r w:rsidR="00122556">
        <w:rPr>
          <w:rFonts w:ascii="Times New Roman" w:hAnsi="Times New Roman" w:cs="Times New Roman"/>
          <w:sz w:val="24"/>
        </w:rPr>
        <w:t>.</w:t>
      </w:r>
      <w:r w:rsidR="00257B56">
        <w:rPr>
          <w:rFonts w:ascii="Times New Roman" w:hAnsi="Times New Roman" w:cs="Times New Roman"/>
          <w:sz w:val="24"/>
        </w:rPr>
        <w:t xml:space="preserve">  What </w:t>
      </w:r>
      <w:r w:rsidR="00561100">
        <w:rPr>
          <w:rFonts w:ascii="Times New Roman" w:hAnsi="Times New Roman" w:cs="Times New Roman"/>
          <w:sz w:val="24"/>
        </w:rPr>
        <w:t xml:space="preserve">we </w:t>
      </w:r>
      <w:r w:rsidR="00257B56">
        <w:rPr>
          <w:rFonts w:ascii="Times New Roman" w:hAnsi="Times New Roman" w:cs="Times New Roman"/>
          <w:sz w:val="24"/>
        </w:rPr>
        <w:t xml:space="preserve">do know is that </w:t>
      </w:r>
      <w:r w:rsidR="0065062F">
        <w:rPr>
          <w:rFonts w:ascii="Times New Roman" w:hAnsi="Times New Roman" w:cs="Times New Roman"/>
          <w:sz w:val="24"/>
        </w:rPr>
        <w:t xml:space="preserve">each call involved </w:t>
      </w:r>
      <w:r w:rsidR="00257B56">
        <w:rPr>
          <w:rFonts w:ascii="Times New Roman" w:hAnsi="Times New Roman" w:cs="Times New Roman"/>
          <w:sz w:val="24"/>
        </w:rPr>
        <w:t xml:space="preserve">a person </w:t>
      </w:r>
      <w:r w:rsidR="00974E35">
        <w:rPr>
          <w:rFonts w:ascii="Times New Roman" w:hAnsi="Times New Roman" w:cs="Times New Roman"/>
          <w:sz w:val="24"/>
        </w:rPr>
        <w:t>asking</w:t>
      </w:r>
      <w:r w:rsidR="0065062F">
        <w:rPr>
          <w:rFonts w:ascii="Times New Roman" w:hAnsi="Times New Roman" w:cs="Times New Roman"/>
          <w:sz w:val="24"/>
        </w:rPr>
        <w:t xml:space="preserve"> </w:t>
      </w:r>
      <w:r w:rsidR="00257B56">
        <w:rPr>
          <w:rFonts w:ascii="Times New Roman" w:hAnsi="Times New Roman" w:cs="Times New Roman"/>
          <w:sz w:val="24"/>
        </w:rPr>
        <w:t>for help.</w:t>
      </w:r>
    </w:p>
    <w:p w:rsidR="009634B1" w:rsidP="005F3202" w14:paraId="3CA15C4F" w14:textId="609B2BC7">
      <w:pPr>
        <w:tabs>
          <w:tab w:val="left" w:pos="720"/>
          <w:tab w:val="left" w:pos="1440"/>
          <w:tab w:val="left" w:pos="2160"/>
          <w:tab w:val="left" w:pos="2880"/>
          <w:tab w:val="left" w:pos="3600"/>
          <w:tab w:val="left" w:pos="4320"/>
          <w:tab w:val="left" w:pos="4800"/>
        </w:tabs>
        <w:rPr>
          <w:rFonts w:ascii="Times New Roman" w:hAnsi="Times New Roman" w:cs="Times New Roman"/>
          <w:sz w:val="24"/>
        </w:rPr>
      </w:pPr>
      <w:r>
        <w:rPr>
          <w:rFonts w:ascii="Times New Roman" w:hAnsi="Times New Roman" w:cs="Times New Roman"/>
          <w:sz w:val="24"/>
        </w:rPr>
        <w:tab/>
        <w:t xml:space="preserve">This is serious stuff, and the Commission has historically taken strong enforcement action on </w:t>
      </w:r>
      <w:r w:rsidR="00CD651D">
        <w:rPr>
          <w:rFonts w:ascii="Times New Roman" w:hAnsi="Times New Roman" w:cs="Times New Roman"/>
          <w:sz w:val="24"/>
        </w:rPr>
        <w:t>violations of our 911 rules</w:t>
      </w:r>
      <w:r>
        <w:rPr>
          <w:rFonts w:ascii="Times New Roman" w:hAnsi="Times New Roman" w:cs="Times New Roman"/>
          <w:sz w:val="24"/>
        </w:rPr>
        <w:t xml:space="preserve">.  </w:t>
      </w:r>
      <w:r w:rsidR="00E86457">
        <w:rPr>
          <w:rFonts w:ascii="Times New Roman" w:hAnsi="Times New Roman" w:cs="Times New Roman"/>
          <w:sz w:val="24"/>
        </w:rPr>
        <w:t>Between 2015 and 2016, the Commission adopted consent decrees valued at more than $40 million against several major carriers</w:t>
      </w:r>
      <w:r w:rsidR="00CD651D">
        <w:rPr>
          <w:rFonts w:ascii="Times New Roman" w:hAnsi="Times New Roman" w:cs="Times New Roman"/>
          <w:sz w:val="24"/>
        </w:rPr>
        <w:t xml:space="preserve"> for such violations</w:t>
      </w:r>
      <w:r w:rsidR="00E86457">
        <w:rPr>
          <w:rFonts w:ascii="Times New Roman" w:hAnsi="Times New Roman" w:cs="Times New Roman"/>
          <w:sz w:val="24"/>
        </w:rPr>
        <w:t>.</w:t>
      </w:r>
      <w:r w:rsidR="0073591E">
        <w:rPr>
          <w:rFonts w:ascii="Times New Roman" w:hAnsi="Times New Roman" w:cs="Times New Roman"/>
          <w:sz w:val="24"/>
        </w:rPr>
        <w:t xml:space="preserve">  Indeed, one of the largest settlements during that period was with</w:t>
      </w:r>
      <w:r w:rsidR="007F62AD">
        <w:rPr>
          <w:rFonts w:ascii="Times New Roman" w:hAnsi="Times New Roman" w:cs="Times New Roman"/>
          <w:sz w:val="24"/>
        </w:rPr>
        <w:t xml:space="preserve"> one of the parties involved in today’s orders – CenturyLink</w:t>
      </w:r>
      <w:r>
        <w:rPr>
          <w:rFonts w:ascii="Times New Roman" w:hAnsi="Times New Roman" w:cs="Times New Roman"/>
          <w:sz w:val="24"/>
        </w:rPr>
        <w:t xml:space="preserve">.  In that April 2015 consent decree, CenturyLink agreed to pay $16 million to resolve an investigation into a </w:t>
      </w:r>
      <w:r w:rsidR="00974E35">
        <w:rPr>
          <w:rFonts w:ascii="Times New Roman" w:hAnsi="Times New Roman" w:cs="Times New Roman"/>
          <w:sz w:val="24"/>
        </w:rPr>
        <w:t>six</w:t>
      </w:r>
      <w:r>
        <w:rPr>
          <w:rFonts w:ascii="Times New Roman" w:hAnsi="Times New Roman" w:cs="Times New Roman"/>
          <w:sz w:val="24"/>
        </w:rPr>
        <w:t xml:space="preserve">-hour 911 outage that affected at least two of the </w:t>
      </w:r>
      <w:r w:rsidR="00257B56">
        <w:rPr>
          <w:rFonts w:ascii="Times New Roman" w:hAnsi="Times New Roman" w:cs="Times New Roman"/>
          <w:sz w:val="24"/>
        </w:rPr>
        <w:t xml:space="preserve">exact </w:t>
      </w:r>
      <w:r w:rsidRPr="009634B1">
        <w:rPr>
          <w:rFonts w:ascii="Times New Roman" w:hAnsi="Times New Roman" w:cs="Times New Roman"/>
          <w:sz w:val="24"/>
          <w:u w:val="single"/>
        </w:rPr>
        <w:t>same</w:t>
      </w:r>
      <w:r>
        <w:rPr>
          <w:rFonts w:ascii="Times New Roman" w:hAnsi="Times New Roman" w:cs="Times New Roman"/>
          <w:sz w:val="24"/>
        </w:rPr>
        <w:t xml:space="preserve"> states involved in the outage at issue today – Minnesota and North Carolina.  In addition to paying a $16 million fine, CenturyLink also agreed to adopt compliance measures, including designating a compliance officer, developing and implementing a compliance plan reflecting industry best practices</w:t>
      </w:r>
      <w:r w:rsidR="00CD651D">
        <w:rPr>
          <w:rFonts w:ascii="Times New Roman" w:hAnsi="Times New Roman" w:cs="Times New Roman"/>
          <w:sz w:val="24"/>
        </w:rPr>
        <w:t xml:space="preserve">, and performing </w:t>
      </w:r>
      <w:r>
        <w:rPr>
          <w:rFonts w:ascii="Times New Roman" w:hAnsi="Times New Roman" w:cs="Times New Roman"/>
          <w:sz w:val="24"/>
        </w:rPr>
        <w:t xml:space="preserve">better coordination and supervision of subcontractors.    </w:t>
      </w:r>
    </w:p>
    <w:p w:rsidR="002B79C0" w:rsidP="002B79C0" w14:paraId="49DC432B" w14:textId="3E8E15EA">
      <w:pPr>
        <w:tabs>
          <w:tab w:val="left" w:pos="720"/>
          <w:tab w:val="left" w:pos="1440"/>
          <w:tab w:val="left" w:pos="2160"/>
          <w:tab w:val="left" w:pos="2880"/>
          <w:tab w:val="left" w:pos="3600"/>
          <w:tab w:val="left" w:pos="4320"/>
          <w:tab w:val="left" w:pos="4800"/>
        </w:tabs>
        <w:rPr>
          <w:rFonts w:ascii="Times New Roman" w:hAnsi="Times New Roman" w:cs="Times New Roman"/>
          <w:sz w:val="24"/>
        </w:rPr>
      </w:pPr>
      <w:r>
        <w:rPr>
          <w:rFonts w:ascii="Times New Roman" w:hAnsi="Times New Roman" w:cs="Times New Roman"/>
          <w:sz w:val="24"/>
        </w:rPr>
        <w:tab/>
        <w:t>Fast forward to the outage at issue today.  Less than four months after expiration of the April 2015 consent decree, CenturyLink experience</w:t>
      </w:r>
      <w:r w:rsidR="001434F2">
        <w:rPr>
          <w:rFonts w:ascii="Times New Roman" w:hAnsi="Times New Roman" w:cs="Times New Roman"/>
          <w:sz w:val="24"/>
        </w:rPr>
        <w:t>d</w:t>
      </w:r>
      <w:r w:rsidR="00EF118A">
        <w:rPr>
          <w:rFonts w:ascii="Times New Roman" w:hAnsi="Times New Roman" w:cs="Times New Roman"/>
          <w:sz w:val="24"/>
        </w:rPr>
        <w:t xml:space="preserve"> yet another </w:t>
      </w:r>
      <w:r w:rsidR="001434F2">
        <w:rPr>
          <w:rFonts w:ascii="Times New Roman" w:hAnsi="Times New Roman" w:cs="Times New Roman"/>
          <w:sz w:val="24"/>
        </w:rPr>
        <w:t>widespread</w:t>
      </w:r>
      <w:r w:rsidR="00EF118A">
        <w:rPr>
          <w:rFonts w:ascii="Times New Roman" w:hAnsi="Times New Roman" w:cs="Times New Roman"/>
          <w:sz w:val="24"/>
        </w:rPr>
        <w:t xml:space="preserve"> 911 outage.  </w:t>
      </w:r>
      <w:r w:rsidR="001434F2">
        <w:rPr>
          <w:rFonts w:ascii="Times New Roman" w:hAnsi="Times New Roman" w:cs="Times New Roman"/>
          <w:sz w:val="24"/>
        </w:rPr>
        <w:t xml:space="preserve">Both Commission rules and FCC precedent state that </w:t>
      </w:r>
      <w:r w:rsidR="00EF118A">
        <w:rPr>
          <w:rFonts w:ascii="Times New Roman" w:hAnsi="Times New Roman" w:cs="Times New Roman"/>
          <w:sz w:val="24"/>
        </w:rPr>
        <w:t xml:space="preserve">enforcement penalties should increase for repeat </w:t>
      </w:r>
      <w:r w:rsidR="00EF118A">
        <w:rPr>
          <w:rFonts w:ascii="Times New Roman" w:hAnsi="Times New Roman" w:cs="Times New Roman"/>
          <w:sz w:val="24"/>
        </w:rPr>
        <w:t>offenders, particularly for offenses involving public safety.</w:t>
      </w:r>
      <w:r>
        <w:rPr>
          <w:rStyle w:val="FootnoteReference"/>
          <w:rFonts w:ascii="Times New Roman" w:hAnsi="Times New Roman" w:cs="Times New Roman"/>
          <w:sz w:val="24"/>
        </w:rPr>
        <w:footnoteReference w:id="3"/>
      </w:r>
      <w:r w:rsidR="00EF118A">
        <w:rPr>
          <w:rFonts w:ascii="Times New Roman" w:hAnsi="Times New Roman" w:cs="Times New Roman"/>
          <w:sz w:val="24"/>
        </w:rPr>
        <w:t xml:space="preserve">  </w:t>
      </w:r>
      <w:r w:rsidR="00E85203">
        <w:rPr>
          <w:rFonts w:ascii="Times New Roman" w:hAnsi="Times New Roman" w:cs="Times New Roman"/>
          <w:sz w:val="24"/>
        </w:rPr>
        <w:t xml:space="preserve">Yet the $400,000 settlement with CenturyLink today does not address the repeat nature of the outages, and in fact </w:t>
      </w:r>
      <w:r w:rsidR="001434F2">
        <w:rPr>
          <w:rFonts w:ascii="Times New Roman" w:hAnsi="Times New Roman" w:cs="Times New Roman"/>
          <w:sz w:val="24"/>
        </w:rPr>
        <w:t xml:space="preserve">the consent decree fails to even mention the 2015 </w:t>
      </w:r>
      <w:r w:rsidR="004B13F8">
        <w:rPr>
          <w:rFonts w:ascii="Times New Roman" w:hAnsi="Times New Roman" w:cs="Times New Roman"/>
          <w:sz w:val="24"/>
        </w:rPr>
        <w:t>action</w:t>
      </w:r>
      <w:r w:rsidR="001434F2">
        <w:rPr>
          <w:rFonts w:ascii="Times New Roman" w:hAnsi="Times New Roman" w:cs="Times New Roman"/>
          <w:sz w:val="24"/>
        </w:rPr>
        <w:t>.</w:t>
      </w:r>
      <w:r w:rsidR="00E85203">
        <w:rPr>
          <w:rFonts w:ascii="Times New Roman" w:hAnsi="Times New Roman" w:cs="Times New Roman"/>
          <w:sz w:val="24"/>
        </w:rPr>
        <w:t xml:space="preserve">  Today’s consent decree re-adopts measures previously instituted, including designating a compliance officer and developing and implementing a compliance plan reflecting industry best practices.  Notably, even though </w:t>
      </w:r>
      <w:r w:rsidR="0065062F">
        <w:rPr>
          <w:rFonts w:ascii="Times New Roman" w:hAnsi="Times New Roman" w:cs="Times New Roman"/>
          <w:sz w:val="24"/>
        </w:rPr>
        <w:t xml:space="preserve">the consent decree assigns </w:t>
      </w:r>
      <w:r w:rsidR="00E85203">
        <w:rPr>
          <w:rFonts w:ascii="Times New Roman" w:hAnsi="Times New Roman" w:cs="Times New Roman"/>
          <w:sz w:val="24"/>
        </w:rPr>
        <w:t>fault for the outage at issue here</w:t>
      </w:r>
      <w:r w:rsidR="0065062F">
        <w:rPr>
          <w:rFonts w:ascii="Times New Roman" w:hAnsi="Times New Roman" w:cs="Times New Roman"/>
          <w:sz w:val="24"/>
        </w:rPr>
        <w:t xml:space="preserve"> to a subcontractor</w:t>
      </w:r>
      <w:r w:rsidR="00E85203">
        <w:rPr>
          <w:rFonts w:ascii="Times New Roman" w:hAnsi="Times New Roman" w:cs="Times New Roman"/>
          <w:sz w:val="24"/>
        </w:rPr>
        <w:t>, the compliance plan contains nothing about better coordination and supervision of s</w:t>
      </w:r>
      <w:r w:rsidR="0065062F">
        <w:rPr>
          <w:rFonts w:ascii="Times New Roman" w:hAnsi="Times New Roman" w:cs="Times New Roman"/>
          <w:sz w:val="24"/>
        </w:rPr>
        <w:t>uch partie</w:t>
      </w:r>
      <w:r w:rsidR="00E85203">
        <w:rPr>
          <w:rFonts w:ascii="Times New Roman" w:hAnsi="Times New Roman" w:cs="Times New Roman"/>
          <w:sz w:val="24"/>
        </w:rPr>
        <w:t>s.</w:t>
      </w:r>
      <w:r>
        <w:rPr>
          <w:rStyle w:val="FootnoteReference"/>
          <w:rFonts w:ascii="Times New Roman" w:hAnsi="Times New Roman" w:cs="Times New Roman"/>
          <w:sz w:val="24"/>
        </w:rPr>
        <w:footnoteReference w:id="4"/>
      </w:r>
      <w:r w:rsidR="00060309">
        <w:rPr>
          <w:rFonts w:ascii="Times New Roman" w:hAnsi="Times New Roman" w:cs="Times New Roman"/>
          <w:sz w:val="24"/>
        </w:rPr>
        <w:t xml:space="preserve">  </w:t>
      </w:r>
      <w:r w:rsidR="0024784B">
        <w:rPr>
          <w:rFonts w:ascii="Times New Roman" w:hAnsi="Times New Roman" w:cs="Times New Roman"/>
          <w:sz w:val="24"/>
        </w:rPr>
        <w:t>W</w:t>
      </w:r>
      <w:r w:rsidR="00060309">
        <w:rPr>
          <w:rFonts w:ascii="Times New Roman" w:hAnsi="Times New Roman" w:cs="Times New Roman"/>
          <w:sz w:val="24"/>
        </w:rPr>
        <w:t xml:space="preserve">e should have taken stronger </w:t>
      </w:r>
      <w:r w:rsidR="00365FC7">
        <w:rPr>
          <w:rFonts w:ascii="Times New Roman" w:hAnsi="Times New Roman" w:cs="Times New Roman"/>
          <w:sz w:val="24"/>
        </w:rPr>
        <w:t xml:space="preserve">enforcement </w:t>
      </w:r>
      <w:r w:rsidR="00060309">
        <w:rPr>
          <w:rFonts w:ascii="Times New Roman" w:hAnsi="Times New Roman" w:cs="Times New Roman"/>
          <w:sz w:val="24"/>
        </w:rPr>
        <w:t xml:space="preserve">action here.  </w:t>
      </w:r>
      <w:r w:rsidR="00E85203">
        <w:rPr>
          <w:rFonts w:ascii="Times New Roman" w:hAnsi="Times New Roman" w:cs="Times New Roman"/>
          <w:sz w:val="24"/>
        </w:rPr>
        <w:t xml:space="preserve"> </w:t>
      </w:r>
      <w:r w:rsidR="001434F2">
        <w:rPr>
          <w:rFonts w:ascii="Times New Roman" w:hAnsi="Times New Roman" w:cs="Times New Roman"/>
          <w:sz w:val="24"/>
        </w:rPr>
        <w:t xml:space="preserve">  </w:t>
      </w:r>
    </w:p>
    <w:p w:rsidR="00EE16A8" w:rsidRPr="00A726FF" w:rsidP="00EE16A8" w14:paraId="5591E865" w14:textId="06D6CA20">
      <w:pPr>
        <w:tabs>
          <w:tab w:val="left" w:pos="720"/>
          <w:tab w:val="left" w:pos="1440"/>
          <w:tab w:val="left" w:pos="2160"/>
          <w:tab w:val="left" w:pos="2880"/>
          <w:tab w:val="left" w:pos="3600"/>
          <w:tab w:val="left" w:pos="4320"/>
          <w:tab w:val="left" w:pos="4800"/>
        </w:tabs>
        <w:rPr>
          <w:rFonts w:ascii="Times New Roman" w:hAnsi="Times New Roman" w:cs="Times New Roman"/>
          <w:sz w:val="24"/>
        </w:rPr>
      </w:pPr>
      <w:r>
        <w:rPr>
          <w:rFonts w:ascii="Times New Roman" w:hAnsi="Times New Roman" w:cs="Times New Roman"/>
          <w:sz w:val="24"/>
        </w:rPr>
        <w:tab/>
        <w:t>A final note – on December 27, 2018, two days after Christmas, CenturyLink experienced its worst 911 outage yet, impacting a</w:t>
      </w:r>
      <w:r w:rsidRPr="00EE16A8">
        <w:rPr>
          <w:rFonts w:ascii="Times New Roman" w:hAnsi="Times New Roman" w:cs="Times New Roman"/>
          <w:sz w:val="24"/>
        </w:rPr>
        <w:t>s many as 22 million customers across 39 states</w:t>
      </w:r>
      <w:r>
        <w:rPr>
          <w:rFonts w:ascii="Times New Roman" w:hAnsi="Times New Roman" w:cs="Times New Roman"/>
          <w:sz w:val="24"/>
        </w:rPr>
        <w:t>.  It has been nearly a year since that event, and almost 3 months since the Commission’s Public Safety and Homeland Security Bureau issued its report analyzing the causes of the outage.  I understand that the investigation into that incident remains ongoing</w:t>
      </w:r>
      <w:r w:rsidR="00365FC7">
        <w:rPr>
          <w:rFonts w:ascii="Times New Roman" w:hAnsi="Times New Roman" w:cs="Times New Roman"/>
          <w:sz w:val="24"/>
        </w:rPr>
        <w:t>,</w:t>
      </w:r>
      <w:r>
        <w:rPr>
          <w:rStyle w:val="FootnoteReference"/>
          <w:rFonts w:ascii="Times New Roman" w:hAnsi="Times New Roman" w:cs="Times New Roman"/>
          <w:sz w:val="24"/>
        </w:rPr>
        <w:footnoteReference w:id="5"/>
      </w:r>
      <w:r w:rsidR="00365FC7">
        <w:rPr>
          <w:rFonts w:ascii="Times New Roman" w:hAnsi="Times New Roman" w:cs="Times New Roman"/>
          <w:sz w:val="24"/>
        </w:rPr>
        <w:t xml:space="preserve"> and expect that any </w:t>
      </w:r>
      <w:r>
        <w:rPr>
          <w:rFonts w:ascii="Times New Roman" w:hAnsi="Times New Roman" w:cs="Times New Roman"/>
          <w:sz w:val="24"/>
        </w:rPr>
        <w:t>enforcement action will adequately reflect the seriousness of the event</w:t>
      </w:r>
      <w:r w:rsidR="0065062F">
        <w:rPr>
          <w:rFonts w:ascii="Times New Roman" w:hAnsi="Times New Roman" w:cs="Times New Roman"/>
          <w:sz w:val="24"/>
        </w:rPr>
        <w:t>,</w:t>
      </w:r>
      <w:r>
        <w:rPr>
          <w:rFonts w:ascii="Times New Roman" w:hAnsi="Times New Roman" w:cs="Times New Roman"/>
          <w:sz w:val="24"/>
        </w:rPr>
        <w:t xml:space="preserve"> </w:t>
      </w:r>
      <w:r w:rsidR="00365FC7">
        <w:rPr>
          <w:rFonts w:ascii="Times New Roman" w:hAnsi="Times New Roman" w:cs="Times New Roman"/>
          <w:sz w:val="24"/>
        </w:rPr>
        <w:t>should there be a consent decree or item before the Commission</w:t>
      </w:r>
      <w:r>
        <w:rPr>
          <w:rFonts w:ascii="Times New Roman" w:hAnsi="Times New Roman" w:cs="Times New Roman"/>
          <w:sz w:val="24"/>
        </w:rPr>
        <w:t>.</w:t>
      </w:r>
    </w:p>
    <w:p w:rsidR="00122556" w:rsidRPr="00A726FF" w:rsidP="00EE16A8" w14:paraId="0792B27F" w14:textId="675D16FF">
      <w:pPr>
        <w:tabs>
          <w:tab w:val="left" w:pos="720"/>
          <w:tab w:val="left" w:pos="1440"/>
          <w:tab w:val="left" w:pos="2160"/>
          <w:tab w:val="left" w:pos="2880"/>
          <w:tab w:val="left" w:pos="3600"/>
          <w:tab w:val="left" w:pos="4320"/>
          <w:tab w:val="left" w:pos="4800"/>
        </w:tabs>
        <w:rPr>
          <w:rFonts w:ascii="Times New Roman" w:hAnsi="Times New Roman" w:cs="Times New Roman"/>
          <w:sz w:val="24"/>
        </w:rPr>
      </w:pPr>
    </w:p>
    <w:sectPr>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51D" w14:paraId="0409880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F3202" w:rsidP="005F3202" w14:paraId="5552B394" w14:textId="77777777">
      <w:pPr>
        <w:spacing w:after="0" w:line="240" w:lineRule="auto"/>
      </w:pPr>
      <w:r>
        <w:separator/>
      </w:r>
    </w:p>
  </w:footnote>
  <w:footnote w:type="continuationSeparator" w:id="1">
    <w:p w:rsidR="005F3202" w:rsidP="005F3202" w14:paraId="41C6AFF3" w14:textId="77777777">
      <w:pPr>
        <w:spacing w:after="0" w:line="240" w:lineRule="auto"/>
      </w:pPr>
      <w:r>
        <w:continuationSeparator/>
      </w:r>
    </w:p>
  </w:footnote>
  <w:footnote w:id="2">
    <w:p w:rsidR="005F3202" w:rsidRPr="00B36290" w:rsidP="00B36290" w14:paraId="64D8C9BD" w14:textId="0C3736B8">
      <w:pPr>
        <w:pStyle w:val="FootnoteText"/>
        <w:spacing w:after="120"/>
        <w:rPr>
          <w:rFonts w:ascii="Times New Roman" w:hAnsi="Times New Roman" w:cs="Times New Roman"/>
        </w:rPr>
      </w:pPr>
      <w:r w:rsidRPr="00B36290">
        <w:rPr>
          <w:rStyle w:val="FootnoteReference"/>
          <w:rFonts w:ascii="Times New Roman" w:hAnsi="Times New Roman" w:cs="Times New Roman"/>
        </w:rPr>
        <w:footnoteRef/>
      </w:r>
      <w:r w:rsidRPr="00B36290">
        <w:rPr>
          <w:rFonts w:ascii="Times New Roman" w:hAnsi="Times New Roman" w:cs="Times New Roman"/>
        </w:rPr>
        <w:t xml:space="preserve"> </w:t>
      </w:r>
      <w:r w:rsidRPr="00B36290">
        <w:rPr>
          <w:rFonts w:ascii="Times New Roman" w:hAnsi="Times New Roman" w:cs="Times New Roman"/>
          <w:i/>
        </w:rPr>
        <w:t>See, e.g., Public Safety and Homeland Security Bureau Encourages Communications Service Providers to Follow Best Practices to Help Ensure Network Reliability</w:t>
      </w:r>
      <w:r w:rsidRPr="00B36290">
        <w:rPr>
          <w:rFonts w:ascii="Times New Roman" w:hAnsi="Times New Roman" w:cs="Times New Roman"/>
        </w:rPr>
        <w:t xml:space="preserve">, Public Notice, 33 FCC </w:t>
      </w:r>
      <w:r w:rsidRPr="00B36290">
        <w:rPr>
          <w:rFonts w:ascii="Times New Roman" w:hAnsi="Times New Roman" w:cs="Times New Roman"/>
        </w:rPr>
        <w:t>Rcd</w:t>
      </w:r>
      <w:r w:rsidRPr="00B36290">
        <w:rPr>
          <w:rFonts w:ascii="Times New Roman" w:hAnsi="Times New Roman" w:cs="Times New Roman"/>
        </w:rPr>
        <w:t xml:space="preserve"> 3776 (PSHSB 2018); Communications Security, Reliability and Interoperability Council, Best Practices 11-6-5170, 11-8-8000 (2011), </w:t>
      </w:r>
      <w:r w:rsidR="00B36290">
        <w:rPr>
          <w:rFonts w:ascii="Times New Roman" w:hAnsi="Times New Roman" w:cs="Times New Roman"/>
          <w:i/>
        </w:rPr>
        <w:t xml:space="preserve">available at </w:t>
      </w:r>
      <w:hyperlink r:id="rId1" w:history="1">
        <w:r w:rsidRPr="00A810F3" w:rsidR="00B36290">
          <w:rPr>
            <w:rStyle w:val="Hyperlink"/>
            <w:rFonts w:ascii="Times New Roman" w:hAnsi="Times New Roman" w:cs="Times New Roman"/>
          </w:rPr>
          <w:t>https://opendata.fcc.gov/Public-Safety/CSRIC-Best-Practices/qb45-rw2t/data</w:t>
        </w:r>
      </w:hyperlink>
      <w:r w:rsidRPr="00B36290">
        <w:rPr>
          <w:rFonts w:ascii="Times New Roman" w:hAnsi="Times New Roman" w:cs="Times New Roman"/>
        </w:rPr>
        <w:t>.</w:t>
      </w:r>
    </w:p>
  </w:footnote>
  <w:footnote w:id="3">
    <w:p w:rsidR="00660B26" w:rsidRPr="00B36290" w:rsidP="00B36290" w14:paraId="7F90146A" w14:textId="5E6BEB83">
      <w:pPr>
        <w:pStyle w:val="FootnoteText"/>
        <w:spacing w:after="120"/>
        <w:rPr>
          <w:rFonts w:ascii="Times New Roman" w:hAnsi="Times New Roman" w:cs="Times New Roman"/>
        </w:rPr>
      </w:pPr>
      <w:r w:rsidRPr="00B36290">
        <w:rPr>
          <w:rStyle w:val="FootnoteReference"/>
          <w:rFonts w:ascii="Times New Roman" w:hAnsi="Times New Roman" w:cs="Times New Roman"/>
        </w:rPr>
        <w:footnoteRef/>
      </w:r>
      <w:r w:rsidRPr="00B36290">
        <w:rPr>
          <w:rFonts w:ascii="Times New Roman" w:hAnsi="Times New Roman" w:cs="Times New Roman"/>
        </w:rPr>
        <w:t xml:space="preserve"> </w:t>
      </w:r>
      <w:r w:rsidRPr="00B36290">
        <w:rPr>
          <w:rFonts w:ascii="Times New Roman" w:hAnsi="Times New Roman" w:cs="Times New Roman"/>
          <w:i/>
        </w:rPr>
        <w:t xml:space="preserve">See, e.g., </w:t>
      </w:r>
      <w:r w:rsidRPr="00B36290">
        <w:rPr>
          <w:rFonts w:ascii="Times New Roman" w:hAnsi="Times New Roman" w:cs="Times New Roman"/>
        </w:rPr>
        <w:t>47 C.F.R. 1.80(b)(8) (</w:t>
      </w:r>
      <w:r w:rsidRPr="00B36290" w:rsidR="001434F2">
        <w:rPr>
          <w:rFonts w:ascii="Times New Roman" w:hAnsi="Times New Roman" w:cs="Times New Roman"/>
        </w:rPr>
        <w:t xml:space="preserve">stating that the Commission should consider “the nature, circumstances, extent and gravity of the violations and, with respect to the violator, the degree of culpability, any history of prior offenses, ability to pay, and such other matters as justice may require.”)  </w:t>
      </w:r>
      <w:r w:rsidRPr="00B36290" w:rsidR="001434F2">
        <w:rPr>
          <w:rFonts w:ascii="Times New Roman" w:hAnsi="Times New Roman" w:cs="Times New Roman"/>
          <w:i/>
        </w:rPr>
        <w:t xml:space="preserve">See also Behringer USA, Inc., </w:t>
      </w:r>
      <w:r w:rsidRPr="00B36290" w:rsidR="001434F2">
        <w:rPr>
          <w:rFonts w:ascii="Times New Roman" w:hAnsi="Times New Roman" w:cs="Times New Roman"/>
        </w:rPr>
        <w:t xml:space="preserve">Notice of Apparent Liability for Forfeiture and Order, 21 FCC </w:t>
      </w:r>
      <w:r w:rsidRPr="00B36290" w:rsidR="001434F2">
        <w:rPr>
          <w:rFonts w:ascii="Times New Roman" w:hAnsi="Times New Roman" w:cs="Times New Roman"/>
        </w:rPr>
        <w:t>Rcd</w:t>
      </w:r>
      <w:r w:rsidRPr="00B36290" w:rsidR="001434F2">
        <w:rPr>
          <w:rFonts w:ascii="Times New Roman" w:hAnsi="Times New Roman" w:cs="Times New Roman"/>
        </w:rPr>
        <w:t xml:space="preserve"> 1820, 1827-28, para. 22 (2006) (upward adjustment for Behringer's repeated and willful violations of the Commission's rules by its continued marketing of unauthorized devices despite knowing that it was in violation of Commission rules),</w:t>
      </w:r>
      <w:r w:rsidRPr="00B36290" w:rsidR="001434F2">
        <w:rPr>
          <w:rFonts w:ascii="Times New Roman" w:hAnsi="Times New Roman" w:cs="Times New Roman"/>
          <w:i/>
        </w:rPr>
        <w:t xml:space="preserve"> forfeiture ordered</w:t>
      </w:r>
      <w:r w:rsidRPr="00B36290" w:rsidR="001434F2">
        <w:rPr>
          <w:rFonts w:ascii="Times New Roman" w:hAnsi="Times New Roman" w:cs="Times New Roman"/>
        </w:rPr>
        <w:t xml:space="preserve">, 22 FCC </w:t>
      </w:r>
      <w:r w:rsidRPr="00B36290" w:rsidR="001434F2">
        <w:rPr>
          <w:rFonts w:ascii="Times New Roman" w:hAnsi="Times New Roman" w:cs="Times New Roman"/>
        </w:rPr>
        <w:t>Rcd</w:t>
      </w:r>
      <w:r w:rsidRPr="00B36290" w:rsidR="001434F2">
        <w:rPr>
          <w:rFonts w:ascii="Times New Roman" w:hAnsi="Times New Roman" w:cs="Times New Roman"/>
        </w:rPr>
        <w:t xml:space="preserve"> 10451 (2007) (forfeiture paid)</w:t>
      </w:r>
      <w:r w:rsidRPr="00B36290" w:rsidR="001434F2">
        <w:rPr>
          <w:rFonts w:ascii="Times New Roman" w:hAnsi="Times New Roman" w:cs="Times New Roman"/>
          <w:i/>
        </w:rPr>
        <w:t xml:space="preserve">; AT&amp;T Wireless Services, Inc., </w:t>
      </w:r>
      <w:r w:rsidRPr="00B36290" w:rsidR="001434F2">
        <w:rPr>
          <w:rFonts w:ascii="Times New Roman" w:hAnsi="Times New Roman" w:cs="Times New Roman"/>
        </w:rPr>
        <w:t xml:space="preserve">17 FCC </w:t>
      </w:r>
      <w:r w:rsidRPr="00B36290" w:rsidR="001434F2">
        <w:rPr>
          <w:rFonts w:ascii="Times New Roman" w:hAnsi="Times New Roman" w:cs="Times New Roman"/>
        </w:rPr>
        <w:t>Rcd</w:t>
      </w:r>
      <w:r w:rsidRPr="00B36290" w:rsidR="001434F2">
        <w:rPr>
          <w:rFonts w:ascii="Times New Roman" w:hAnsi="Times New Roman" w:cs="Times New Roman"/>
        </w:rPr>
        <w:t xml:space="preserve"> 9903, 9913-14 paras. 23-26 (2002), </w:t>
      </w:r>
      <w:r w:rsidRPr="00B36290" w:rsidR="001434F2">
        <w:rPr>
          <w:rFonts w:ascii="Times New Roman" w:hAnsi="Times New Roman" w:cs="Times New Roman"/>
          <w:i/>
        </w:rPr>
        <w:t>consent decree,</w:t>
      </w:r>
      <w:r w:rsidRPr="00B36290" w:rsidR="001434F2">
        <w:rPr>
          <w:rFonts w:ascii="Times New Roman" w:hAnsi="Times New Roman" w:cs="Times New Roman"/>
        </w:rPr>
        <w:t xml:space="preserve"> 17 FCC </w:t>
      </w:r>
      <w:r w:rsidRPr="00B36290" w:rsidR="001434F2">
        <w:rPr>
          <w:rFonts w:ascii="Times New Roman" w:hAnsi="Times New Roman" w:cs="Times New Roman"/>
        </w:rPr>
        <w:t>Rcd</w:t>
      </w:r>
      <w:r w:rsidRPr="00B36290" w:rsidR="001434F2">
        <w:rPr>
          <w:rFonts w:ascii="Times New Roman" w:hAnsi="Times New Roman" w:cs="Times New Roman"/>
        </w:rPr>
        <w:t xml:space="preserve"> 19938 (2002) (upwardly adjusting forfeiture for E911 violations because of the public safety concerns)</w:t>
      </w:r>
      <w:r w:rsidR="00B36290">
        <w:rPr>
          <w:rFonts w:ascii="Times New Roman" w:hAnsi="Times New Roman" w:cs="Times New Roman"/>
        </w:rPr>
        <w:t>.</w:t>
      </w:r>
    </w:p>
  </w:footnote>
  <w:footnote w:id="4">
    <w:p w:rsidR="00EC1537" w:rsidRPr="00150CD2" w:rsidP="00150CD2" w14:paraId="2A64D43E" w14:textId="13D0D27B">
      <w:pPr>
        <w:pStyle w:val="FootnoteText"/>
        <w:spacing w:after="120"/>
        <w:rPr>
          <w:rFonts w:ascii="Times New Roman" w:hAnsi="Times New Roman" w:cs="Times New Roman"/>
          <w:i/>
        </w:rPr>
      </w:pPr>
      <w:r w:rsidRPr="00150CD2">
        <w:rPr>
          <w:rStyle w:val="FootnoteReference"/>
          <w:rFonts w:ascii="Times New Roman" w:hAnsi="Times New Roman" w:cs="Times New Roman"/>
        </w:rPr>
        <w:footnoteRef/>
      </w:r>
      <w:r w:rsidRPr="00150CD2">
        <w:rPr>
          <w:rFonts w:ascii="Times New Roman" w:hAnsi="Times New Roman" w:cs="Times New Roman"/>
        </w:rPr>
        <w:t xml:space="preserve"> </w:t>
      </w:r>
      <w:r w:rsidRPr="00150CD2">
        <w:rPr>
          <w:rFonts w:ascii="Times New Roman" w:hAnsi="Times New Roman" w:cs="Times New Roman"/>
          <w:i/>
        </w:rPr>
        <w:t xml:space="preserve">See CenturyLink, Inc., </w:t>
      </w:r>
      <w:r w:rsidRPr="00150CD2">
        <w:rPr>
          <w:rFonts w:ascii="Times New Roman" w:hAnsi="Times New Roman" w:cs="Times New Roman"/>
        </w:rPr>
        <w:t xml:space="preserve">Order and Consent Decree, DA 19-1061 </w:t>
      </w:r>
      <w:r w:rsidRPr="00150CD2" w:rsidR="00150CD2">
        <w:rPr>
          <w:rFonts w:ascii="Times New Roman" w:hAnsi="Times New Roman" w:cs="Times New Roman"/>
        </w:rPr>
        <w:t xml:space="preserve">paras. 4-5 </w:t>
      </w:r>
      <w:r w:rsidRPr="00150CD2">
        <w:rPr>
          <w:rFonts w:ascii="Times New Roman" w:hAnsi="Times New Roman" w:cs="Times New Roman"/>
        </w:rPr>
        <w:t xml:space="preserve">(rel. Nov. </w:t>
      </w:r>
      <w:r w:rsidR="00A034CF">
        <w:rPr>
          <w:rFonts w:ascii="Times New Roman" w:hAnsi="Times New Roman" w:cs="Times New Roman"/>
        </w:rPr>
        <w:t>4</w:t>
      </w:r>
      <w:bookmarkStart w:id="1" w:name="_GoBack"/>
      <w:bookmarkEnd w:id="1"/>
      <w:r w:rsidRPr="00150CD2">
        <w:rPr>
          <w:rFonts w:ascii="Times New Roman" w:hAnsi="Times New Roman" w:cs="Times New Roman"/>
        </w:rPr>
        <w:t>, 2019)</w:t>
      </w:r>
      <w:r w:rsidRPr="00150CD2" w:rsidR="00150CD2">
        <w:rPr>
          <w:rFonts w:ascii="Times New Roman" w:hAnsi="Times New Roman" w:cs="Times New Roman"/>
        </w:rPr>
        <w:t>.</w:t>
      </w:r>
    </w:p>
  </w:footnote>
  <w:footnote w:id="5">
    <w:p w:rsidR="00365FC7" w:rsidRPr="00B36290" w:rsidP="00B36290" w14:paraId="7AAB8441" w14:textId="77777777">
      <w:pPr>
        <w:pStyle w:val="FootnoteText"/>
        <w:spacing w:after="120"/>
        <w:rPr>
          <w:i/>
        </w:rPr>
      </w:pPr>
      <w:r w:rsidRPr="00B36290">
        <w:rPr>
          <w:rStyle w:val="FootnoteReference"/>
          <w:rFonts w:ascii="Times New Roman" w:hAnsi="Times New Roman" w:cs="Times New Roman"/>
        </w:rPr>
        <w:footnoteRef/>
      </w:r>
      <w:r w:rsidRPr="00B36290">
        <w:rPr>
          <w:rFonts w:ascii="Times New Roman" w:hAnsi="Times New Roman" w:cs="Times New Roman"/>
        </w:rPr>
        <w:t xml:space="preserve"> Public Safety and Homeland Security Bureau, </w:t>
      </w:r>
      <w:r w:rsidRPr="00B36290">
        <w:rPr>
          <w:rFonts w:ascii="Times New Roman" w:hAnsi="Times New Roman" w:cs="Times New Roman"/>
          <w:i/>
        </w:rPr>
        <w:t>December 27, 2018 CenturyLink Network Outage Report</w:t>
      </w:r>
      <w:r w:rsidRPr="00B36290">
        <w:rPr>
          <w:rFonts w:ascii="Times New Roman" w:hAnsi="Times New Roman" w:cs="Times New Roman"/>
        </w:rPr>
        <w:t xml:space="preserve"> (rel. Aug. 19, 2019), </w:t>
      </w:r>
      <w:r w:rsidRPr="00B36290">
        <w:rPr>
          <w:rFonts w:ascii="Times New Roman" w:hAnsi="Times New Roman" w:cs="Times New Roman"/>
          <w:i/>
        </w:rPr>
        <w:t xml:space="preserve">available at </w:t>
      </w:r>
      <w:r w:rsidRPr="00B36290">
        <w:rPr>
          <w:rFonts w:ascii="Times New Roman" w:hAnsi="Times New Roman" w:cs="Times New Roman"/>
        </w:rPr>
        <w:t>https://docs.fcc.gov/public/attachments/DOC-359134A1.pdf</w:t>
      </w:r>
      <w:r>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FF"/>
    <w:rsid w:val="000458F1"/>
    <w:rsid w:val="00060309"/>
    <w:rsid w:val="00122556"/>
    <w:rsid w:val="001434F2"/>
    <w:rsid w:val="00150CD2"/>
    <w:rsid w:val="00156B60"/>
    <w:rsid w:val="001E3C40"/>
    <w:rsid w:val="0024784B"/>
    <w:rsid w:val="00257B56"/>
    <w:rsid w:val="00271512"/>
    <w:rsid w:val="002B79C0"/>
    <w:rsid w:val="00365FC7"/>
    <w:rsid w:val="004B13F8"/>
    <w:rsid w:val="00561100"/>
    <w:rsid w:val="00573076"/>
    <w:rsid w:val="005822F1"/>
    <w:rsid w:val="005F3202"/>
    <w:rsid w:val="0065062F"/>
    <w:rsid w:val="00660B26"/>
    <w:rsid w:val="0073591E"/>
    <w:rsid w:val="007F62AD"/>
    <w:rsid w:val="009634B1"/>
    <w:rsid w:val="00974E35"/>
    <w:rsid w:val="00A034CF"/>
    <w:rsid w:val="00A726FF"/>
    <w:rsid w:val="00A810F3"/>
    <w:rsid w:val="00B36290"/>
    <w:rsid w:val="00C6719E"/>
    <w:rsid w:val="00CC37B4"/>
    <w:rsid w:val="00CD651D"/>
    <w:rsid w:val="00D26BCD"/>
    <w:rsid w:val="00D641D3"/>
    <w:rsid w:val="00E00835"/>
    <w:rsid w:val="00E85203"/>
    <w:rsid w:val="00E86457"/>
    <w:rsid w:val="00EC1537"/>
    <w:rsid w:val="00EE16A8"/>
    <w:rsid w:val="00EF118A"/>
    <w:rsid w:val="00FC2C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92FB1FE-1A7A-415E-90AC-1EAA4217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32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202"/>
    <w:rPr>
      <w:sz w:val="20"/>
      <w:szCs w:val="20"/>
    </w:rPr>
  </w:style>
  <w:style w:type="character" w:styleId="FootnoteReference">
    <w:name w:val="footnote reference"/>
    <w:basedOn w:val="DefaultParagraphFont"/>
    <w:uiPriority w:val="99"/>
    <w:semiHidden/>
    <w:unhideWhenUsed/>
    <w:rsid w:val="005F3202"/>
    <w:rPr>
      <w:vertAlign w:val="superscript"/>
    </w:rPr>
  </w:style>
  <w:style w:type="character" w:styleId="Hyperlink">
    <w:name w:val="Hyperlink"/>
    <w:basedOn w:val="DefaultParagraphFont"/>
    <w:uiPriority w:val="99"/>
    <w:unhideWhenUsed/>
    <w:rsid w:val="005F3202"/>
    <w:rPr>
      <w:color w:val="0563C1" w:themeColor="hyperlink"/>
      <w:u w:val="single"/>
    </w:rPr>
  </w:style>
  <w:style w:type="character" w:customStyle="1" w:styleId="UnresolvedMention">
    <w:name w:val="Unresolved Mention"/>
    <w:basedOn w:val="DefaultParagraphFont"/>
    <w:uiPriority w:val="99"/>
    <w:semiHidden/>
    <w:unhideWhenUsed/>
    <w:rsid w:val="005F3202"/>
    <w:rPr>
      <w:color w:val="605E5C"/>
      <w:shd w:val="clear" w:color="auto" w:fill="E1DFDD"/>
    </w:rPr>
  </w:style>
  <w:style w:type="character" w:styleId="CommentReference">
    <w:name w:val="annotation reference"/>
    <w:basedOn w:val="DefaultParagraphFont"/>
    <w:uiPriority w:val="99"/>
    <w:semiHidden/>
    <w:unhideWhenUsed/>
    <w:rsid w:val="00122556"/>
    <w:rPr>
      <w:sz w:val="16"/>
      <w:szCs w:val="16"/>
    </w:rPr>
  </w:style>
  <w:style w:type="paragraph" w:styleId="CommentText">
    <w:name w:val="annotation text"/>
    <w:basedOn w:val="Normal"/>
    <w:link w:val="CommentTextChar"/>
    <w:uiPriority w:val="99"/>
    <w:semiHidden/>
    <w:unhideWhenUsed/>
    <w:rsid w:val="00122556"/>
    <w:pPr>
      <w:spacing w:line="240" w:lineRule="auto"/>
    </w:pPr>
    <w:rPr>
      <w:sz w:val="20"/>
      <w:szCs w:val="20"/>
    </w:rPr>
  </w:style>
  <w:style w:type="character" w:customStyle="1" w:styleId="CommentTextChar">
    <w:name w:val="Comment Text Char"/>
    <w:basedOn w:val="DefaultParagraphFont"/>
    <w:link w:val="CommentText"/>
    <w:uiPriority w:val="99"/>
    <w:semiHidden/>
    <w:rsid w:val="00122556"/>
    <w:rPr>
      <w:sz w:val="20"/>
      <w:szCs w:val="20"/>
    </w:rPr>
  </w:style>
  <w:style w:type="paragraph" w:styleId="CommentSubject">
    <w:name w:val="annotation subject"/>
    <w:basedOn w:val="CommentText"/>
    <w:next w:val="CommentText"/>
    <w:link w:val="CommentSubjectChar"/>
    <w:uiPriority w:val="99"/>
    <w:semiHidden/>
    <w:unhideWhenUsed/>
    <w:rsid w:val="00122556"/>
    <w:rPr>
      <w:b/>
      <w:bCs/>
    </w:rPr>
  </w:style>
  <w:style w:type="character" w:customStyle="1" w:styleId="CommentSubjectChar">
    <w:name w:val="Comment Subject Char"/>
    <w:basedOn w:val="CommentTextChar"/>
    <w:link w:val="CommentSubject"/>
    <w:uiPriority w:val="99"/>
    <w:semiHidden/>
    <w:rsid w:val="00122556"/>
    <w:rPr>
      <w:b/>
      <w:bCs/>
      <w:sz w:val="20"/>
      <w:szCs w:val="20"/>
    </w:rPr>
  </w:style>
  <w:style w:type="paragraph" w:styleId="BalloonText">
    <w:name w:val="Balloon Text"/>
    <w:basedOn w:val="Normal"/>
    <w:link w:val="BalloonTextChar"/>
    <w:uiPriority w:val="99"/>
    <w:semiHidden/>
    <w:unhideWhenUsed/>
    <w:rsid w:val="00122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556"/>
    <w:rPr>
      <w:rFonts w:ascii="Segoe UI" w:hAnsi="Segoe UI" w:cs="Segoe UI"/>
      <w:sz w:val="18"/>
      <w:szCs w:val="18"/>
    </w:rPr>
  </w:style>
  <w:style w:type="paragraph" w:styleId="Header">
    <w:name w:val="header"/>
    <w:basedOn w:val="Normal"/>
    <w:link w:val="HeaderChar"/>
    <w:uiPriority w:val="99"/>
    <w:unhideWhenUsed/>
    <w:rsid w:val="00CD6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51D"/>
  </w:style>
  <w:style w:type="paragraph" w:styleId="Footer">
    <w:name w:val="footer"/>
    <w:basedOn w:val="Normal"/>
    <w:link w:val="FooterChar"/>
    <w:uiPriority w:val="99"/>
    <w:unhideWhenUsed/>
    <w:rsid w:val="00CD6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opendata.fcc.gov/Public-Safety/CSRIC-Best-Practices/qb45-rw2t/dat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