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3D733D78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3F2C23D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82730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312644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39E6BA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DC5D6C" w:rsidRPr="00DC5D6C" w:rsidP="00DC5D6C" w14:paraId="1F95FBA2" w14:textId="77777777">
            <w:pPr>
              <w:rPr>
                <w:bCs/>
                <w:sz w:val="22"/>
                <w:szCs w:val="22"/>
              </w:rPr>
            </w:pPr>
            <w:r w:rsidRPr="00DC5D6C">
              <w:rPr>
                <w:bCs/>
                <w:sz w:val="22"/>
                <w:szCs w:val="22"/>
              </w:rPr>
              <w:t>Mark Wigfield, (202) 418-0253</w:t>
            </w:r>
          </w:p>
          <w:p w:rsidR="007A44F8" w:rsidP="00DC5D6C" w14:paraId="57E34559" w14:textId="77777777">
            <w:pPr>
              <w:rPr>
                <w:bCs/>
                <w:sz w:val="22"/>
                <w:szCs w:val="22"/>
              </w:rPr>
            </w:pPr>
            <w:r w:rsidRPr="00DC5D6C">
              <w:rPr>
                <w:bCs/>
                <w:sz w:val="22"/>
                <w:szCs w:val="22"/>
              </w:rPr>
              <w:t>mark.wigfield@fcc.gov</w:t>
            </w:r>
          </w:p>
          <w:p w:rsidR="00DC5D6C" w:rsidRPr="008A3940" w:rsidP="00DC5D6C" w14:paraId="44E85CD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13DB6F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79FD61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9E47C48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DC5D6C">
              <w:rPr>
                <w:b/>
                <w:bCs/>
                <w:sz w:val="26"/>
                <w:szCs w:val="26"/>
              </w:rPr>
              <w:t xml:space="preserve">FCC PROPOSES ELIMINATING </w:t>
            </w:r>
            <w:r w:rsidR="008A3706">
              <w:rPr>
                <w:b/>
                <w:bCs/>
                <w:sz w:val="26"/>
                <w:szCs w:val="26"/>
              </w:rPr>
              <w:t>OUT</w:t>
            </w:r>
            <w:r w:rsidRPr="00DC5D6C">
              <w:rPr>
                <w:b/>
                <w:bCs/>
                <w:sz w:val="26"/>
                <w:szCs w:val="26"/>
              </w:rPr>
              <w:t>DATED PHONE NETWORK UNBUNDLING AND RESALE REQUIREMENTS</w:t>
            </w:r>
          </w:p>
          <w:p w:rsidR="00CC5E08" w:rsidRPr="008A3940" w:rsidP="00040127" w14:paraId="3D80A6C8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 w:rsidRPr="00DC5D6C">
              <w:rPr>
                <w:b/>
                <w:bCs/>
                <w:i/>
              </w:rPr>
              <w:t xml:space="preserve">Requirements May Be Unnecessary, Counterproductive in Many Parts of the Country in Era of </w:t>
            </w:r>
            <w:r w:rsidR="008A3706">
              <w:rPr>
                <w:b/>
                <w:bCs/>
                <w:i/>
              </w:rPr>
              <w:t xml:space="preserve">Robust </w:t>
            </w:r>
            <w:r w:rsidRPr="00DC5D6C">
              <w:rPr>
                <w:b/>
                <w:bCs/>
                <w:i/>
              </w:rPr>
              <w:t>Intermodal Competition</w:t>
            </w:r>
          </w:p>
          <w:p w:rsidR="00F61155" w:rsidRPr="006B0A70" w:rsidP="00BB4E29" w14:paraId="0B8B0B3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C5D6C" w:rsidRPr="00DC5D6C" w:rsidP="00DC5D6C" w14:paraId="703A1E89" w14:textId="2746F5A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DC5D6C">
              <w:rPr>
                <w:sz w:val="22"/>
                <w:szCs w:val="22"/>
              </w:rPr>
              <w:t xml:space="preserve">November 22, 2019—The Federal Communications Commission today proposed eliminating or reducing </w:t>
            </w:r>
            <w:r w:rsidR="008A3706">
              <w:rPr>
                <w:sz w:val="22"/>
                <w:szCs w:val="22"/>
              </w:rPr>
              <w:t>out</w:t>
            </w:r>
            <w:r w:rsidRPr="00DC5D6C">
              <w:rPr>
                <w:sz w:val="22"/>
                <w:szCs w:val="22"/>
              </w:rPr>
              <w:t xml:space="preserve">dated phone company network unbundling and resale requirements that </w:t>
            </w:r>
            <w:r w:rsidR="00BD0BCD">
              <w:rPr>
                <w:sz w:val="22"/>
                <w:szCs w:val="22"/>
              </w:rPr>
              <w:t xml:space="preserve">today </w:t>
            </w:r>
            <w:r w:rsidRPr="00DC5D6C">
              <w:rPr>
                <w:sz w:val="22"/>
                <w:szCs w:val="22"/>
              </w:rPr>
              <w:t>may be unnecessary for—and detrimental to—facilities-based competition.</w:t>
            </w:r>
          </w:p>
          <w:p w:rsidR="00DC5D6C" w:rsidRPr="00DC5D6C" w:rsidP="00DC5D6C" w14:paraId="00B25AA5" w14:textId="77777777">
            <w:pPr>
              <w:rPr>
                <w:sz w:val="22"/>
                <w:szCs w:val="22"/>
              </w:rPr>
            </w:pPr>
          </w:p>
          <w:p w:rsidR="00DC5D6C" w:rsidRPr="00DC5D6C" w:rsidP="00DC5D6C" w14:paraId="554C1C92" w14:textId="77777777">
            <w:pPr>
              <w:rPr>
                <w:sz w:val="22"/>
                <w:szCs w:val="22"/>
              </w:rPr>
            </w:pPr>
            <w:r w:rsidRPr="00DC5D6C">
              <w:rPr>
                <w:sz w:val="22"/>
                <w:szCs w:val="22"/>
              </w:rPr>
              <w:t xml:space="preserve">The Commission adopted these requirements to implement the market-opening provisions of the Telecommunications Act of 1996.  But the </w:t>
            </w:r>
            <w:r w:rsidR="008A3706">
              <w:rPr>
                <w:sz w:val="22"/>
                <w:szCs w:val="22"/>
              </w:rPr>
              <w:t>communications landscape</w:t>
            </w:r>
            <w:r w:rsidRPr="00DC5D6C" w:rsidR="008A3706">
              <w:rPr>
                <w:sz w:val="22"/>
                <w:szCs w:val="22"/>
              </w:rPr>
              <w:t xml:space="preserve"> </w:t>
            </w:r>
            <w:r w:rsidRPr="00DC5D6C">
              <w:rPr>
                <w:sz w:val="22"/>
                <w:szCs w:val="22"/>
              </w:rPr>
              <w:t xml:space="preserve">has </w:t>
            </w:r>
            <w:r w:rsidR="008A3706">
              <w:rPr>
                <w:sz w:val="22"/>
                <w:szCs w:val="22"/>
              </w:rPr>
              <w:t>transformed</w:t>
            </w:r>
            <w:r w:rsidRPr="00DC5D6C" w:rsidR="008A3706">
              <w:rPr>
                <w:sz w:val="22"/>
                <w:szCs w:val="22"/>
              </w:rPr>
              <w:t xml:space="preserve"> </w:t>
            </w:r>
            <w:r w:rsidRPr="00DC5D6C">
              <w:rPr>
                <w:sz w:val="22"/>
                <w:szCs w:val="22"/>
              </w:rPr>
              <w:t xml:space="preserve">since then: </w:t>
            </w:r>
            <w:r w:rsidR="008A3706">
              <w:rPr>
                <w:sz w:val="22"/>
                <w:szCs w:val="22"/>
              </w:rPr>
              <w:t>local telephone</w:t>
            </w:r>
            <w:r w:rsidR="0036561E">
              <w:rPr>
                <w:sz w:val="22"/>
                <w:szCs w:val="22"/>
              </w:rPr>
              <w:t xml:space="preserve"> companies</w:t>
            </w:r>
            <w:r w:rsidR="008A3706">
              <w:rPr>
                <w:sz w:val="22"/>
                <w:szCs w:val="22"/>
              </w:rPr>
              <w:t>, known as incumbent local exchange carriers (LECs)</w:t>
            </w:r>
            <w:r w:rsidR="0016753B">
              <w:rPr>
                <w:sz w:val="22"/>
                <w:szCs w:val="22"/>
              </w:rPr>
              <w:t>,</w:t>
            </w:r>
            <w:r w:rsidR="008A3706">
              <w:rPr>
                <w:sz w:val="22"/>
                <w:szCs w:val="22"/>
              </w:rPr>
              <w:t xml:space="preserve"> have gone from monopolists to providing only 12% of all voice service subscriptions</w:t>
            </w:r>
            <w:r w:rsidR="0032598F">
              <w:rPr>
                <w:sz w:val="22"/>
                <w:szCs w:val="22"/>
              </w:rPr>
              <w:t xml:space="preserve"> </w:t>
            </w:r>
            <w:r w:rsidRPr="00DC5D6C">
              <w:rPr>
                <w:sz w:val="22"/>
                <w:szCs w:val="22"/>
              </w:rPr>
              <w:t>across all technologies</w:t>
            </w:r>
            <w:r w:rsidR="008A3706">
              <w:rPr>
                <w:sz w:val="22"/>
                <w:szCs w:val="22"/>
              </w:rPr>
              <w:t>.  And in the broadband marketplace</w:t>
            </w:r>
            <w:r w:rsidRPr="00DC5D6C">
              <w:rPr>
                <w:sz w:val="22"/>
                <w:szCs w:val="22"/>
              </w:rPr>
              <w:t xml:space="preserve">, </w:t>
            </w:r>
            <w:r w:rsidR="008A3706">
              <w:rPr>
                <w:sz w:val="22"/>
                <w:szCs w:val="22"/>
              </w:rPr>
              <w:t>incumbent LECs are just one of many intermodal competitors, providing only</w:t>
            </w:r>
            <w:r w:rsidRPr="00DC5D6C" w:rsidR="008A3706">
              <w:rPr>
                <w:sz w:val="22"/>
                <w:szCs w:val="22"/>
              </w:rPr>
              <w:t xml:space="preserve"> </w:t>
            </w:r>
            <w:r w:rsidRPr="00DC5D6C">
              <w:rPr>
                <w:sz w:val="22"/>
                <w:szCs w:val="22"/>
              </w:rPr>
              <w:t xml:space="preserve">20% </w:t>
            </w:r>
            <w:r w:rsidR="008A3706">
              <w:rPr>
                <w:sz w:val="22"/>
                <w:szCs w:val="22"/>
              </w:rPr>
              <w:t>of</w:t>
            </w:r>
            <w:r w:rsidRPr="00DC5D6C" w:rsidR="008A3706">
              <w:rPr>
                <w:sz w:val="22"/>
                <w:szCs w:val="22"/>
              </w:rPr>
              <w:t xml:space="preserve"> </w:t>
            </w:r>
            <w:r w:rsidRPr="00DC5D6C">
              <w:rPr>
                <w:sz w:val="22"/>
                <w:szCs w:val="22"/>
              </w:rPr>
              <w:t xml:space="preserve">residential broadband </w:t>
            </w:r>
            <w:r w:rsidR="008A3706">
              <w:rPr>
                <w:sz w:val="22"/>
                <w:szCs w:val="22"/>
              </w:rPr>
              <w:t>subscriptions at or above 25/3 Mbps</w:t>
            </w:r>
            <w:r w:rsidRPr="00DC5D6C">
              <w:rPr>
                <w:sz w:val="22"/>
                <w:szCs w:val="22"/>
              </w:rPr>
              <w:t xml:space="preserve">.  </w:t>
            </w:r>
            <w:r w:rsidR="008A3706">
              <w:rPr>
                <w:sz w:val="22"/>
                <w:szCs w:val="22"/>
              </w:rPr>
              <w:t>In fact,</w:t>
            </w:r>
            <w:r w:rsidRPr="00DC5D6C">
              <w:rPr>
                <w:sz w:val="22"/>
                <w:szCs w:val="22"/>
              </w:rPr>
              <w:t xml:space="preserve"> legacy copper </w:t>
            </w:r>
            <w:r w:rsidR="0036561E">
              <w:rPr>
                <w:sz w:val="22"/>
                <w:szCs w:val="22"/>
              </w:rPr>
              <w:t xml:space="preserve">voice </w:t>
            </w:r>
            <w:r w:rsidRPr="00DC5D6C">
              <w:rPr>
                <w:sz w:val="22"/>
                <w:szCs w:val="22"/>
              </w:rPr>
              <w:t xml:space="preserve">services </w:t>
            </w:r>
            <w:r w:rsidR="008A3706">
              <w:rPr>
                <w:sz w:val="22"/>
                <w:szCs w:val="22"/>
              </w:rPr>
              <w:t xml:space="preserve">now </w:t>
            </w:r>
            <w:r w:rsidRPr="00DC5D6C">
              <w:rPr>
                <w:sz w:val="22"/>
                <w:szCs w:val="22"/>
              </w:rPr>
              <w:t xml:space="preserve">face </w:t>
            </w:r>
            <w:r w:rsidR="008A3706">
              <w:rPr>
                <w:sz w:val="22"/>
                <w:szCs w:val="22"/>
              </w:rPr>
              <w:t xml:space="preserve">competition </w:t>
            </w:r>
            <w:r w:rsidRPr="00DC5D6C">
              <w:rPr>
                <w:sz w:val="22"/>
                <w:szCs w:val="22"/>
              </w:rPr>
              <w:t xml:space="preserve">from cable, voice over Internet protocol, fixed </w:t>
            </w:r>
            <w:r w:rsidR="008A3706">
              <w:rPr>
                <w:sz w:val="22"/>
                <w:szCs w:val="22"/>
              </w:rPr>
              <w:t xml:space="preserve">wireless, </w:t>
            </w:r>
            <w:r w:rsidRPr="00DC5D6C">
              <w:rPr>
                <w:sz w:val="22"/>
                <w:szCs w:val="22"/>
              </w:rPr>
              <w:t xml:space="preserve">and mobile wireless services, </w:t>
            </w:r>
            <w:r w:rsidR="008A3706">
              <w:rPr>
                <w:sz w:val="22"/>
                <w:szCs w:val="22"/>
              </w:rPr>
              <w:t xml:space="preserve">and </w:t>
            </w:r>
            <w:r w:rsidRPr="00DC5D6C">
              <w:rPr>
                <w:sz w:val="22"/>
                <w:szCs w:val="22"/>
              </w:rPr>
              <w:t>5G wireless services promise to revolutionize the way consumers access broadband</w:t>
            </w:r>
            <w:r w:rsidR="008A3706">
              <w:rPr>
                <w:sz w:val="22"/>
                <w:szCs w:val="22"/>
              </w:rPr>
              <w:t>.</w:t>
            </w:r>
          </w:p>
          <w:p w:rsidR="00DC5D6C" w:rsidRPr="00DC5D6C" w:rsidP="00DC5D6C" w14:paraId="63F0E275" w14:textId="77777777">
            <w:pPr>
              <w:rPr>
                <w:sz w:val="22"/>
                <w:szCs w:val="22"/>
              </w:rPr>
            </w:pPr>
          </w:p>
          <w:p w:rsidR="00DC5D6C" w:rsidRPr="00DC5D6C" w:rsidP="00DC5D6C" w14:paraId="2B2C8A8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</w:t>
            </w:r>
            <w:r w:rsidRPr="00DC5D6C">
              <w:rPr>
                <w:sz w:val="22"/>
                <w:szCs w:val="22"/>
              </w:rPr>
              <w:t xml:space="preserve"> </w:t>
            </w:r>
            <w:r w:rsidRPr="00DC5D6C">
              <w:rPr>
                <w:sz w:val="22"/>
                <w:szCs w:val="22"/>
              </w:rPr>
              <w:t xml:space="preserve">facilities-based competitive alternatives provide more advanced service capabilities than legacy copper networks. </w:t>
            </w:r>
            <w:r>
              <w:rPr>
                <w:sz w:val="22"/>
                <w:szCs w:val="22"/>
              </w:rPr>
              <w:t xml:space="preserve"> </w:t>
            </w:r>
            <w:r w:rsidRPr="00DC5D6C">
              <w:rPr>
                <w:sz w:val="22"/>
                <w:szCs w:val="22"/>
              </w:rPr>
              <w:t xml:space="preserve">Where </w:t>
            </w:r>
            <w:r>
              <w:rPr>
                <w:sz w:val="22"/>
                <w:szCs w:val="22"/>
              </w:rPr>
              <w:t>this</w:t>
            </w:r>
            <w:r w:rsidRPr="00DC5D6C">
              <w:rPr>
                <w:sz w:val="22"/>
                <w:szCs w:val="22"/>
              </w:rPr>
              <w:t xml:space="preserve"> competition exists, there may no longer be a need to </w:t>
            </w:r>
            <w:r>
              <w:rPr>
                <w:sz w:val="22"/>
                <w:szCs w:val="22"/>
              </w:rPr>
              <w:t xml:space="preserve">require incumbent LECs to unbundle, or </w:t>
            </w:r>
            <w:r w:rsidRPr="00DC5D6C">
              <w:rPr>
                <w:sz w:val="22"/>
                <w:szCs w:val="22"/>
              </w:rPr>
              <w:t>share</w:t>
            </w:r>
            <w:r>
              <w:rPr>
                <w:sz w:val="22"/>
                <w:szCs w:val="22"/>
              </w:rPr>
              <w:t>,</w:t>
            </w:r>
            <w:r w:rsidRPr="00DC5D6C">
              <w:rPr>
                <w:sz w:val="22"/>
                <w:szCs w:val="22"/>
              </w:rPr>
              <w:t xml:space="preserve"> elements of their legacy networks with competitors at regulated rates.</w:t>
            </w:r>
          </w:p>
          <w:p w:rsidR="00DC5D6C" w:rsidRPr="00DC5D6C" w:rsidP="00DC5D6C" w14:paraId="66CA5532" w14:textId="77777777">
            <w:pPr>
              <w:rPr>
                <w:sz w:val="22"/>
                <w:szCs w:val="22"/>
              </w:rPr>
            </w:pPr>
          </w:p>
          <w:p w:rsidR="00DC5D6C" w:rsidRPr="00DC5D6C" w:rsidP="00DC5D6C" w14:paraId="7B33534D" w14:textId="684B137B">
            <w:pPr>
              <w:rPr>
                <w:sz w:val="22"/>
                <w:szCs w:val="22"/>
              </w:rPr>
            </w:pPr>
            <w:r w:rsidRPr="00DC5D6C">
              <w:rPr>
                <w:sz w:val="22"/>
                <w:szCs w:val="22"/>
              </w:rPr>
              <w:t xml:space="preserve">In fact, these </w:t>
            </w:r>
            <w:r w:rsidR="008A3706">
              <w:rPr>
                <w:sz w:val="22"/>
                <w:szCs w:val="22"/>
              </w:rPr>
              <w:t xml:space="preserve">network sharing </w:t>
            </w:r>
            <w:r w:rsidRPr="00DC5D6C">
              <w:rPr>
                <w:sz w:val="22"/>
                <w:szCs w:val="22"/>
              </w:rPr>
              <w:t xml:space="preserve">obligations can </w:t>
            </w:r>
            <w:r w:rsidR="008A3706">
              <w:rPr>
                <w:sz w:val="22"/>
                <w:szCs w:val="22"/>
              </w:rPr>
              <w:t xml:space="preserve">reduce the incentives of incumbent and competitive carriers alike to </w:t>
            </w:r>
            <w:r w:rsidRPr="00DC5D6C">
              <w:rPr>
                <w:sz w:val="22"/>
                <w:szCs w:val="22"/>
              </w:rPr>
              <w:t xml:space="preserve">deploy, and transition to, next-generation networks and services.  A Notice of Proposed Rulemaking adopted by the Commission today seeks comment on proposals to eliminate and/or reduce </w:t>
            </w:r>
            <w:r w:rsidR="008A3706">
              <w:rPr>
                <w:sz w:val="22"/>
                <w:szCs w:val="22"/>
              </w:rPr>
              <w:t xml:space="preserve">requirements to provide the following </w:t>
            </w:r>
            <w:r w:rsidRPr="00DC5D6C">
              <w:rPr>
                <w:sz w:val="22"/>
                <w:szCs w:val="22"/>
              </w:rPr>
              <w:t>unbundled network element</w:t>
            </w:r>
            <w:r w:rsidR="008A3706">
              <w:rPr>
                <w:sz w:val="22"/>
                <w:szCs w:val="22"/>
              </w:rPr>
              <w:t>s</w:t>
            </w:r>
            <w:r w:rsidRPr="00DC5D6C">
              <w:rPr>
                <w:sz w:val="22"/>
                <w:szCs w:val="22"/>
              </w:rPr>
              <w:t>:</w:t>
            </w:r>
          </w:p>
          <w:p w:rsidR="00DC5D6C" w:rsidRPr="00DC5D6C" w:rsidP="00DC5D6C" w14:paraId="7B0F9FA3" w14:textId="77777777">
            <w:pPr>
              <w:rPr>
                <w:sz w:val="22"/>
                <w:szCs w:val="22"/>
              </w:rPr>
            </w:pPr>
          </w:p>
          <w:p w:rsidR="00DC5D6C" w:rsidP="00C334AC" w14:paraId="216C3B5C" w14:textId="77777777">
            <w:pPr>
              <w:pStyle w:val="ListParagraph"/>
              <w:numPr>
                <w:ilvl w:val="0"/>
                <w:numId w:val="2"/>
              </w:numPr>
              <w:spacing w:after="220"/>
              <w:contextualSpacing w:val="0"/>
              <w:rPr>
                <w:sz w:val="22"/>
                <w:szCs w:val="22"/>
              </w:rPr>
            </w:pPr>
            <w:r w:rsidRPr="005C540C">
              <w:rPr>
                <w:i/>
                <w:sz w:val="22"/>
                <w:szCs w:val="22"/>
              </w:rPr>
              <w:t>DS1 and DS3 Loops</w:t>
            </w:r>
            <w:r>
              <w:rPr>
                <w:sz w:val="22"/>
                <w:szCs w:val="22"/>
              </w:rPr>
              <w:t>—These l</w:t>
            </w:r>
            <w:r w:rsidRPr="00DC5D6C">
              <w:rPr>
                <w:sz w:val="22"/>
                <w:szCs w:val="22"/>
              </w:rPr>
              <w:t xml:space="preserve">egacy last-mile lines </w:t>
            </w:r>
            <w:r>
              <w:rPr>
                <w:sz w:val="22"/>
                <w:szCs w:val="22"/>
              </w:rPr>
              <w:t xml:space="preserve">are </w:t>
            </w:r>
            <w:r w:rsidRPr="00DC5D6C">
              <w:rPr>
                <w:sz w:val="22"/>
                <w:szCs w:val="22"/>
              </w:rPr>
              <w:t>used largely by business customers</w:t>
            </w:r>
            <w:r>
              <w:rPr>
                <w:sz w:val="22"/>
                <w:szCs w:val="22"/>
              </w:rPr>
              <w:t xml:space="preserve"> and </w:t>
            </w:r>
            <w:r w:rsidR="0016753B">
              <w:rPr>
                <w:sz w:val="22"/>
                <w:szCs w:val="22"/>
              </w:rPr>
              <w:t xml:space="preserve">are </w:t>
            </w:r>
            <w:r w:rsidRPr="00DC5D6C">
              <w:rPr>
                <w:sz w:val="22"/>
                <w:szCs w:val="22"/>
              </w:rPr>
              <w:t xml:space="preserve">being eclipsed by higher-speed packet-based services sold by incumbent LECs, competitive LECs, cable providers, and other intermodal competitors. </w:t>
            </w:r>
            <w:r>
              <w:rPr>
                <w:sz w:val="22"/>
                <w:szCs w:val="22"/>
              </w:rPr>
              <w:t xml:space="preserve"> </w:t>
            </w:r>
          </w:p>
          <w:p w:rsidR="00FA024C" w:rsidP="00C334AC" w14:paraId="502DF7BC" w14:textId="233753A4">
            <w:pPr>
              <w:pStyle w:val="ListParagraph"/>
              <w:numPr>
                <w:ilvl w:val="1"/>
                <w:numId w:val="2"/>
              </w:numPr>
              <w:spacing w:after="22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Notice therefore propose</w:t>
            </w:r>
            <w:r w:rsidR="00B9465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to remove DS1 and DS3 loop unbundling obligations in counties and study areas deemed competitive in the FCC’s 2017 </w:t>
            </w:r>
            <w:r w:rsidRPr="005C540C">
              <w:rPr>
                <w:i/>
                <w:sz w:val="22"/>
                <w:szCs w:val="22"/>
              </w:rPr>
              <w:t>BDS Order</w:t>
            </w:r>
            <w:r>
              <w:rPr>
                <w:sz w:val="22"/>
                <w:szCs w:val="22"/>
              </w:rPr>
              <w:t xml:space="preserve"> and 2018 </w:t>
            </w:r>
            <w:r w:rsidRPr="005C540C">
              <w:rPr>
                <w:i/>
                <w:sz w:val="22"/>
                <w:szCs w:val="22"/>
              </w:rPr>
              <w:t>Rate-of-Return BDS Order</w:t>
            </w:r>
            <w:r w:rsidR="00246316">
              <w:rPr>
                <w:i/>
                <w:sz w:val="22"/>
                <w:szCs w:val="22"/>
              </w:rPr>
              <w:t>.</w:t>
            </w:r>
          </w:p>
          <w:p w:rsidR="00DC5D6C" w:rsidRPr="00DC5D6C" w:rsidP="00C334AC" w14:paraId="0E85D3CC" w14:textId="5DA134FA">
            <w:pPr>
              <w:pStyle w:val="ListParagraph"/>
              <w:numPr>
                <w:ilvl w:val="0"/>
                <w:numId w:val="3"/>
              </w:numPr>
              <w:spacing w:after="220"/>
              <w:ind w:left="1425"/>
              <w:contextualSpacing w:val="0"/>
              <w:rPr>
                <w:sz w:val="22"/>
                <w:szCs w:val="22"/>
              </w:rPr>
            </w:pPr>
            <w:r w:rsidRPr="00DC5D6C">
              <w:rPr>
                <w:sz w:val="22"/>
                <w:szCs w:val="22"/>
              </w:rPr>
              <w:t xml:space="preserve">However, </w:t>
            </w:r>
            <w:r w:rsidR="00D00668">
              <w:rPr>
                <w:sz w:val="22"/>
                <w:szCs w:val="22"/>
              </w:rPr>
              <w:t xml:space="preserve">the </w:t>
            </w:r>
            <w:r w:rsidR="00432B87">
              <w:rPr>
                <w:sz w:val="22"/>
                <w:szCs w:val="22"/>
              </w:rPr>
              <w:t xml:space="preserve">Notice proposes to still require the </w:t>
            </w:r>
            <w:r w:rsidRPr="00DC5D6C">
              <w:rPr>
                <w:sz w:val="22"/>
                <w:szCs w:val="22"/>
              </w:rPr>
              <w:t xml:space="preserve">unbundling of DS1 loops in rural areas </w:t>
            </w:r>
            <w:r w:rsidR="0042273E">
              <w:rPr>
                <w:sz w:val="22"/>
                <w:szCs w:val="22"/>
              </w:rPr>
              <w:t xml:space="preserve">to </w:t>
            </w:r>
            <w:r w:rsidRPr="00DC5D6C">
              <w:rPr>
                <w:sz w:val="22"/>
                <w:szCs w:val="22"/>
              </w:rPr>
              <w:t xml:space="preserve">enable residential broadband service in </w:t>
            </w:r>
            <w:r w:rsidR="003F556D">
              <w:rPr>
                <w:sz w:val="22"/>
                <w:szCs w:val="22"/>
              </w:rPr>
              <w:t xml:space="preserve">places </w:t>
            </w:r>
            <w:r w:rsidRPr="00DC5D6C">
              <w:rPr>
                <w:sz w:val="22"/>
                <w:szCs w:val="22"/>
              </w:rPr>
              <w:t>where there may be fewer facilities-based competitive options.</w:t>
            </w:r>
          </w:p>
          <w:p w:rsidR="00DC5D6C" w:rsidRPr="005C540C" w:rsidP="00C334AC" w14:paraId="3F1AED2F" w14:textId="21FD14B5">
            <w:pPr>
              <w:pStyle w:val="ListParagraph"/>
              <w:numPr>
                <w:ilvl w:val="0"/>
                <w:numId w:val="2"/>
              </w:numPr>
              <w:spacing w:after="220"/>
              <w:contextualSpacing w:val="0"/>
              <w:rPr>
                <w:sz w:val="22"/>
                <w:szCs w:val="22"/>
              </w:rPr>
            </w:pPr>
            <w:r w:rsidRPr="005C540C">
              <w:rPr>
                <w:i/>
                <w:sz w:val="22"/>
                <w:szCs w:val="22"/>
              </w:rPr>
              <w:t>DS0 Loops</w:t>
            </w:r>
            <w:r>
              <w:rPr>
                <w:sz w:val="22"/>
                <w:szCs w:val="22"/>
              </w:rPr>
              <w:t xml:space="preserve">—These network elements are typically used to provide </w:t>
            </w:r>
            <w:r w:rsidR="0036561E">
              <w:rPr>
                <w:sz w:val="22"/>
                <w:szCs w:val="22"/>
              </w:rPr>
              <w:t xml:space="preserve">both </w:t>
            </w:r>
            <w:r>
              <w:rPr>
                <w:sz w:val="22"/>
                <w:szCs w:val="22"/>
              </w:rPr>
              <w:t>voice and broadband service using various DSL technologies.  Recognizing the low and falling barriers to entry that competitors face in providing broadband in urban areas, the Notice propose</w:t>
            </w:r>
            <w:r w:rsidR="00BB795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to eliminate DS0 loop</w:t>
            </w:r>
            <w:r w:rsidR="00472857">
              <w:rPr>
                <w:sz w:val="22"/>
                <w:szCs w:val="22"/>
              </w:rPr>
              <w:t xml:space="preserve"> unbundling obligation</w:t>
            </w:r>
            <w:r>
              <w:rPr>
                <w:sz w:val="22"/>
                <w:szCs w:val="22"/>
              </w:rPr>
              <w:t xml:space="preserve">s in </w:t>
            </w:r>
            <w:r w:rsidRPr="00DC5D6C">
              <w:rPr>
                <w:sz w:val="22"/>
                <w:szCs w:val="22"/>
              </w:rPr>
              <w:t xml:space="preserve">urban census blocks.  </w:t>
            </w:r>
            <w:r w:rsidRPr="005C540C">
              <w:rPr>
                <w:sz w:val="22"/>
                <w:szCs w:val="22"/>
              </w:rPr>
              <w:t xml:space="preserve">However, </w:t>
            </w:r>
            <w:r w:rsidR="00BB7955">
              <w:rPr>
                <w:sz w:val="22"/>
                <w:szCs w:val="22"/>
              </w:rPr>
              <w:t>the Notice proposes to s</w:t>
            </w:r>
            <w:r w:rsidR="00831062">
              <w:rPr>
                <w:sz w:val="22"/>
                <w:szCs w:val="22"/>
              </w:rPr>
              <w:t>t</w:t>
            </w:r>
            <w:r w:rsidR="00BB7955">
              <w:rPr>
                <w:sz w:val="22"/>
                <w:szCs w:val="22"/>
              </w:rPr>
              <w:t xml:space="preserve">ill require </w:t>
            </w:r>
            <w:r w:rsidRPr="005C540C">
              <w:rPr>
                <w:sz w:val="22"/>
                <w:szCs w:val="22"/>
              </w:rPr>
              <w:t xml:space="preserve">unbundling </w:t>
            </w:r>
            <w:r w:rsidR="00812F57">
              <w:rPr>
                <w:sz w:val="22"/>
                <w:szCs w:val="22"/>
              </w:rPr>
              <w:t xml:space="preserve">of such loops </w:t>
            </w:r>
            <w:r w:rsidRPr="005C540C">
              <w:rPr>
                <w:sz w:val="22"/>
                <w:szCs w:val="22"/>
              </w:rPr>
              <w:t>in rural areas, where there may be greater barriers to facilities-based deployment.</w:t>
            </w:r>
          </w:p>
          <w:p w:rsidR="00DC5D6C" w:rsidRPr="00DC5D6C" w:rsidP="00C334AC" w14:paraId="070A0722" w14:textId="77777777">
            <w:pPr>
              <w:pStyle w:val="ListParagraph"/>
              <w:numPr>
                <w:ilvl w:val="0"/>
                <w:numId w:val="2"/>
              </w:numPr>
              <w:spacing w:after="220"/>
              <w:contextualSpacing w:val="0"/>
              <w:rPr>
                <w:sz w:val="22"/>
                <w:szCs w:val="22"/>
              </w:rPr>
            </w:pPr>
            <w:r w:rsidRPr="005C540C">
              <w:rPr>
                <w:i/>
                <w:sz w:val="22"/>
                <w:szCs w:val="22"/>
              </w:rPr>
              <w:t xml:space="preserve">Legacy </w:t>
            </w:r>
            <w:r w:rsidRPr="005C540C" w:rsidR="00246316">
              <w:rPr>
                <w:i/>
                <w:sz w:val="22"/>
                <w:szCs w:val="22"/>
              </w:rPr>
              <w:t>N</w:t>
            </w:r>
            <w:r w:rsidRPr="005C540C">
              <w:rPr>
                <w:i/>
                <w:sz w:val="22"/>
                <w:szCs w:val="22"/>
              </w:rPr>
              <w:t xml:space="preserve">arrowband </w:t>
            </w:r>
            <w:r w:rsidRPr="005C540C" w:rsidR="00246316">
              <w:rPr>
                <w:i/>
                <w:sz w:val="22"/>
                <w:szCs w:val="22"/>
              </w:rPr>
              <w:t>V</w:t>
            </w:r>
            <w:r w:rsidRPr="005C540C">
              <w:rPr>
                <w:i/>
                <w:sz w:val="22"/>
                <w:szCs w:val="22"/>
              </w:rPr>
              <w:t>oice-</w:t>
            </w:r>
            <w:r w:rsidRPr="005C540C" w:rsidR="00246316">
              <w:rPr>
                <w:i/>
                <w:sz w:val="22"/>
                <w:szCs w:val="22"/>
              </w:rPr>
              <w:t>G</w:t>
            </w:r>
            <w:r w:rsidRPr="005C540C">
              <w:rPr>
                <w:i/>
                <w:sz w:val="22"/>
                <w:szCs w:val="22"/>
              </w:rPr>
              <w:t xml:space="preserve">rade </w:t>
            </w:r>
            <w:r w:rsidRPr="005C540C" w:rsidR="00246316">
              <w:rPr>
                <w:i/>
                <w:sz w:val="22"/>
                <w:szCs w:val="22"/>
              </w:rPr>
              <w:t>L</w:t>
            </w:r>
            <w:r w:rsidRPr="005C540C">
              <w:rPr>
                <w:i/>
                <w:sz w:val="22"/>
                <w:szCs w:val="22"/>
              </w:rPr>
              <w:t>oops</w:t>
            </w:r>
            <w:r w:rsidR="00246316">
              <w:rPr>
                <w:sz w:val="22"/>
                <w:szCs w:val="22"/>
              </w:rPr>
              <w:t>—These network elements are used to provide voice service and</w:t>
            </w:r>
            <w:r w:rsidRPr="00DC5D6C">
              <w:rPr>
                <w:sz w:val="22"/>
                <w:szCs w:val="22"/>
              </w:rPr>
              <w:t xml:space="preserve"> have no broadband service capability</w:t>
            </w:r>
            <w:r w:rsidR="00246316">
              <w:rPr>
                <w:sz w:val="22"/>
                <w:szCs w:val="22"/>
              </w:rPr>
              <w:t xml:space="preserve">.  In light of </w:t>
            </w:r>
            <w:r w:rsidRPr="00DC5D6C">
              <w:rPr>
                <w:sz w:val="22"/>
                <w:szCs w:val="22"/>
              </w:rPr>
              <w:t>the migration by consumers and businesses away from legacy voice services in favor of IP-and wireless-based voice services provided by multiple intermodal providers</w:t>
            </w:r>
            <w:r w:rsidR="00246316">
              <w:rPr>
                <w:sz w:val="22"/>
                <w:szCs w:val="22"/>
              </w:rPr>
              <w:t>, the Notice proposes to remove unbundling obligations for narrow</w:t>
            </w:r>
            <w:r w:rsidR="0016753B">
              <w:rPr>
                <w:sz w:val="22"/>
                <w:szCs w:val="22"/>
              </w:rPr>
              <w:t>band</w:t>
            </w:r>
            <w:r w:rsidR="00246316">
              <w:rPr>
                <w:sz w:val="22"/>
                <w:szCs w:val="22"/>
              </w:rPr>
              <w:t xml:space="preserve"> voice-grade loops nationwide</w:t>
            </w:r>
            <w:r w:rsidRPr="00DC5D6C">
              <w:rPr>
                <w:sz w:val="22"/>
                <w:szCs w:val="22"/>
              </w:rPr>
              <w:t xml:space="preserve">.  </w:t>
            </w:r>
          </w:p>
          <w:p w:rsidR="00DC5D6C" w:rsidRPr="00DC5D6C" w:rsidP="00C334AC" w14:paraId="26C05BC6" w14:textId="77777777">
            <w:pPr>
              <w:pStyle w:val="ListParagraph"/>
              <w:numPr>
                <w:ilvl w:val="0"/>
                <w:numId w:val="2"/>
              </w:numPr>
              <w:spacing w:after="220"/>
              <w:contextualSpacing w:val="0"/>
              <w:rPr>
                <w:sz w:val="22"/>
                <w:szCs w:val="22"/>
              </w:rPr>
            </w:pPr>
            <w:r w:rsidRPr="005C540C">
              <w:rPr>
                <w:i/>
                <w:sz w:val="22"/>
                <w:szCs w:val="22"/>
              </w:rPr>
              <w:t>Dark Fiber Transport</w:t>
            </w:r>
            <w:r>
              <w:rPr>
                <w:sz w:val="22"/>
                <w:szCs w:val="22"/>
              </w:rPr>
              <w:t>—</w:t>
            </w:r>
            <w:r w:rsidRPr="00DC5D6C">
              <w:rPr>
                <w:sz w:val="22"/>
                <w:szCs w:val="22"/>
              </w:rPr>
              <w:t xml:space="preserve">Unbundled transport provides a connection between phone companies’ wire centers in a local service area.  </w:t>
            </w:r>
            <w:r>
              <w:rPr>
                <w:sz w:val="22"/>
                <w:szCs w:val="22"/>
              </w:rPr>
              <w:t xml:space="preserve">Consistent with the relief </w:t>
            </w:r>
            <w:r w:rsidR="0016753B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the FCC granted earlier this year from DS1 and DS3 transport unbundling requirements, the Notice proposes to grant relief from dark </w:t>
            </w:r>
            <w:r w:rsidR="0016753B">
              <w:rPr>
                <w:sz w:val="22"/>
                <w:szCs w:val="22"/>
              </w:rPr>
              <w:t xml:space="preserve">fiber </w:t>
            </w:r>
            <w:r>
              <w:rPr>
                <w:sz w:val="22"/>
                <w:szCs w:val="22"/>
              </w:rPr>
              <w:t xml:space="preserve">transport unbundling requirements where </w:t>
            </w:r>
            <w:r w:rsidRPr="00DC5D6C">
              <w:rPr>
                <w:sz w:val="22"/>
                <w:szCs w:val="22"/>
              </w:rPr>
              <w:t>competitive fiber exists within one-half mile of a wire center.</w:t>
            </w:r>
          </w:p>
          <w:p w:rsidR="00DC5D6C" w:rsidRPr="00DC5D6C" w:rsidP="00DC5D6C" w14:paraId="3C8D8C27" w14:textId="77777777">
            <w:pPr>
              <w:rPr>
                <w:sz w:val="22"/>
                <w:szCs w:val="22"/>
              </w:rPr>
            </w:pPr>
            <w:r w:rsidRPr="00DC5D6C">
              <w:rPr>
                <w:sz w:val="22"/>
                <w:szCs w:val="22"/>
              </w:rPr>
              <w:t xml:space="preserve">The Notice also proposes </w:t>
            </w:r>
            <w:r w:rsidR="00246316">
              <w:rPr>
                <w:sz w:val="22"/>
                <w:szCs w:val="22"/>
              </w:rPr>
              <w:t xml:space="preserve">to grant non-price cap incumbent LECs relief </w:t>
            </w:r>
            <w:r w:rsidRPr="00DC5D6C">
              <w:rPr>
                <w:sz w:val="22"/>
                <w:szCs w:val="22"/>
              </w:rPr>
              <w:t xml:space="preserve">from the requirement that </w:t>
            </w:r>
            <w:r w:rsidR="00246316">
              <w:rPr>
                <w:sz w:val="22"/>
                <w:szCs w:val="22"/>
              </w:rPr>
              <w:t>they</w:t>
            </w:r>
            <w:r w:rsidRPr="00DC5D6C">
              <w:rPr>
                <w:sz w:val="22"/>
                <w:szCs w:val="22"/>
              </w:rPr>
              <w:t xml:space="preserve"> resell their </w:t>
            </w:r>
            <w:r w:rsidR="0036561E">
              <w:rPr>
                <w:sz w:val="22"/>
                <w:szCs w:val="22"/>
              </w:rPr>
              <w:t xml:space="preserve">retail </w:t>
            </w:r>
            <w:r w:rsidRPr="00DC5D6C">
              <w:rPr>
                <w:sz w:val="22"/>
                <w:szCs w:val="22"/>
              </w:rPr>
              <w:t xml:space="preserve">legacy telecommunications services at statutorily prescribed rates.  </w:t>
            </w:r>
            <w:r w:rsidR="00246316">
              <w:rPr>
                <w:sz w:val="22"/>
                <w:szCs w:val="22"/>
              </w:rPr>
              <w:t>The FCC granted</w:t>
            </w:r>
            <w:r w:rsidRPr="00DC5D6C">
              <w:rPr>
                <w:sz w:val="22"/>
                <w:szCs w:val="22"/>
              </w:rPr>
              <w:t xml:space="preserve"> large, price-cap incumbent LEC</w:t>
            </w:r>
            <w:r w:rsidR="00246316">
              <w:rPr>
                <w:sz w:val="22"/>
                <w:szCs w:val="22"/>
              </w:rPr>
              <w:t>s</w:t>
            </w:r>
            <w:r w:rsidRPr="00DC5D6C">
              <w:rPr>
                <w:sz w:val="22"/>
                <w:szCs w:val="22"/>
              </w:rPr>
              <w:t xml:space="preserve"> </w:t>
            </w:r>
            <w:r w:rsidR="00246316">
              <w:rPr>
                <w:sz w:val="22"/>
                <w:szCs w:val="22"/>
              </w:rPr>
              <w:t>this</w:t>
            </w:r>
            <w:r w:rsidRPr="00DC5D6C">
              <w:rPr>
                <w:sz w:val="22"/>
                <w:szCs w:val="22"/>
              </w:rPr>
              <w:t xml:space="preserve"> relief</w:t>
            </w:r>
            <w:r w:rsidR="00246316">
              <w:rPr>
                <w:sz w:val="22"/>
                <w:szCs w:val="22"/>
              </w:rPr>
              <w:t xml:space="preserve"> earlier this year</w:t>
            </w:r>
            <w:r w:rsidRPr="00DC5D6C">
              <w:rPr>
                <w:sz w:val="22"/>
                <w:szCs w:val="22"/>
              </w:rPr>
              <w:t xml:space="preserve">.  </w:t>
            </w:r>
          </w:p>
          <w:p w:rsidR="00DC5D6C" w:rsidRPr="00DC5D6C" w:rsidP="00DC5D6C" w14:paraId="1D468A1D" w14:textId="77777777">
            <w:pPr>
              <w:rPr>
                <w:sz w:val="22"/>
                <w:szCs w:val="22"/>
              </w:rPr>
            </w:pPr>
          </w:p>
          <w:p w:rsidR="00BD19E8" w:rsidP="00DC5D6C" w14:paraId="362D3B20" w14:textId="1C2556A8">
            <w:pPr>
              <w:rPr>
                <w:sz w:val="22"/>
                <w:szCs w:val="22"/>
              </w:rPr>
            </w:pPr>
            <w:r w:rsidRPr="00DC5D6C">
              <w:rPr>
                <w:sz w:val="22"/>
                <w:szCs w:val="22"/>
              </w:rPr>
              <w:t>Finally, the Notice proposes a three-year transition period to give existing customers served via these unbundling and resale obligations time to transition to alternative arrangements without service disruption.</w:t>
            </w:r>
          </w:p>
          <w:p w:rsidR="009A66B6" w:rsidP="00DC5D6C" w14:paraId="5F7A2EB1" w14:textId="6D5E16F6">
            <w:pPr>
              <w:rPr>
                <w:sz w:val="22"/>
                <w:szCs w:val="22"/>
              </w:rPr>
            </w:pPr>
          </w:p>
          <w:p w:rsidR="009A66B6" w:rsidRPr="009A66B6" w:rsidP="009A66B6" w14:paraId="52A19E91" w14:textId="43D2BC21">
            <w:pPr>
              <w:rPr>
                <w:sz w:val="22"/>
                <w:szCs w:val="22"/>
              </w:rPr>
            </w:pPr>
            <w:r w:rsidRPr="009A66B6">
              <w:rPr>
                <w:sz w:val="22"/>
                <w:szCs w:val="22"/>
              </w:rPr>
              <w:t>Action by the Commission November 22, 2019 by Notice of Proposed Rulemaking (FCC 19-119).  Chairman Pai, Commissioners O’Rielly and Carr approving.  Commissioner Rosenworcel and Starks dissenting.  Chairman Pai, Commissioners O’Rielly, Carr, Rosenworcel, and Starks issuing separate statements.</w:t>
            </w:r>
          </w:p>
          <w:p w:rsidR="009A66B6" w:rsidRPr="009A66B6" w:rsidP="009A66B6" w14:paraId="1D4CFAAB" w14:textId="77777777">
            <w:pPr>
              <w:rPr>
                <w:sz w:val="22"/>
                <w:szCs w:val="22"/>
              </w:rPr>
            </w:pPr>
          </w:p>
          <w:p w:rsidR="009A66B6" w:rsidP="009A66B6" w14:paraId="4DA3D354" w14:textId="2D392B5E">
            <w:pPr>
              <w:rPr>
                <w:sz w:val="22"/>
                <w:szCs w:val="22"/>
              </w:rPr>
            </w:pPr>
            <w:r w:rsidRPr="009A66B6">
              <w:rPr>
                <w:sz w:val="22"/>
                <w:szCs w:val="22"/>
              </w:rPr>
              <w:t>WC Docket No. 19-308</w:t>
            </w:r>
          </w:p>
          <w:p w:rsidR="00DC5D6C" w:rsidRPr="002E165B" w:rsidP="00DC5D6C" w14:paraId="0042042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FA5471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2A54D2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A8D5C2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C16457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6086AD94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A024C" w:rsidP="006A7D75" w14:paraId="090A05A1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29BDFA8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455574"/>
    <w:multiLevelType w:val="hybridMultilevel"/>
    <w:tmpl w:val="ECBEC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F850946"/>
    <w:multiLevelType w:val="hybridMultilevel"/>
    <w:tmpl w:val="C16CD6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947BD"/>
    <w:multiLevelType w:val="hybridMultilevel"/>
    <w:tmpl w:val="C30C4F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222C9"/>
    <w:multiLevelType w:val="hybridMultilevel"/>
    <w:tmpl w:val="5FAEF0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583C"/>
    <w:rsid w:val="0010799B"/>
    <w:rsid w:val="00113A1E"/>
    <w:rsid w:val="00117DB2"/>
    <w:rsid w:val="00123ED2"/>
    <w:rsid w:val="00125BE0"/>
    <w:rsid w:val="00142C13"/>
    <w:rsid w:val="00152776"/>
    <w:rsid w:val="00153222"/>
    <w:rsid w:val="001577D3"/>
    <w:rsid w:val="0016753B"/>
    <w:rsid w:val="001733A6"/>
    <w:rsid w:val="001865A9"/>
    <w:rsid w:val="00187DB2"/>
    <w:rsid w:val="001B20BB"/>
    <w:rsid w:val="001C4370"/>
    <w:rsid w:val="001D3779"/>
    <w:rsid w:val="001E4487"/>
    <w:rsid w:val="001F0469"/>
    <w:rsid w:val="00203A98"/>
    <w:rsid w:val="00206EDD"/>
    <w:rsid w:val="0021247E"/>
    <w:rsid w:val="002146F6"/>
    <w:rsid w:val="00231C32"/>
    <w:rsid w:val="00240345"/>
    <w:rsid w:val="002421F0"/>
    <w:rsid w:val="00246316"/>
    <w:rsid w:val="00247274"/>
    <w:rsid w:val="00266966"/>
    <w:rsid w:val="00285C36"/>
    <w:rsid w:val="00294C0C"/>
    <w:rsid w:val="002A0934"/>
    <w:rsid w:val="002B1013"/>
    <w:rsid w:val="002C669A"/>
    <w:rsid w:val="002D03E5"/>
    <w:rsid w:val="002E165B"/>
    <w:rsid w:val="002E3F1D"/>
    <w:rsid w:val="002F31D0"/>
    <w:rsid w:val="00300359"/>
    <w:rsid w:val="0031773E"/>
    <w:rsid w:val="0032598F"/>
    <w:rsid w:val="00333871"/>
    <w:rsid w:val="00337A16"/>
    <w:rsid w:val="00347716"/>
    <w:rsid w:val="003506E1"/>
    <w:rsid w:val="0036561E"/>
    <w:rsid w:val="003727E3"/>
    <w:rsid w:val="00385A93"/>
    <w:rsid w:val="003910F1"/>
    <w:rsid w:val="003E42FC"/>
    <w:rsid w:val="003E5991"/>
    <w:rsid w:val="003F344A"/>
    <w:rsid w:val="003F556D"/>
    <w:rsid w:val="00403FF0"/>
    <w:rsid w:val="0040708B"/>
    <w:rsid w:val="0042046D"/>
    <w:rsid w:val="0042116E"/>
    <w:rsid w:val="0042273E"/>
    <w:rsid w:val="00425AEF"/>
    <w:rsid w:val="00426518"/>
    <w:rsid w:val="00427B06"/>
    <w:rsid w:val="00432B87"/>
    <w:rsid w:val="00441F59"/>
    <w:rsid w:val="00444E07"/>
    <w:rsid w:val="00444FA9"/>
    <w:rsid w:val="00472857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91066"/>
    <w:rsid w:val="005A7972"/>
    <w:rsid w:val="005B17E7"/>
    <w:rsid w:val="005B2643"/>
    <w:rsid w:val="005C540C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6F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0E5C"/>
    <w:rsid w:val="007F3C12"/>
    <w:rsid w:val="007F5205"/>
    <w:rsid w:val="0080486B"/>
    <w:rsid w:val="00812F57"/>
    <w:rsid w:val="008215E7"/>
    <w:rsid w:val="00830FC6"/>
    <w:rsid w:val="00831062"/>
    <w:rsid w:val="00850E26"/>
    <w:rsid w:val="00865EAA"/>
    <w:rsid w:val="00866F06"/>
    <w:rsid w:val="008728F5"/>
    <w:rsid w:val="008824C2"/>
    <w:rsid w:val="008960E4"/>
    <w:rsid w:val="008A3706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A66B6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060B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4655"/>
    <w:rsid w:val="00BA6350"/>
    <w:rsid w:val="00BB410E"/>
    <w:rsid w:val="00BB444B"/>
    <w:rsid w:val="00BB4E29"/>
    <w:rsid w:val="00BB74C9"/>
    <w:rsid w:val="00BB7955"/>
    <w:rsid w:val="00BC3AB6"/>
    <w:rsid w:val="00BD0BCD"/>
    <w:rsid w:val="00BD19E8"/>
    <w:rsid w:val="00BD4273"/>
    <w:rsid w:val="00C31ED8"/>
    <w:rsid w:val="00C334AC"/>
    <w:rsid w:val="00C432E4"/>
    <w:rsid w:val="00C70C26"/>
    <w:rsid w:val="00C72001"/>
    <w:rsid w:val="00C772B7"/>
    <w:rsid w:val="00C80347"/>
    <w:rsid w:val="00C97DD1"/>
    <w:rsid w:val="00CB24D2"/>
    <w:rsid w:val="00CB7C1A"/>
    <w:rsid w:val="00CC5E08"/>
    <w:rsid w:val="00CE14FD"/>
    <w:rsid w:val="00CF6860"/>
    <w:rsid w:val="00D00668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1661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5D6C"/>
    <w:rsid w:val="00DD1750"/>
    <w:rsid w:val="00E23CF1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3D11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A024C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F930ACE-883F-42CE-9B19-3E2F3B47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2C6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66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