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4012" w:rsidRPr="005577AD" w:rsidP="00934012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DC213E" w:rsidRPr="00DC213E" w:rsidP="00DC213E">
      <w:pPr>
        <w:jc w:val="center"/>
        <w:rPr>
          <w:b/>
          <w:bCs/>
          <w:caps/>
          <w:szCs w:val="22"/>
        </w:rPr>
      </w:pPr>
      <w:r w:rsidRPr="00DC213E">
        <w:rPr>
          <w:b/>
          <w:bCs/>
          <w:caps/>
          <w:szCs w:val="22"/>
        </w:rPr>
        <w:t>COMMISSIONER GEOFFREY STARKS</w:t>
      </w:r>
    </w:p>
    <w:p w:rsidR="00934012" w:rsidRPr="005577AD" w:rsidP="00DC213E">
      <w:pPr>
        <w:jc w:val="center"/>
        <w:rPr>
          <w:b/>
          <w:bCs/>
          <w:caps/>
          <w:szCs w:val="22"/>
        </w:rPr>
      </w:pPr>
      <w:r w:rsidRPr="00DC213E">
        <w:rPr>
          <w:b/>
          <w:bCs/>
          <w:caps/>
          <w:szCs w:val="22"/>
        </w:rPr>
        <w:t>DISSENTING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</w:p>
    <w:p w:rsidR="00934012" w:rsidRPr="005577AD" w:rsidP="00DC213E">
      <w:pPr>
        <w:ind w:left="144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="00DC213E">
        <w:rPr>
          <w:i/>
        </w:rPr>
        <w:t>Modernizing Unbundling and Resale Requirements in an Era of Next-Generation Networks and Services</w:t>
      </w:r>
      <w:r w:rsidR="00DC213E">
        <w:t>, WC Docket No. 19-308</w:t>
      </w:r>
      <w:r w:rsidRPr="005577AD">
        <w:rPr>
          <w:iCs/>
          <w:szCs w:val="22"/>
        </w:rPr>
        <w:t>.</w:t>
      </w:r>
    </w:p>
    <w:p w:rsidR="00934012" w:rsidRPr="005577AD" w:rsidP="00934012">
      <w:pPr>
        <w:ind w:firstLine="720"/>
        <w:rPr>
          <w:szCs w:val="22"/>
        </w:rPr>
      </w:pPr>
    </w:p>
    <w:p w:rsidR="00DC213E" w:rsidRPr="00DC213E" w:rsidP="00DC213E">
      <w:pPr>
        <w:spacing w:after="120"/>
        <w:ind w:firstLine="720"/>
        <w:rPr>
          <w:szCs w:val="22"/>
        </w:rPr>
      </w:pPr>
      <w:r w:rsidRPr="00DC213E">
        <w:rPr>
          <w:szCs w:val="22"/>
        </w:rPr>
        <w:t xml:space="preserve">I wholeheartedly agree that the market has changed in the last twenty years. </w:t>
      </w:r>
      <w:r>
        <w:rPr>
          <w:szCs w:val="22"/>
        </w:rPr>
        <w:t xml:space="preserve"> </w:t>
      </w:r>
      <w:r w:rsidRPr="00DC213E">
        <w:rPr>
          <w:szCs w:val="22"/>
        </w:rPr>
        <w:t>But that does not mean that all of our pro-competition rules are outdated and must be abandoned.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 I support a cautious approach to changing our unbundling and resale rules. 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We should be making these decisions based on rigorous data collection, reasoned analysis, and a careful look back at the results of the Commission’s recent deregulatory actions. </w:t>
      </w:r>
    </w:p>
    <w:p w:rsidR="00DC213E" w:rsidRPr="00DC213E" w:rsidP="00DC213E">
      <w:pPr>
        <w:spacing w:after="120"/>
        <w:ind w:firstLine="720"/>
        <w:rPr>
          <w:szCs w:val="22"/>
        </w:rPr>
      </w:pPr>
      <w:r w:rsidRPr="00DC213E">
        <w:rPr>
          <w:szCs w:val="22"/>
        </w:rPr>
        <w:t xml:space="preserve">This is an NPRM that proposes consequential changes to our communications market on the heels of sweeping changes we made just a few months ago. 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The companies affected by the forbearance decisions we made earlier this year are still grappling with how to move forward as competitors. 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And the NPRM’s evidence of competition falls short in many places. 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For example, some of the NPRM’s proposals turn on the prediction that wireless 5G technology will become a substitute for fixed broadband. 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I welcome all technological developments that would help solve internet inequality, but, as of now, that prediction lacks sufficient evidence to support the weight the NPRM puts on it. </w:t>
      </w:r>
      <w:r>
        <w:rPr>
          <w:szCs w:val="22"/>
        </w:rPr>
        <w:t xml:space="preserve"> </w:t>
      </w:r>
      <w:r w:rsidRPr="00DC213E">
        <w:rPr>
          <w:szCs w:val="22"/>
        </w:rPr>
        <w:t>Moreover, the NPRM doubles down on our reliance on the assumptions of the Business Data Services Order.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 I continue to have deep concerns with the reasoning that the presence of </w:t>
      </w:r>
      <w:r w:rsidRPr="00DC213E">
        <w:rPr>
          <w:i/>
          <w:szCs w:val="22"/>
        </w:rPr>
        <w:t xml:space="preserve">potential </w:t>
      </w:r>
      <w:r w:rsidRPr="00DC213E">
        <w:rPr>
          <w:szCs w:val="22"/>
        </w:rPr>
        <w:t xml:space="preserve">competition in an area means that the area is completely competitive. </w:t>
      </w:r>
    </w:p>
    <w:p w:rsidR="00DC213E" w:rsidRPr="00DC213E" w:rsidP="00DC213E">
      <w:pPr>
        <w:spacing w:after="120"/>
        <w:ind w:firstLine="720"/>
        <w:rPr>
          <w:szCs w:val="22"/>
        </w:rPr>
      </w:pPr>
      <w:r w:rsidRPr="00DC213E">
        <w:rPr>
          <w:szCs w:val="22"/>
        </w:rPr>
        <w:t xml:space="preserve">I also remain concerned about the impact this series of decisions will have on government users—and ultimately on taxpayers. 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The General Services Administration has made important strides in recent years toward increasing competition for government telecommunications contracts to promote better service offerings and lower prices. 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Our August 2019 forbearance decision made it more difficult for smaller competitors to compete for those contracts. 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Today’s decision compounds that harm. </w:t>
      </w:r>
    </w:p>
    <w:p w:rsidR="00934012" w:rsidRPr="005577AD" w:rsidP="00DC213E">
      <w:pPr>
        <w:spacing w:after="120"/>
        <w:ind w:firstLine="720"/>
        <w:rPr>
          <w:szCs w:val="22"/>
        </w:rPr>
      </w:pPr>
      <w:r w:rsidRPr="00DC213E">
        <w:rPr>
          <w:szCs w:val="22"/>
        </w:rPr>
        <w:t>I am mindful of our statutory obligations when considering a request to remove regulations through forbearance.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 I also take seriously our obligation to rigorously apply those standards in a way that promotes competition and the public interest. </w:t>
      </w:r>
      <w:r>
        <w:rPr>
          <w:szCs w:val="22"/>
        </w:rPr>
        <w:t xml:space="preserve"> </w:t>
      </w:r>
      <w:r w:rsidRPr="00DC213E">
        <w:rPr>
          <w:szCs w:val="22"/>
        </w:rPr>
        <w:t xml:space="preserve">At this time, I do not see an urgent need for the Commission to </w:t>
      </w:r>
      <w:r w:rsidRPr="00DC213E">
        <w:rPr>
          <w:i/>
          <w:szCs w:val="22"/>
        </w:rPr>
        <w:t>sua sponte</w:t>
      </w:r>
      <w:r w:rsidRPr="00DC213E">
        <w:rPr>
          <w:szCs w:val="22"/>
        </w:rPr>
        <w:t xml:space="preserve"> propose a further rollback of the pro-competition tools the 1996 Act created. </w:t>
      </w:r>
      <w:r>
        <w:rPr>
          <w:szCs w:val="22"/>
        </w:rPr>
        <w:t xml:space="preserve"> </w:t>
      </w:r>
      <w:r w:rsidRPr="00DC213E">
        <w:rPr>
          <w:szCs w:val="22"/>
        </w:rPr>
        <w:t>We are still working to fully understand the competitive consequences of our previous forbearance orders and should propose further deregulatory action only with that information in hand.</w:t>
      </w:r>
      <w:r>
        <w:rPr>
          <w:szCs w:val="22"/>
        </w:rPr>
        <w:t xml:space="preserve"> </w:t>
      </w:r>
      <w:bookmarkStart w:id="0" w:name="_GoBack"/>
      <w:bookmarkEnd w:id="0"/>
      <w:r w:rsidRPr="00DC213E">
        <w:rPr>
          <w:szCs w:val="22"/>
        </w:rPr>
        <w:t xml:space="preserve"> I respectfully dissent, and I thank the staff of the Wireline Competition Bureau for their work on this item</w:t>
      </w:r>
      <w:r>
        <w:rPr>
          <w:szCs w:val="22"/>
        </w:rPr>
        <w:t>.</w:t>
      </w:r>
    </w:p>
    <w:p w:rsidR="00934012" w:rsidRPr="005577AD" w:rsidP="00934012">
      <w:pPr>
        <w:widowControl/>
        <w:ind w:firstLine="720"/>
        <w:rPr>
          <w:szCs w:val="22"/>
        </w:rPr>
      </w:pPr>
    </w:p>
    <w:p w:rsidR="00934012" w:rsidRPr="00DE72D3" w:rsidP="00934012"/>
    <w:p w:rsidR="002C00E8" w:rsidRPr="00934012" w:rsidP="00934012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DC213E">
      <w:rPr>
        <w:spacing w:val="-2"/>
      </w:rPr>
      <w:t>FCC 19-119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3E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41D60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213E"/>
    <w:rsid w:val="00DC655F"/>
    <w:rsid w:val="00DD0B59"/>
    <w:rsid w:val="00DD7EBD"/>
    <w:rsid w:val="00DE72D3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D776C10-E2F4-4EC8-9689-7116EB4C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