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13D49D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46D224" w14:textId="77777777">
      <w:pPr>
        <w:pStyle w:val="StyleBoldCentered"/>
      </w:pPr>
      <w:r>
        <w:t>F</w:t>
      </w:r>
      <w:r>
        <w:rPr>
          <w:caps w:val="0"/>
        </w:rPr>
        <w:t>ederal Communic</w:t>
      </w:r>
      <w:bookmarkStart w:id="0" w:name="_GoBack"/>
      <w:bookmarkEnd w:id="0"/>
      <w:r>
        <w:rPr>
          <w:caps w:val="0"/>
        </w:rPr>
        <w:t>ations Commission</w:t>
      </w:r>
    </w:p>
    <w:p w:rsidR="004C2EE3" w:rsidP="00096D8C" w14:paraId="62F86D6B" w14:textId="77777777">
      <w:pPr>
        <w:pStyle w:val="StyleBoldCentered"/>
      </w:pPr>
      <w:r>
        <w:rPr>
          <w:caps w:val="0"/>
        </w:rPr>
        <w:t>Washington, D.C. 20554</w:t>
      </w:r>
    </w:p>
    <w:p w:rsidR="004C2EE3" w:rsidP="0070224F" w14:paraId="6F8A8C01" w14:textId="77777777"/>
    <w:p w:rsidR="004C2EE3" w:rsidP="0070224F" w14:paraId="3129FAB3" w14:textId="77777777"/>
    <w:tbl>
      <w:tblPr>
        <w:tblW w:w="0" w:type="auto"/>
        <w:tblLayout w:type="fixed"/>
        <w:tblLook w:val="0000"/>
      </w:tblPr>
      <w:tblGrid>
        <w:gridCol w:w="4698"/>
        <w:gridCol w:w="630"/>
        <w:gridCol w:w="4248"/>
      </w:tblGrid>
      <w:tr w14:paraId="0FFF00E6" w14:textId="77777777" w:rsidTr="00FD664A">
        <w:tblPrEx>
          <w:tblW w:w="0" w:type="auto"/>
          <w:tblLayout w:type="fixed"/>
          <w:tblLook w:val="0000"/>
        </w:tblPrEx>
        <w:trPr>
          <w:trHeight w:val="1485"/>
        </w:trPr>
        <w:tc>
          <w:tcPr>
            <w:tcW w:w="4698" w:type="dxa"/>
          </w:tcPr>
          <w:p w:rsidR="004C2EE3" w14:paraId="32837414" w14:textId="77777777">
            <w:pPr>
              <w:tabs>
                <w:tab w:val="center" w:pos="4680"/>
              </w:tabs>
              <w:suppressAutoHyphens/>
              <w:rPr>
                <w:spacing w:val="-2"/>
              </w:rPr>
            </w:pPr>
            <w:r>
              <w:rPr>
                <w:spacing w:val="-2"/>
              </w:rPr>
              <w:t>In the Matter of</w:t>
            </w:r>
          </w:p>
          <w:p w:rsidR="004C2EE3" w14:paraId="7808EEF1" w14:textId="77777777">
            <w:pPr>
              <w:tabs>
                <w:tab w:val="center" w:pos="4680"/>
              </w:tabs>
              <w:suppressAutoHyphens/>
              <w:rPr>
                <w:spacing w:val="-2"/>
              </w:rPr>
            </w:pPr>
          </w:p>
          <w:p w:rsidR="00880DDC" w:rsidP="00880DDC" w14:paraId="09C37EED" w14:textId="77777777">
            <w:pPr>
              <w:widowControl/>
              <w:tabs>
                <w:tab w:val="center" w:pos="4680"/>
              </w:tabs>
              <w:suppressAutoHyphens/>
              <w:rPr>
                <w:spacing w:val="-2"/>
              </w:rPr>
            </w:pPr>
            <w:r>
              <w:rPr>
                <w:spacing w:val="-2"/>
              </w:rPr>
              <w:t>Connect America Fund</w:t>
            </w:r>
          </w:p>
          <w:p w:rsidR="00880DDC" w:rsidP="00880DDC" w14:paraId="2603EEAD" w14:textId="51A73B8C">
            <w:pPr>
              <w:widowControl/>
              <w:tabs>
                <w:tab w:val="center" w:pos="4680"/>
              </w:tabs>
              <w:suppressAutoHyphens/>
              <w:rPr>
                <w:spacing w:val="-2"/>
              </w:rPr>
            </w:pPr>
          </w:p>
          <w:p w:rsidR="00880DDC" w:rsidP="00880DDC" w14:paraId="7FE837E3" w14:textId="77777777">
            <w:pPr>
              <w:widowControl/>
              <w:tabs>
                <w:tab w:val="center" w:pos="4680"/>
              </w:tabs>
              <w:suppressAutoHyphens/>
              <w:rPr>
                <w:spacing w:val="-2"/>
              </w:rPr>
            </w:pPr>
          </w:p>
          <w:p w:rsidR="004C2EE3" w:rsidRPr="007115F7" w:rsidP="008D3E4F" w14:paraId="0AB505E4" w14:textId="77777777">
            <w:pPr>
              <w:widowControl/>
              <w:tabs>
                <w:tab w:val="center" w:pos="4680"/>
              </w:tabs>
              <w:suppressAutoHyphens/>
              <w:rPr>
                <w:spacing w:val="-2"/>
              </w:rPr>
            </w:pPr>
          </w:p>
        </w:tc>
        <w:tc>
          <w:tcPr>
            <w:tcW w:w="630" w:type="dxa"/>
          </w:tcPr>
          <w:p w:rsidR="004C2EE3" w14:paraId="5DAFAA35" w14:textId="77777777">
            <w:pPr>
              <w:tabs>
                <w:tab w:val="center" w:pos="4680"/>
              </w:tabs>
              <w:suppressAutoHyphens/>
              <w:rPr>
                <w:b/>
                <w:spacing w:val="-2"/>
              </w:rPr>
            </w:pPr>
            <w:r>
              <w:rPr>
                <w:b/>
                <w:spacing w:val="-2"/>
              </w:rPr>
              <w:t>)</w:t>
            </w:r>
          </w:p>
          <w:p w:rsidR="004C2EE3" w14:paraId="37219DCE" w14:textId="77777777">
            <w:pPr>
              <w:tabs>
                <w:tab w:val="center" w:pos="4680"/>
              </w:tabs>
              <w:suppressAutoHyphens/>
              <w:rPr>
                <w:b/>
                <w:spacing w:val="-2"/>
              </w:rPr>
            </w:pPr>
            <w:r>
              <w:rPr>
                <w:b/>
                <w:spacing w:val="-2"/>
              </w:rPr>
              <w:t>)</w:t>
            </w:r>
          </w:p>
          <w:p w:rsidR="004C2EE3" w14:paraId="1FAFA68E" w14:textId="77777777">
            <w:pPr>
              <w:tabs>
                <w:tab w:val="center" w:pos="4680"/>
              </w:tabs>
              <w:suppressAutoHyphens/>
              <w:rPr>
                <w:b/>
                <w:spacing w:val="-2"/>
              </w:rPr>
            </w:pPr>
            <w:r>
              <w:rPr>
                <w:b/>
                <w:spacing w:val="-2"/>
              </w:rPr>
              <w:t>)</w:t>
            </w:r>
          </w:p>
          <w:p w:rsidR="004C2EE3" w14:paraId="30954A56" w14:textId="77777777">
            <w:pPr>
              <w:tabs>
                <w:tab w:val="center" w:pos="4680"/>
              </w:tabs>
              <w:suppressAutoHyphens/>
              <w:rPr>
                <w:b/>
                <w:spacing w:val="-2"/>
              </w:rPr>
            </w:pPr>
            <w:r>
              <w:rPr>
                <w:b/>
                <w:spacing w:val="-2"/>
              </w:rPr>
              <w:t>)</w:t>
            </w:r>
          </w:p>
          <w:p w:rsidR="004C2EE3" w14:paraId="6A519A49" w14:textId="0E104AE9">
            <w:pPr>
              <w:tabs>
                <w:tab w:val="center" w:pos="4680"/>
              </w:tabs>
              <w:suppressAutoHyphens/>
              <w:rPr>
                <w:b/>
                <w:spacing w:val="-2"/>
              </w:rPr>
            </w:pPr>
            <w:r>
              <w:rPr>
                <w:b/>
                <w:spacing w:val="-2"/>
              </w:rPr>
              <w:t>)</w:t>
            </w:r>
          </w:p>
          <w:p w:rsidR="004C2EE3" w:rsidRPr="008D3E4F" w14:paraId="5798C294" w14:textId="77777777">
            <w:pPr>
              <w:tabs>
                <w:tab w:val="center" w:pos="4680"/>
              </w:tabs>
              <w:suppressAutoHyphens/>
              <w:rPr>
                <w:b/>
                <w:spacing w:val="-2"/>
              </w:rPr>
            </w:pPr>
          </w:p>
        </w:tc>
        <w:tc>
          <w:tcPr>
            <w:tcW w:w="4248" w:type="dxa"/>
          </w:tcPr>
          <w:p w:rsidR="004C2EE3" w14:paraId="1A6D7C5D" w14:textId="77777777">
            <w:pPr>
              <w:tabs>
                <w:tab w:val="center" w:pos="4680"/>
              </w:tabs>
              <w:suppressAutoHyphens/>
              <w:rPr>
                <w:spacing w:val="-2"/>
              </w:rPr>
            </w:pPr>
          </w:p>
          <w:p w:rsidR="004C2EE3" w14:paraId="7548B208" w14:textId="77777777">
            <w:pPr>
              <w:pStyle w:val="TOAHeading"/>
              <w:tabs>
                <w:tab w:val="center" w:pos="4680"/>
                <w:tab w:val="clear" w:pos="9360"/>
              </w:tabs>
              <w:rPr>
                <w:spacing w:val="-2"/>
              </w:rPr>
            </w:pPr>
          </w:p>
          <w:p w:rsidR="00880DDC" w:rsidP="00880DDC" w14:paraId="00E2CA3B" w14:textId="77777777">
            <w:pPr>
              <w:widowControl/>
              <w:tabs>
                <w:tab w:val="center" w:pos="4680"/>
              </w:tabs>
              <w:suppressAutoHyphens/>
              <w:rPr>
                <w:spacing w:val="-2"/>
              </w:rPr>
            </w:pPr>
            <w:r>
              <w:rPr>
                <w:spacing w:val="-2"/>
              </w:rPr>
              <w:t>WC Docket No. 10-90</w:t>
            </w:r>
          </w:p>
          <w:p w:rsidR="00880DDC" w:rsidP="00880DDC" w14:paraId="5494EF71" w14:textId="77777777">
            <w:pPr>
              <w:widowControl/>
              <w:tabs>
                <w:tab w:val="center" w:pos="4680"/>
              </w:tabs>
              <w:suppressAutoHyphens/>
              <w:rPr>
                <w:spacing w:val="-2"/>
              </w:rPr>
            </w:pPr>
          </w:p>
          <w:p w:rsidR="004C2EE3" w:rsidP="008D3E4F" w14:paraId="70B2A208" w14:textId="77777777">
            <w:pPr>
              <w:widowControl/>
              <w:tabs>
                <w:tab w:val="center" w:pos="4680"/>
              </w:tabs>
              <w:suppressAutoHyphens/>
              <w:rPr>
                <w:spacing w:val="-2"/>
              </w:rPr>
            </w:pPr>
          </w:p>
        </w:tc>
      </w:tr>
    </w:tbl>
    <w:p w:rsidR="00841AB1" w:rsidP="00F021FA" w14:paraId="4ED217AE" w14:textId="77777777">
      <w:pPr>
        <w:pStyle w:val="StyleBoldCentered"/>
      </w:pPr>
      <w:r>
        <w:t>ERRATUM</w:t>
      </w:r>
    </w:p>
    <w:p w:rsidR="004C2EE3" w14:paraId="6CE34C18" w14:textId="77777777">
      <w:pPr>
        <w:tabs>
          <w:tab w:val="left" w:pos="-720"/>
        </w:tabs>
        <w:suppressAutoHyphens/>
        <w:spacing w:line="227" w:lineRule="auto"/>
        <w:rPr>
          <w:spacing w:val="-2"/>
        </w:rPr>
      </w:pPr>
    </w:p>
    <w:p w:rsidR="004C2EE3" w:rsidP="00295778" w14:paraId="66EB2569" w14:textId="204F2646">
      <w:pPr>
        <w:tabs>
          <w:tab w:val="left" w:pos="720"/>
          <w:tab w:val="right" w:pos="9360"/>
        </w:tabs>
        <w:suppressAutoHyphens/>
        <w:jc w:val="right"/>
        <w:rPr>
          <w:spacing w:val="-2"/>
        </w:rPr>
      </w:pPr>
      <w:r>
        <w:rPr>
          <w:b/>
          <w:spacing w:val="-2"/>
        </w:rPr>
        <w:t>Released</w:t>
      </w:r>
      <w:r>
        <w:rPr>
          <w:b/>
          <w:spacing w:val="-2"/>
        </w:rPr>
        <w:t>:</w:t>
      </w:r>
      <w:r>
        <w:rPr>
          <w:b/>
          <w:spacing w:val="-2"/>
        </w:rPr>
        <w:t xml:space="preserve"> </w:t>
      </w:r>
      <w:r>
        <w:rPr>
          <w:b/>
          <w:spacing w:val="-2"/>
        </w:rPr>
        <w:t xml:space="preserve"> </w:t>
      </w:r>
      <w:r w:rsidR="00AC4A85">
        <w:rPr>
          <w:b/>
          <w:spacing w:val="-2"/>
        </w:rPr>
        <w:t>December 4, 2019</w:t>
      </w:r>
    </w:p>
    <w:p w:rsidR="00822CE0" w14:paraId="66070E2D" w14:textId="77777777"/>
    <w:p w:rsidR="004C2EE3" w14:paraId="37B7B6CE" w14:textId="11CC53AC">
      <w:pPr>
        <w:rPr>
          <w:spacing w:val="-2"/>
        </w:rPr>
      </w:pPr>
      <w:r>
        <w:t xml:space="preserve">By </w:t>
      </w:r>
      <w:r w:rsidR="004E4A22">
        <w:t>the</w:t>
      </w:r>
      <w:r w:rsidR="002A2D2E">
        <w:t xml:space="preserve"> </w:t>
      </w:r>
      <w:r w:rsidR="00880DDC">
        <w:rPr>
          <w:spacing w:val="-2"/>
        </w:rPr>
        <w:t>Chief, Wireline Competition Bureau</w:t>
      </w:r>
      <w:r>
        <w:rPr>
          <w:spacing w:val="-2"/>
        </w:rPr>
        <w:t>:</w:t>
      </w:r>
    </w:p>
    <w:p w:rsidR="00412FC5" w:rsidP="00412FC5" w14:paraId="1DECCA3D" w14:textId="77777777"/>
    <w:p w:rsidR="00DE40C6" w:rsidP="00295778" w14:paraId="516DD97F" w14:textId="52C310E1">
      <w:pPr>
        <w:pStyle w:val="ParaNum"/>
        <w:numPr>
          <w:ilvl w:val="0"/>
          <w:numId w:val="0"/>
        </w:numPr>
        <w:ind w:firstLine="720"/>
      </w:pPr>
      <w:r>
        <w:t xml:space="preserve">On </w:t>
      </w:r>
      <w:r w:rsidR="00C116B5">
        <w:t>October 31, 2019, the Commission relea</w:t>
      </w:r>
      <w:r w:rsidR="007D44E8">
        <w:t xml:space="preserve">sed an </w:t>
      </w:r>
      <w:r w:rsidRPr="00DE40C6" w:rsidR="007D44E8">
        <w:rPr>
          <w:i/>
        </w:rPr>
        <w:t>Order on Reconsideration</w:t>
      </w:r>
      <w:r w:rsidR="007D44E8">
        <w:t xml:space="preserve">, FCC 19-104, in the above-captioned proceeding.  </w:t>
      </w:r>
      <w:r>
        <w:t xml:space="preserve">This Erratum amends </w:t>
      </w:r>
      <w:r w:rsidRPr="00295778">
        <w:rPr>
          <w:b/>
        </w:rPr>
        <w:t>Appendix A</w:t>
      </w:r>
      <w:r>
        <w:t xml:space="preserve"> of </w:t>
      </w:r>
      <w:r>
        <w:t xml:space="preserve">the </w:t>
      </w:r>
      <w:r w:rsidRPr="00DE40C6" w:rsidR="007D44E8">
        <w:rPr>
          <w:i/>
        </w:rPr>
        <w:t>Order on Reconsideration</w:t>
      </w:r>
      <w:r w:rsidR="007D44E8">
        <w:t xml:space="preserve"> </w:t>
      </w:r>
      <w:r w:rsidR="00542941">
        <w:t>by correcting p</w:t>
      </w:r>
      <w:r>
        <w:t>aragraph (2), under Section 54.320(d), to read as follows:</w:t>
      </w:r>
    </w:p>
    <w:p w:rsidR="00DE40C6" w:rsidP="00295778" w14:paraId="07BDF310" w14:textId="55BE6821">
      <w:pPr>
        <w:pStyle w:val="ParaNum"/>
        <w:keepNext/>
        <w:widowControl/>
        <w:numPr>
          <w:ilvl w:val="0"/>
          <w:numId w:val="0"/>
        </w:numPr>
        <w:ind w:left="720" w:firstLine="360"/>
      </w:pPr>
      <w:r>
        <w:t>“</w:t>
      </w:r>
      <w:r w:rsidR="00FD664A">
        <w:t xml:space="preserve">(2) </w:t>
      </w:r>
      <w:r w:rsidRPr="003D6954">
        <w:rPr>
          <w:rStyle w:val="et03"/>
          <w:bCs/>
          <w:i/>
          <w:iCs/>
          <w:szCs w:val="22"/>
          <w:shd w:val="clear" w:color="auto" w:fill="FFFFFF"/>
        </w:rPr>
        <w:t>Final milestone.</w:t>
      </w:r>
      <w:r w:rsidRPr="003D6954">
        <w:rPr>
          <w:shd w:val="clear" w:color="auto" w:fill="FFFFFF"/>
        </w:rPr>
        <w:t> Upon notification that the </w:t>
      </w:r>
      <w:r w:rsidRPr="00043848">
        <w:rPr>
          <w:shd w:val="clear" w:color="auto" w:fill="FFFFFF"/>
        </w:rPr>
        <w:t>eligible telecommunications carrier</w:t>
      </w:r>
      <w:r w:rsidRPr="003D6954">
        <w:rPr>
          <w:shd w:val="clear" w:color="auto" w:fill="FFFFFF"/>
        </w:rPr>
        <w:t> has not met a final milestone, the </w:t>
      </w:r>
      <w:r w:rsidRPr="00043848">
        <w:rPr>
          <w:shd w:val="clear" w:color="auto" w:fill="FFFFFF"/>
        </w:rPr>
        <w:t>eligible telecommunications carrier</w:t>
      </w:r>
      <w:r w:rsidRPr="003D6954">
        <w:rPr>
          <w:shd w:val="clear" w:color="auto" w:fill="FFFFFF"/>
        </w:rPr>
        <w:t> will have twelve months from the date of the final milestone deadline to come into full compliance with this milestone. If the </w:t>
      </w:r>
      <w:r w:rsidRPr="00043848">
        <w:rPr>
          <w:shd w:val="clear" w:color="auto" w:fill="FFFFFF"/>
        </w:rPr>
        <w:t>eligible telecommunications carrier</w:t>
      </w:r>
      <w:r w:rsidRPr="003D6954">
        <w:rPr>
          <w:shd w:val="clear" w:color="auto" w:fill="FFFFFF"/>
        </w:rPr>
        <w:t> does not report that it has come into full compliance with this milestone within twelve months, the Wireline Competition Bureau - or Wireless Telecommunications Bureau in the case of mobile carrier participants - will issue a letter to this effect. In the case of Alaska Plan mobile carrier participants, USAC will then recover the percentage of support that is equal to 1.89 times the average amount of support per location received by that carrier over the support term for the relevant percentage of population. For other recipients of </w:t>
      </w:r>
      <w:r w:rsidRPr="00043848">
        <w:rPr>
          <w:shd w:val="clear" w:color="auto" w:fill="FFFFFF"/>
        </w:rPr>
        <w:t>high-cost support</w:t>
      </w:r>
      <w:r w:rsidRPr="003D6954">
        <w:rPr>
          <w:shd w:val="clear" w:color="auto" w:fill="FFFFFF"/>
        </w:rPr>
        <w:t>, USAC will then recover the percentage of support that is equal to 1.89 times the average amount of support per location received in the </w:t>
      </w:r>
      <w:r w:rsidRPr="00043848">
        <w:rPr>
          <w:shd w:val="clear" w:color="auto" w:fill="FFFFFF"/>
        </w:rPr>
        <w:t>support area</w:t>
      </w:r>
      <w:r w:rsidRPr="003D6954">
        <w:rPr>
          <w:shd w:val="clear" w:color="auto" w:fill="FFFFFF"/>
        </w:rPr>
        <w:t> for that carrier over the term of support for the relevant number of locations plus 10 percent of the </w:t>
      </w:r>
      <w:r w:rsidRPr="00043848">
        <w:rPr>
          <w:shd w:val="clear" w:color="auto" w:fill="FFFFFF"/>
        </w:rPr>
        <w:t>eligible telecommunications carrier</w:t>
      </w:r>
      <w:r>
        <w:rPr>
          <w:shd w:val="clear" w:color="auto" w:fill="FFFFFF"/>
        </w:rPr>
        <w:t>’</w:t>
      </w:r>
      <w:r w:rsidRPr="003D6954">
        <w:rPr>
          <w:shd w:val="clear" w:color="auto" w:fill="FFFFFF"/>
        </w:rPr>
        <w:t>s total relevant </w:t>
      </w:r>
      <w:r w:rsidRPr="00043848">
        <w:rPr>
          <w:shd w:val="clear" w:color="auto" w:fill="FFFFFF"/>
        </w:rPr>
        <w:t>high-cost support</w:t>
      </w:r>
      <w:r w:rsidRPr="003D6954">
        <w:rPr>
          <w:shd w:val="clear" w:color="auto" w:fill="FFFFFF"/>
        </w:rPr>
        <w:t> over the support term for that </w:t>
      </w:r>
      <w:r w:rsidRPr="00043848">
        <w:rPr>
          <w:shd w:val="clear" w:color="auto" w:fill="FFFFFF"/>
        </w:rPr>
        <w:t>support area</w:t>
      </w:r>
      <w:r w:rsidRPr="003D6954">
        <w:rPr>
          <w:shd w:val="clear" w:color="auto" w:fill="FFFFFF"/>
        </w:rPr>
        <w:t xml:space="preserve">.  </w:t>
      </w:r>
      <w:r w:rsidRPr="00043848">
        <w:t xml:space="preserve">Where a recipient is unable to demonstrate compliance with a final performance testing milestone, USAC will recover the percentage of support that is equal to 1.89 times the average amount of support per location received in the </w:t>
      </w:r>
      <w:r w:rsidRPr="006E0B4A">
        <w:rPr>
          <w:shd w:val="clear" w:color="auto" w:fill="FFFFFF"/>
        </w:rPr>
        <w:t>support area</w:t>
      </w:r>
      <w:r w:rsidRPr="00F61D91">
        <w:t xml:space="preserve"> </w:t>
      </w:r>
      <w:r>
        <w:t xml:space="preserve">for the relevant number of locations </w:t>
      </w:r>
      <w:r w:rsidRPr="003D116A">
        <w:t xml:space="preserve">for that carrier plus 10 percent of the eligible telecommunications carrier’s total relevant high cost-support over the support term for that </w:t>
      </w:r>
      <w:r w:rsidRPr="00293EA1">
        <w:rPr>
          <w:shd w:val="clear" w:color="auto" w:fill="FFFFFF"/>
        </w:rPr>
        <w:t>support area</w:t>
      </w:r>
      <w:r>
        <w:rPr>
          <w:shd w:val="clear" w:color="auto" w:fill="FFFFFF"/>
        </w:rPr>
        <w:t>, the total of which will then be</w:t>
      </w:r>
      <w:r w:rsidRPr="00293EA1">
        <w:t xml:space="preserve"> multiplied by the percentage of time </w:t>
      </w:r>
      <w:r>
        <w:t>since</w:t>
      </w:r>
      <w:r w:rsidRPr="00E00EA2">
        <w:t xml:space="preserve"> the carrier </w:t>
      </w:r>
      <w:r>
        <w:t xml:space="preserve">was last able </w:t>
      </w:r>
      <w:r w:rsidRPr="00E00EA2">
        <w:t>to demonstrate compliance based on performance testing</w:t>
      </w:r>
      <w:r>
        <w:t>, on a quarterly basis.</w:t>
      </w:r>
      <w:r w:rsidRPr="00E00EA2">
        <w:t xml:space="preserve">  In the event that a recipient fails to meet a final milestone both for </w:t>
      </w:r>
      <w:r>
        <w:t>build-out</w:t>
      </w:r>
      <w:r w:rsidRPr="00E00EA2">
        <w:t xml:space="preserve"> and performance</w:t>
      </w:r>
      <w:r>
        <w:t xml:space="preserve"> compliance</w:t>
      </w:r>
      <w:r w:rsidRPr="00E00EA2">
        <w:t xml:space="preserve">, USAC will recover the total of (1) </w:t>
      </w:r>
      <w:r w:rsidRPr="003D6954">
        <w:rPr>
          <w:shd w:val="clear" w:color="auto" w:fill="FFFFFF"/>
        </w:rPr>
        <w:t xml:space="preserve">the percentage of support that is equal to 1.89 times the average amount of support per location received by that carrier over the support term for </w:t>
      </w:r>
      <w:r w:rsidR="00D1181A">
        <w:rPr>
          <w:shd w:val="clear" w:color="auto" w:fill="FFFFFF"/>
        </w:rPr>
        <w:t>the relevant number of</w:t>
      </w:r>
      <w:r w:rsidRPr="003D6954">
        <w:rPr>
          <w:shd w:val="clear" w:color="auto" w:fill="FFFFFF"/>
        </w:rPr>
        <w:t xml:space="preserve"> locations to which the carrier failed to </w:t>
      </w:r>
      <w:r>
        <w:rPr>
          <w:shd w:val="clear" w:color="auto" w:fill="FFFFFF"/>
        </w:rPr>
        <w:t>build out</w:t>
      </w:r>
      <w:r w:rsidRPr="003D6954">
        <w:rPr>
          <w:shd w:val="clear" w:color="auto" w:fill="FFFFFF"/>
        </w:rPr>
        <w:t xml:space="preserve">; (2) </w:t>
      </w:r>
      <w:r w:rsidRPr="00043848">
        <w:t xml:space="preserve">the percentage of support that is equal to 1.89 times the average amount of support per location received in the </w:t>
      </w:r>
      <w:r w:rsidRPr="00E00EA2">
        <w:rPr>
          <w:shd w:val="clear" w:color="auto" w:fill="FFFFFF"/>
        </w:rPr>
        <w:t>support area</w:t>
      </w:r>
      <w:r w:rsidRPr="00E00EA2">
        <w:t xml:space="preserve"> </w:t>
      </w:r>
      <w:r>
        <w:t xml:space="preserve">for the relevant number of locations </w:t>
      </w:r>
      <w:r w:rsidRPr="00E00EA2">
        <w:t xml:space="preserve">for that carrier multiplied by the percentage of time </w:t>
      </w:r>
      <w:r>
        <w:t>since</w:t>
      </w:r>
      <w:r w:rsidRPr="00E00EA2">
        <w:t xml:space="preserve"> the carrier </w:t>
      </w:r>
      <w:r>
        <w:t>was last able</w:t>
      </w:r>
      <w:r w:rsidRPr="00E00EA2">
        <w:t xml:space="preserve"> to demonstrate compliance based on performance testing; and (3) </w:t>
      </w:r>
      <w:r w:rsidRPr="003D6954">
        <w:rPr>
          <w:shd w:val="clear" w:color="auto" w:fill="FFFFFF"/>
        </w:rPr>
        <w:t>10 percent of the </w:t>
      </w:r>
      <w:r w:rsidRPr="00043848">
        <w:rPr>
          <w:shd w:val="clear" w:color="auto" w:fill="FFFFFF"/>
        </w:rPr>
        <w:t xml:space="preserve">eligible </w:t>
      </w:r>
      <w:r w:rsidRPr="00043848">
        <w:rPr>
          <w:shd w:val="clear" w:color="auto" w:fill="FFFFFF"/>
        </w:rPr>
        <w:t>telecommunications carrier</w:t>
      </w:r>
      <w:r>
        <w:rPr>
          <w:shd w:val="clear" w:color="auto" w:fill="FFFFFF"/>
        </w:rPr>
        <w:t>’</w:t>
      </w:r>
      <w:r w:rsidRPr="003D6954">
        <w:rPr>
          <w:shd w:val="clear" w:color="auto" w:fill="FFFFFF"/>
        </w:rPr>
        <w:t>s total relevant </w:t>
      </w:r>
      <w:r w:rsidRPr="00043848">
        <w:rPr>
          <w:shd w:val="clear" w:color="auto" w:fill="FFFFFF"/>
        </w:rPr>
        <w:t>high-cost support</w:t>
      </w:r>
      <w:r w:rsidRPr="003D6954">
        <w:rPr>
          <w:shd w:val="clear" w:color="auto" w:fill="FFFFFF"/>
        </w:rPr>
        <w:t> over the support term for that </w:t>
      </w:r>
      <w:r w:rsidRPr="00043848">
        <w:rPr>
          <w:shd w:val="clear" w:color="auto" w:fill="FFFFFF"/>
        </w:rPr>
        <w:t>support area.</w:t>
      </w:r>
      <w:r>
        <w:rPr>
          <w:shd w:val="clear" w:color="auto" w:fill="FFFFFF"/>
        </w:rPr>
        <w:t>”</w:t>
      </w:r>
    </w:p>
    <w:p w:rsidR="00C93E3A" w:rsidP="00295778" w14:paraId="39B129DB" w14:textId="77777777">
      <w:pPr>
        <w:keepNext/>
        <w:widowControl/>
      </w:pPr>
      <w:r>
        <w:tab/>
      </w:r>
      <w:r>
        <w:tab/>
      </w:r>
      <w:r>
        <w:tab/>
      </w:r>
      <w:r>
        <w:tab/>
      </w:r>
      <w:r>
        <w:tab/>
      </w:r>
      <w:r>
        <w:tab/>
        <w:t>FEDERAL COMMUNICATIONS COMMISSION</w:t>
      </w:r>
    </w:p>
    <w:p w:rsidR="00C93E3A" w:rsidP="00295778" w14:paraId="5C9F9352" w14:textId="77777777">
      <w:pPr>
        <w:keepNext/>
        <w:widowControl/>
      </w:pPr>
    </w:p>
    <w:p w:rsidR="00C93E3A" w:rsidP="00295778" w14:paraId="70E385AE" w14:textId="77777777">
      <w:pPr>
        <w:keepNext/>
        <w:widowControl/>
      </w:pPr>
    </w:p>
    <w:p w:rsidR="00C93E3A" w:rsidP="00295778" w14:paraId="638C5CB2" w14:textId="77777777">
      <w:pPr>
        <w:keepNext/>
        <w:widowControl/>
      </w:pPr>
    </w:p>
    <w:p w:rsidR="00C93E3A" w:rsidP="00295778" w14:paraId="1ACCF581" w14:textId="77777777">
      <w:pPr>
        <w:keepNext/>
        <w:widowControl/>
      </w:pPr>
    </w:p>
    <w:p w:rsidR="00C93E3A" w:rsidP="00295778" w14:paraId="43F30B5D" w14:textId="77777777">
      <w:pPr>
        <w:keepNext/>
        <w:widowControl/>
      </w:pPr>
      <w:r>
        <w:tab/>
      </w:r>
      <w:r>
        <w:tab/>
      </w:r>
      <w:r>
        <w:tab/>
      </w:r>
      <w:r>
        <w:tab/>
      </w:r>
      <w:r>
        <w:tab/>
      </w:r>
      <w:r>
        <w:tab/>
      </w:r>
      <w:r w:rsidR="00E55DC3">
        <w:t xml:space="preserve">Kris </w:t>
      </w:r>
      <w:r w:rsidR="00846665">
        <w:t xml:space="preserve">Anne </w:t>
      </w:r>
      <w:r w:rsidR="00E55DC3">
        <w:t>Monteith</w:t>
      </w:r>
    </w:p>
    <w:p w:rsidR="00C93E3A" w:rsidP="00295778" w14:paraId="5E07BCC9" w14:textId="004DD0D9">
      <w:pPr>
        <w:keepNext/>
        <w:widowControl/>
      </w:pPr>
      <w:r>
        <w:tab/>
      </w:r>
      <w:r>
        <w:tab/>
      </w:r>
      <w:r>
        <w:tab/>
      </w:r>
      <w:r>
        <w:tab/>
      </w:r>
      <w:r>
        <w:tab/>
      </w:r>
      <w:r>
        <w:tab/>
        <w:t>Chief</w:t>
      </w:r>
    </w:p>
    <w:p w:rsidR="00542941" w:rsidP="0017296B" w14:paraId="71C3182A" w14:textId="206B58AA">
      <w:r>
        <w:tab/>
      </w:r>
      <w:r>
        <w:tab/>
      </w:r>
      <w:r>
        <w:tab/>
      </w:r>
      <w:r>
        <w:tab/>
      </w:r>
      <w:r>
        <w:tab/>
      </w:r>
      <w:r>
        <w:tab/>
        <w:t>Wireline Competition Bureau</w:t>
      </w:r>
    </w:p>
    <w:p w:rsidR="002C00E8" w:rsidRPr="002C00E8" w:rsidP="00295778" w14:paraId="28F9D7C7" w14:textId="77777777"/>
    <w:sectPr w:rsidSect="0055614C">
      <w:headerReference w:type="default" r:id="rId4"/>
      <w:footerReference w:type="even" r:id="rId5"/>
      <w:headerReference w:type="firs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A4D8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026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88266" w14:textId="5971DC0B">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0D272" w14:textId="77777777">
    <w:pPr>
      <w:pStyle w:val="Header"/>
      <w:rPr>
        <w:b w:val="0"/>
      </w:rPr>
    </w:pPr>
    <w:r>
      <w:tab/>
      <w:t>Federal Communications Commission</w:t>
    </w:r>
    <w:r>
      <w:tab/>
    </w:r>
  </w:p>
  <w:p w:rsidR="00D25FB5" w14:paraId="240623E7" w14:textId="77777777">
    <w:pPr>
      <w:tabs>
        <w:tab w:val="left" w:pos="-720"/>
      </w:tabs>
      <w:suppressAutoHyphens/>
      <w:spacing w:line="19" w:lineRule="exact"/>
      <w:rPr>
        <w:spacing w:val="-2"/>
      </w:rPr>
    </w:pPr>
    <w:r>
      <w:rPr>
        <w:noProof/>
        <w:lang w:eastAsia="zh-TW"/>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B0FD9" w14:paraId="2F2B457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065833" w14:textId="77777777">
    <w:pPr>
      <w:pStyle w:val="Header"/>
      <w:rPr>
        <w:b w:val="0"/>
      </w:rPr>
    </w:pPr>
    <w:r>
      <w:rPr>
        <w:noProof/>
        <w:lang w:eastAsia="zh-TW"/>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700D0A"/>
    <w:multiLevelType w:val="hybridMultilevel"/>
    <w:tmpl w:val="712C3C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26DF7"/>
    <w:multiLevelType w:val="hybridMultilevel"/>
    <w:tmpl w:val="6144D5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0A41E9"/>
    <w:multiLevelType w:val="hybridMultilevel"/>
    <w:tmpl w:val="77A09CC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54F7D9E"/>
    <w:multiLevelType w:val="hybridMultilevel"/>
    <w:tmpl w:val="FD483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FF971B5"/>
    <w:multiLevelType w:val="hybridMultilevel"/>
    <w:tmpl w:val="EF82078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0E12D48"/>
    <w:multiLevelType w:val="hybridMultilevel"/>
    <w:tmpl w:val="2496EC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7F40BF"/>
    <w:multiLevelType w:val="hybridMultilevel"/>
    <w:tmpl w:val="798A3D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2"/>
  </w:num>
  <w:num w:numId="8">
    <w:abstractNumId w:val="11"/>
  </w:num>
  <w:num w:numId="9">
    <w:abstractNumId w:val="10"/>
  </w:num>
  <w:num w:numId="10">
    <w:abstractNumId w:val="6"/>
  </w:num>
  <w:num w:numId="11">
    <w:abstractNumId w:val="9"/>
  </w:num>
  <w:num w:numId="12">
    <w:abstractNumId w:val="9"/>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DC"/>
    <w:rsid w:val="000140A0"/>
    <w:rsid w:val="00014FC0"/>
    <w:rsid w:val="0001721C"/>
    <w:rsid w:val="00032A36"/>
    <w:rsid w:val="00036039"/>
    <w:rsid w:val="00037F90"/>
    <w:rsid w:val="00043848"/>
    <w:rsid w:val="00066C20"/>
    <w:rsid w:val="00070BE4"/>
    <w:rsid w:val="000802EC"/>
    <w:rsid w:val="000875BF"/>
    <w:rsid w:val="00096D8C"/>
    <w:rsid w:val="000C0B65"/>
    <w:rsid w:val="000D05D6"/>
    <w:rsid w:val="000E05FE"/>
    <w:rsid w:val="000E3D42"/>
    <w:rsid w:val="00122BD5"/>
    <w:rsid w:val="00133F79"/>
    <w:rsid w:val="001454B9"/>
    <w:rsid w:val="00170CAC"/>
    <w:rsid w:val="0017296B"/>
    <w:rsid w:val="00174AAC"/>
    <w:rsid w:val="00194A66"/>
    <w:rsid w:val="001B1EF5"/>
    <w:rsid w:val="001D6BCF"/>
    <w:rsid w:val="001E01CA"/>
    <w:rsid w:val="001F3A1D"/>
    <w:rsid w:val="00210141"/>
    <w:rsid w:val="002410F1"/>
    <w:rsid w:val="00274BAE"/>
    <w:rsid w:val="00275CF5"/>
    <w:rsid w:val="0028301F"/>
    <w:rsid w:val="00285017"/>
    <w:rsid w:val="0029173E"/>
    <w:rsid w:val="00293EA1"/>
    <w:rsid w:val="0029514C"/>
    <w:rsid w:val="00295778"/>
    <w:rsid w:val="002A2D2E"/>
    <w:rsid w:val="002C00E8"/>
    <w:rsid w:val="002D61AB"/>
    <w:rsid w:val="00335F33"/>
    <w:rsid w:val="00343749"/>
    <w:rsid w:val="00343B68"/>
    <w:rsid w:val="00356FE8"/>
    <w:rsid w:val="003660ED"/>
    <w:rsid w:val="00372700"/>
    <w:rsid w:val="003B0550"/>
    <w:rsid w:val="003B48FE"/>
    <w:rsid w:val="003B694F"/>
    <w:rsid w:val="003B7EBF"/>
    <w:rsid w:val="003D116A"/>
    <w:rsid w:val="003D6954"/>
    <w:rsid w:val="003F171C"/>
    <w:rsid w:val="00412FC5"/>
    <w:rsid w:val="00422276"/>
    <w:rsid w:val="004242F1"/>
    <w:rsid w:val="00432551"/>
    <w:rsid w:val="00441E0F"/>
    <w:rsid w:val="00445A00"/>
    <w:rsid w:val="00451B0F"/>
    <w:rsid w:val="0047375C"/>
    <w:rsid w:val="0048403B"/>
    <w:rsid w:val="004A6B68"/>
    <w:rsid w:val="004C2EE3"/>
    <w:rsid w:val="004E4A22"/>
    <w:rsid w:val="0051150D"/>
    <w:rsid w:val="00511968"/>
    <w:rsid w:val="0052552E"/>
    <w:rsid w:val="00542941"/>
    <w:rsid w:val="0055614C"/>
    <w:rsid w:val="00556186"/>
    <w:rsid w:val="005564F6"/>
    <w:rsid w:val="00565D1E"/>
    <w:rsid w:val="00570840"/>
    <w:rsid w:val="005E14C2"/>
    <w:rsid w:val="005E6338"/>
    <w:rsid w:val="006004C2"/>
    <w:rsid w:val="00607BA5"/>
    <w:rsid w:val="0061180A"/>
    <w:rsid w:val="00623B06"/>
    <w:rsid w:val="00626EB6"/>
    <w:rsid w:val="00655D03"/>
    <w:rsid w:val="006658C6"/>
    <w:rsid w:val="00683388"/>
    <w:rsid w:val="00683F84"/>
    <w:rsid w:val="00684FE4"/>
    <w:rsid w:val="0069225D"/>
    <w:rsid w:val="006A6A81"/>
    <w:rsid w:val="006E0B4A"/>
    <w:rsid w:val="006F7393"/>
    <w:rsid w:val="0070224F"/>
    <w:rsid w:val="007072ED"/>
    <w:rsid w:val="007115F7"/>
    <w:rsid w:val="00717F07"/>
    <w:rsid w:val="00746D50"/>
    <w:rsid w:val="00785689"/>
    <w:rsid w:val="00794E72"/>
    <w:rsid w:val="0079754B"/>
    <w:rsid w:val="00797D51"/>
    <w:rsid w:val="007A1E6D"/>
    <w:rsid w:val="007B0EB2"/>
    <w:rsid w:val="007C429C"/>
    <w:rsid w:val="007D44E8"/>
    <w:rsid w:val="007F5584"/>
    <w:rsid w:val="00810B6F"/>
    <w:rsid w:val="008152C7"/>
    <w:rsid w:val="008165BA"/>
    <w:rsid w:val="00822CE0"/>
    <w:rsid w:val="00841AB1"/>
    <w:rsid w:val="00846665"/>
    <w:rsid w:val="00880DDC"/>
    <w:rsid w:val="00896E42"/>
    <w:rsid w:val="008B5F21"/>
    <w:rsid w:val="008C2354"/>
    <w:rsid w:val="008C68F1"/>
    <w:rsid w:val="008D1D85"/>
    <w:rsid w:val="008D3E4F"/>
    <w:rsid w:val="00921803"/>
    <w:rsid w:val="00922CE9"/>
    <w:rsid w:val="00926503"/>
    <w:rsid w:val="0096422D"/>
    <w:rsid w:val="00966B7B"/>
    <w:rsid w:val="009726D8"/>
    <w:rsid w:val="009C174D"/>
    <w:rsid w:val="009F76DB"/>
    <w:rsid w:val="00A32C3B"/>
    <w:rsid w:val="00A45601"/>
    <w:rsid w:val="00A45F4F"/>
    <w:rsid w:val="00A4639E"/>
    <w:rsid w:val="00A5744B"/>
    <w:rsid w:val="00A600A9"/>
    <w:rsid w:val="00A71FEB"/>
    <w:rsid w:val="00A8446B"/>
    <w:rsid w:val="00AA55B7"/>
    <w:rsid w:val="00AA5B9E"/>
    <w:rsid w:val="00AB2407"/>
    <w:rsid w:val="00AB3654"/>
    <w:rsid w:val="00AB53DF"/>
    <w:rsid w:val="00AC4A85"/>
    <w:rsid w:val="00AE6758"/>
    <w:rsid w:val="00B07E5C"/>
    <w:rsid w:val="00B234CB"/>
    <w:rsid w:val="00B4170C"/>
    <w:rsid w:val="00B70509"/>
    <w:rsid w:val="00B811F7"/>
    <w:rsid w:val="00B85FD1"/>
    <w:rsid w:val="00BA5DC6"/>
    <w:rsid w:val="00BA6196"/>
    <w:rsid w:val="00BB1143"/>
    <w:rsid w:val="00BB507E"/>
    <w:rsid w:val="00BB70E9"/>
    <w:rsid w:val="00BC6D8C"/>
    <w:rsid w:val="00C116B5"/>
    <w:rsid w:val="00C34006"/>
    <w:rsid w:val="00C426B1"/>
    <w:rsid w:val="00C63A23"/>
    <w:rsid w:val="00C66160"/>
    <w:rsid w:val="00C721AC"/>
    <w:rsid w:val="00C90D6A"/>
    <w:rsid w:val="00C93E3A"/>
    <w:rsid w:val="00CA247E"/>
    <w:rsid w:val="00CC72B6"/>
    <w:rsid w:val="00CF3DAF"/>
    <w:rsid w:val="00D0218D"/>
    <w:rsid w:val="00D1181A"/>
    <w:rsid w:val="00D15599"/>
    <w:rsid w:val="00D25FB5"/>
    <w:rsid w:val="00D27090"/>
    <w:rsid w:val="00D34D44"/>
    <w:rsid w:val="00D40798"/>
    <w:rsid w:val="00D44223"/>
    <w:rsid w:val="00D73142"/>
    <w:rsid w:val="00DA2529"/>
    <w:rsid w:val="00DB130A"/>
    <w:rsid w:val="00DB2EBB"/>
    <w:rsid w:val="00DC10A1"/>
    <w:rsid w:val="00DC655F"/>
    <w:rsid w:val="00DD0B59"/>
    <w:rsid w:val="00DD7EBD"/>
    <w:rsid w:val="00DE40C6"/>
    <w:rsid w:val="00DE7969"/>
    <w:rsid w:val="00DF62B6"/>
    <w:rsid w:val="00E00EA2"/>
    <w:rsid w:val="00E07225"/>
    <w:rsid w:val="00E5409F"/>
    <w:rsid w:val="00E55DC3"/>
    <w:rsid w:val="00EA1F59"/>
    <w:rsid w:val="00EA339C"/>
    <w:rsid w:val="00EE6488"/>
    <w:rsid w:val="00EE7C64"/>
    <w:rsid w:val="00F021FA"/>
    <w:rsid w:val="00F052B6"/>
    <w:rsid w:val="00F13D2D"/>
    <w:rsid w:val="00F31DF5"/>
    <w:rsid w:val="00F61D91"/>
    <w:rsid w:val="00F62E97"/>
    <w:rsid w:val="00F64209"/>
    <w:rsid w:val="00F93BF5"/>
    <w:rsid w:val="00FB0231"/>
    <w:rsid w:val="00FB0FD9"/>
    <w:rsid w:val="00FD66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880DDC"/>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880DDC"/>
    <w:rPr>
      <w:rFonts w:ascii="Times New Roman Bold" w:hAnsi="Times New Roman Bold"/>
      <w:b/>
      <w:caps/>
      <w:snapToGrid w:val="0"/>
      <w:kern w:val="28"/>
      <w:sz w:val="22"/>
    </w:rPr>
  </w:style>
  <w:style w:type="character" w:styleId="CommentReference">
    <w:name w:val="annotation reference"/>
    <w:uiPriority w:val="99"/>
    <w:rsid w:val="00880DDC"/>
    <w:rPr>
      <w:rFonts w:cs="Times New Roman"/>
      <w:sz w:val="16"/>
      <w:szCs w:val="16"/>
    </w:rPr>
  </w:style>
  <w:style w:type="character" w:customStyle="1" w:styleId="apple-converted-space">
    <w:name w:val="apple-converted-space"/>
    <w:rsid w:val="00880DDC"/>
  </w:style>
  <w:style w:type="table" w:styleId="TableGrid">
    <w:name w:val="Table Grid"/>
    <w:basedOn w:val="TableNormal"/>
    <w:rsid w:val="0088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880DDC"/>
  </w:style>
  <w:style w:type="paragraph" w:styleId="BalloonText">
    <w:name w:val="Balloon Text"/>
    <w:basedOn w:val="Normal"/>
    <w:link w:val="BalloonTextChar"/>
    <w:rsid w:val="0047375C"/>
    <w:rPr>
      <w:rFonts w:ascii="Segoe UI" w:hAnsi="Segoe UI" w:cs="Segoe UI"/>
      <w:sz w:val="18"/>
      <w:szCs w:val="18"/>
    </w:rPr>
  </w:style>
  <w:style w:type="character" w:customStyle="1" w:styleId="BalloonTextChar">
    <w:name w:val="Balloon Text Char"/>
    <w:basedOn w:val="DefaultParagraphFont"/>
    <w:link w:val="BalloonText"/>
    <w:rsid w:val="0047375C"/>
    <w:rPr>
      <w:rFonts w:ascii="Segoe UI" w:hAnsi="Segoe UI" w:cs="Segoe UI"/>
      <w:snapToGrid w:val="0"/>
      <w:kern w:val="28"/>
      <w:sz w:val="18"/>
      <w:szCs w:val="18"/>
    </w:rPr>
  </w:style>
  <w:style w:type="character" w:customStyle="1" w:styleId="et03">
    <w:name w:val="et03"/>
    <w:rsid w:val="00DE40C6"/>
  </w:style>
  <w:style w:type="character" w:customStyle="1" w:styleId="FooterChar">
    <w:name w:val="Footer Char"/>
    <w:basedOn w:val="DefaultParagraphFont"/>
    <w:link w:val="Footer"/>
    <w:uiPriority w:val="99"/>
    <w:rsid w:val="0054294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