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5607E019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5C7456">
        <w:rPr>
          <w:b/>
          <w:szCs w:val="24"/>
        </w:rPr>
        <w:t>3</w:t>
      </w:r>
      <w:r w:rsidR="003D1BA0">
        <w:rPr>
          <w:b/>
          <w:szCs w:val="24"/>
        </w:rPr>
        <w:t>6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C83DD0">
        <w:rPr>
          <w:b/>
          <w:szCs w:val="24"/>
        </w:rPr>
        <w:t>December 0</w:t>
      </w:r>
      <w:r w:rsidR="003D1BA0">
        <w:rPr>
          <w:b/>
          <w:szCs w:val="24"/>
        </w:rPr>
        <w:t>5</w:t>
      </w:r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221791C1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B121C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61C7AE13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3B121C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3B121C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446DFCD2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3B121C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3D1BA0" w14:paraId="1EBBA125" w14:textId="55555FD5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3D1BA0">
        <w:rPr>
          <w:rFonts w:eastAsia="MingLiU"/>
          <w:bCs/>
          <w:color w:val="010101"/>
          <w:szCs w:val="24"/>
        </w:rPr>
        <w:t>Promoting Telehealth in Rural America (WC Docket No. 17-310)</w:t>
      </w:r>
    </w:p>
    <w:p w:rsidR="003D1BA0" w:rsidP="003D1BA0" w14:paraId="474A4525" w14:textId="77777777">
      <w:pPr>
        <w:ind w:left="1080" w:hanging="1080"/>
        <w:rPr>
          <w:rFonts w:ascii="Times" w:hAnsi="Times"/>
          <w:b/>
          <w:bCs/>
          <w:color w:val="010101"/>
          <w:szCs w:val="24"/>
        </w:rPr>
      </w:pPr>
    </w:p>
    <w:p w:rsidR="00C83DD0" w:rsidP="00FB6D87" w14:paraId="6A13D1E1" w14:textId="3AE0E75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3D1BA0">
        <w:rPr>
          <w:rFonts w:ascii="Times" w:hAnsi="Times"/>
          <w:bCs/>
          <w:color w:val="010101"/>
          <w:szCs w:val="24"/>
        </w:rPr>
        <w:t xml:space="preserve">Jeffrey A. Mitchell, on behalf of SHLB Coalition </w:t>
      </w:r>
    </w:p>
    <w:p w:rsidR="00FB6D87" w:rsidP="00FB6D87" w14:paraId="1C662E60" w14:textId="4ED77644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</w:t>
      </w:r>
      <w:r w:rsidR="003D1BA0">
        <w:rPr>
          <w:rFonts w:ascii="Times" w:hAnsi="Times"/>
          <w:bCs/>
          <w:color w:val="010101"/>
          <w:szCs w:val="24"/>
        </w:rPr>
        <w:t>Michael J. Dunleavy, on behalf of State of Alaska</w:t>
      </w:r>
    </w:p>
    <w:p w:rsidR="00FB6D87" w:rsidP="003D1BA0" w14:paraId="235EB73A" w14:textId="27537755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</w:t>
      </w:r>
      <w:r w:rsidR="003D1BA0">
        <w:rPr>
          <w:rFonts w:ascii="Times" w:hAnsi="Times"/>
          <w:bCs/>
          <w:color w:val="010101"/>
          <w:szCs w:val="24"/>
        </w:rPr>
        <w:t xml:space="preserve">B. Lynn Follansbee, on behalf of </w:t>
      </w:r>
      <w:r w:rsidR="003D1BA0">
        <w:rPr>
          <w:rFonts w:ascii="Times" w:hAnsi="Times"/>
          <w:bCs/>
          <w:color w:val="010101"/>
          <w:szCs w:val="24"/>
        </w:rPr>
        <w:t>USTelecom</w:t>
      </w:r>
      <w:r w:rsidR="003D1BA0">
        <w:rPr>
          <w:rFonts w:ascii="Times" w:hAnsi="Times"/>
          <w:bCs/>
          <w:color w:val="010101"/>
          <w:szCs w:val="24"/>
        </w:rPr>
        <w:t>-The Broadband Association</w:t>
      </w:r>
    </w:p>
    <w:p w:rsidR="003D1BA0" w:rsidP="003D1BA0" w14:paraId="4815B193" w14:textId="04C6562A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</w:t>
      </w:r>
      <w:r w:rsidR="00920858">
        <w:rPr>
          <w:rFonts w:ascii="Times" w:hAnsi="Times"/>
          <w:bCs/>
          <w:color w:val="010101"/>
          <w:szCs w:val="24"/>
        </w:rPr>
        <w:t>Leonard A. Steinberg, on behalf of Alaska Communications</w:t>
      </w:r>
    </w:p>
    <w:p w:rsidR="00920858" w:rsidP="003D1BA0" w14:paraId="47E429C7" w14:textId="163FADC9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-David J. Kirby, on behalf of North Carolina Telehealth Network Association &amp; Southern</w:t>
      </w:r>
    </w:p>
    <w:p w:rsidR="00920858" w:rsidRPr="00FB6D87" w:rsidP="003D1BA0" w14:paraId="23FAB550" w14:textId="28B4393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Ohio Health Care Network (all </w:t>
      </w:r>
      <w:bookmarkStart w:id="3" w:name="_GoBack"/>
      <w:bookmarkEnd w:id="3"/>
      <w:r>
        <w:rPr>
          <w:rFonts w:ascii="Times" w:hAnsi="Times"/>
          <w:bCs/>
          <w:color w:val="010101"/>
          <w:szCs w:val="24"/>
        </w:rPr>
        <w:t>Filed November 12, 2019)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0963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20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7B4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1BA0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2991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0858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3DD0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B7290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981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