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508A6" w:rsidP="003F49AF" w14:paraId="42895D3F" w14:textId="77777777">
      <w:pPr>
        <w:pStyle w:val="TOAHeading"/>
        <w:spacing w:line="240" w:lineRule="auto"/>
        <w:jc w:val="right"/>
        <w:rPr>
          <w:rFonts w:ascii="Times New Roman" w:hAnsi="Times New Roman"/>
        </w:rPr>
      </w:pPr>
      <w:bookmarkStart w:id="0" w:name="_Hlk448319"/>
      <w:bookmarkStart w:id="1" w:name="_GoBack"/>
      <w:bookmarkEnd w:id="1"/>
    </w:p>
    <w:p w:rsidR="00D25E7E" w:rsidRPr="009E175A" w:rsidP="003F49AF" w14:paraId="23F0AB5D" w14:textId="73D1A887">
      <w:pPr>
        <w:pStyle w:val="TOAHeading"/>
        <w:spacing w:line="240" w:lineRule="auto"/>
        <w:jc w:val="right"/>
        <w:rPr>
          <w:rFonts w:ascii="Times New Roman" w:hAnsi="Times New Roman"/>
        </w:rPr>
      </w:pPr>
      <w:r>
        <w:rPr>
          <w:rFonts w:ascii="Times New Roman" w:hAnsi="Times New Roman"/>
        </w:rPr>
        <w:t xml:space="preserve">December </w:t>
      </w:r>
      <w:r w:rsidRPr="009E175A" w:rsidR="00095DB0">
        <w:rPr>
          <w:rFonts w:ascii="Times New Roman" w:hAnsi="Times New Roman"/>
        </w:rPr>
        <w:t>5</w:t>
      </w:r>
      <w:r w:rsidRPr="009E175A" w:rsidR="006F7FA0">
        <w:rPr>
          <w:rFonts w:ascii="Times New Roman" w:hAnsi="Times New Roman"/>
        </w:rPr>
        <w:t>, 2019</w:t>
      </w:r>
    </w:p>
    <w:p w:rsidR="00D25E7E" w:rsidRPr="009E175A" w:rsidP="00D25E7E" w14:paraId="62EAC7E1" w14:textId="77777777">
      <w:pPr>
        <w:tabs>
          <w:tab w:val="left" w:pos="-720"/>
        </w:tabs>
        <w:suppressAutoHyphens/>
        <w:rPr>
          <w:rFonts w:ascii="Times New Roman" w:hAnsi="Times New Roman"/>
        </w:rPr>
      </w:pPr>
    </w:p>
    <w:p w:rsidR="00D25E7E" w:rsidRPr="009E175A" w:rsidP="004E3901" w14:paraId="6402EC4F" w14:textId="77777777">
      <w:pPr>
        <w:pStyle w:val="NewHeading"/>
        <w:tabs>
          <w:tab w:val="clear" w:pos="4680"/>
        </w:tabs>
        <w:spacing w:line="240" w:lineRule="auto"/>
        <w:rPr>
          <w:rFonts w:ascii="Times New Roman" w:hAnsi="Times New Roman"/>
        </w:rPr>
      </w:pPr>
      <w:r w:rsidRPr="009E175A">
        <w:rPr>
          <w:rFonts w:ascii="Times New Roman" w:hAnsi="Times New Roman"/>
        </w:rPr>
        <w:t>FCC TO HOLD OPEN COMMISSION MEETING</w:t>
      </w:r>
    </w:p>
    <w:p w:rsidR="00D25E7E" w:rsidRPr="009E175A" w:rsidP="41C41F6A" w14:paraId="5F309047" w14:textId="50C7667F">
      <w:pPr>
        <w:pStyle w:val="NewHeading"/>
        <w:tabs>
          <w:tab w:val="clear" w:pos="4680"/>
        </w:tabs>
        <w:spacing w:line="240" w:lineRule="auto"/>
        <w:rPr>
          <w:rFonts w:ascii="Times New Roman" w:hAnsi="Times New Roman"/>
        </w:rPr>
      </w:pPr>
      <w:r>
        <w:rPr>
          <w:rFonts w:ascii="Times New Roman" w:hAnsi="Times New Roman"/>
        </w:rPr>
        <w:t>THURSDAY</w:t>
      </w:r>
      <w:r w:rsidRPr="009E175A" w:rsidR="41C41F6A">
        <w:rPr>
          <w:rFonts w:ascii="Times New Roman" w:hAnsi="Times New Roman"/>
        </w:rPr>
        <w:t>,</w:t>
      </w:r>
      <w:r w:rsidRPr="009E175A" w:rsidR="00D16C10">
        <w:rPr>
          <w:rFonts w:ascii="Times New Roman" w:hAnsi="Times New Roman"/>
        </w:rPr>
        <w:t xml:space="preserve"> </w:t>
      </w:r>
      <w:r>
        <w:rPr>
          <w:rFonts w:ascii="Times New Roman" w:hAnsi="Times New Roman"/>
        </w:rPr>
        <w:t>DECEMBER</w:t>
      </w:r>
      <w:r w:rsidRPr="009E175A" w:rsidR="004B49B9">
        <w:rPr>
          <w:rFonts w:ascii="Times New Roman" w:hAnsi="Times New Roman"/>
        </w:rPr>
        <w:t xml:space="preserve"> </w:t>
      </w:r>
      <w:r>
        <w:rPr>
          <w:rFonts w:ascii="Times New Roman" w:hAnsi="Times New Roman"/>
        </w:rPr>
        <w:t>12</w:t>
      </w:r>
      <w:r w:rsidRPr="009E175A" w:rsidR="41C41F6A">
        <w:rPr>
          <w:rFonts w:ascii="Times New Roman" w:hAnsi="Times New Roman"/>
        </w:rPr>
        <w:t>, 2019</w:t>
      </w:r>
    </w:p>
    <w:p w:rsidR="00D25E7E" w:rsidRPr="009E175A" w:rsidP="004E3901" w14:paraId="7924F512" w14:textId="77777777">
      <w:pPr>
        <w:pStyle w:val="BodyText"/>
        <w:tabs>
          <w:tab w:val="clear" w:pos="-720"/>
        </w:tabs>
        <w:spacing w:line="240" w:lineRule="auto"/>
      </w:pPr>
    </w:p>
    <w:p w:rsidR="001A1D12" w:rsidRPr="009E175A" w:rsidP="001A1D12" w14:paraId="19DA9B05" w14:textId="19727E49">
      <w:pPr>
        <w:pStyle w:val="BodyText"/>
        <w:tabs>
          <w:tab w:val="clear" w:pos="-720"/>
        </w:tabs>
        <w:spacing w:line="240" w:lineRule="auto"/>
      </w:pPr>
      <w:r w:rsidRPr="009E175A">
        <w:t xml:space="preserve">The Federal Communications Commission will hold an Open Meeting on the subjects listed below on </w:t>
      </w:r>
      <w:r w:rsidR="003A6AA2">
        <w:t>Thursday</w:t>
      </w:r>
      <w:r w:rsidRPr="009E175A">
        <w:t xml:space="preserve">, </w:t>
      </w:r>
      <w:r w:rsidR="003A6AA2">
        <w:t>Dec</w:t>
      </w:r>
      <w:r w:rsidRPr="009E175A" w:rsidR="00095DB0">
        <w:t>ember</w:t>
      </w:r>
      <w:r w:rsidRPr="009E175A" w:rsidR="004B49B9">
        <w:t xml:space="preserve"> </w:t>
      </w:r>
      <w:r w:rsidR="003A6AA2">
        <w:t>1</w:t>
      </w:r>
      <w:r w:rsidRPr="009E175A" w:rsidR="00095DB0">
        <w:t>2</w:t>
      </w:r>
      <w:r w:rsidRPr="009E175A" w:rsidR="006F7FA0">
        <w:t>, 2019</w:t>
      </w:r>
      <w:r w:rsidRPr="009E175A" w:rsidR="001D4E62">
        <w:t>,</w:t>
      </w:r>
      <w:r w:rsidRPr="009E175A">
        <w:t xml:space="preserve"> which is scheduled to commence at </w:t>
      </w:r>
      <w:r w:rsidR="00F363E6">
        <w:fldChar w:fldCharType="begin"/>
      </w:r>
      <w:r w:rsidR="00F363E6">
        <w:instrText xml:space="preserve"> FILLIN "Type the meeting time and click OK" \* MERGEFORMAT </w:instrText>
      </w:r>
      <w:r w:rsidR="00F363E6">
        <w:fldChar w:fldCharType="separate"/>
      </w:r>
      <w:r w:rsidRPr="009E175A">
        <w:t>10:30 a.m.</w:t>
      </w:r>
      <w:r w:rsidR="00F363E6">
        <w:fldChar w:fldCharType="end"/>
      </w:r>
      <w:r w:rsidRPr="009E175A">
        <w:t xml:space="preserve"> in Room TW-C305, at 445 12th Street, S.W., Washington, D.C.</w:t>
      </w:r>
      <w:r w:rsidRPr="009E175A" w:rsidR="009D3666">
        <w:t xml:space="preserve"> </w:t>
      </w:r>
    </w:p>
    <w:p w:rsidR="00A3114B" w:rsidRPr="009E175A" w:rsidP="001A1D12" w14:paraId="7279BC72"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3030"/>
        <w:gridCol w:w="5070"/>
      </w:tblGrid>
      <w:tr w14:paraId="04C67C4D" w14:textId="77777777" w:rsidTr="41C41F6A">
        <w:tblPrEx>
          <w:tblW w:w="9540" w:type="dxa"/>
          <w:tblInd w:w="-60" w:type="dxa"/>
          <w:tblLayout w:type="fixed"/>
          <w:tblCellMar>
            <w:left w:w="120" w:type="dxa"/>
            <w:right w:w="120" w:type="dxa"/>
          </w:tblCellMar>
          <w:tblLook w:val="0000"/>
        </w:tblPrEx>
        <w:tc>
          <w:tcPr>
            <w:tcW w:w="1440" w:type="dxa"/>
          </w:tcPr>
          <w:p w:rsidR="00D25E7E" w:rsidRPr="009E175A" w:rsidP="004E3901" w14:paraId="433F5301" w14:textId="77777777">
            <w:pPr>
              <w:suppressAutoHyphens/>
              <w:spacing w:before="90" w:after="54"/>
              <w:jc w:val="center"/>
              <w:rPr>
                <w:rFonts w:ascii="Times New Roman" w:hAnsi="Times New Roman"/>
                <w:b/>
                <w:u w:val="single"/>
              </w:rPr>
            </w:pPr>
            <w:r w:rsidRPr="009E175A">
              <w:rPr>
                <w:rFonts w:ascii="Times New Roman" w:hAnsi="Times New Roman"/>
                <w:b/>
                <w:u w:val="single"/>
              </w:rPr>
              <w:t>ITEM NO.</w:t>
            </w:r>
          </w:p>
        </w:tc>
        <w:tc>
          <w:tcPr>
            <w:tcW w:w="3030" w:type="dxa"/>
          </w:tcPr>
          <w:p w:rsidR="00D25E7E" w:rsidRPr="009E175A" w:rsidP="004E3901" w14:paraId="6F603549" w14:textId="77777777">
            <w:pPr>
              <w:suppressAutoHyphens/>
              <w:spacing w:before="90" w:after="54"/>
              <w:jc w:val="center"/>
              <w:rPr>
                <w:rFonts w:ascii="Times New Roman" w:hAnsi="Times New Roman"/>
                <w:b/>
                <w:u w:val="single"/>
              </w:rPr>
            </w:pPr>
            <w:r w:rsidRPr="009E175A">
              <w:rPr>
                <w:rFonts w:ascii="Times New Roman" w:hAnsi="Times New Roman"/>
                <w:b/>
                <w:u w:val="single"/>
              </w:rPr>
              <w:t>BUREAU</w:t>
            </w:r>
          </w:p>
        </w:tc>
        <w:tc>
          <w:tcPr>
            <w:tcW w:w="5070" w:type="dxa"/>
          </w:tcPr>
          <w:p w:rsidR="00D25E7E" w:rsidRPr="009E175A" w:rsidP="004E3901" w14:paraId="58E92F3F" w14:textId="77777777">
            <w:pPr>
              <w:suppressAutoHyphens/>
              <w:spacing w:before="90" w:after="54"/>
              <w:jc w:val="center"/>
              <w:rPr>
                <w:rFonts w:ascii="Times New Roman" w:hAnsi="Times New Roman"/>
                <w:b/>
                <w:u w:val="single"/>
              </w:rPr>
            </w:pPr>
            <w:r w:rsidRPr="009E175A">
              <w:rPr>
                <w:rFonts w:ascii="Times New Roman" w:hAnsi="Times New Roman"/>
                <w:b/>
                <w:u w:val="single"/>
              </w:rPr>
              <w:t>SUBJECT</w:t>
            </w:r>
          </w:p>
        </w:tc>
      </w:tr>
      <w:tr w14:paraId="473BF407" w14:textId="77777777" w:rsidTr="41C41F6A">
        <w:tblPrEx>
          <w:tblW w:w="9540" w:type="dxa"/>
          <w:tblInd w:w="-60" w:type="dxa"/>
          <w:tblLayout w:type="fixed"/>
          <w:tblCellMar>
            <w:left w:w="120" w:type="dxa"/>
            <w:right w:w="120" w:type="dxa"/>
          </w:tblCellMar>
          <w:tblLook w:val="0000"/>
        </w:tblPrEx>
        <w:tc>
          <w:tcPr>
            <w:tcW w:w="1440" w:type="dxa"/>
          </w:tcPr>
          <w:p w:rsidR="00A266B1" w:rsidRPr="009E175A" w:rsidP="004E3901" w14:paraId="4D9B457A" w14:textId="77777777">
            <w:pPr>
              <w:suppressAutoHyphens/>
              <w:spacing w:before="90" w:after="54"/>
              <w:jc w:val="center"/>
              <w:rPr>
                <w:rFonts w:ascii="Times New Roman" w:hAnsi="Times New Roman"/>
                <w:b/>
              </w:rPr>
            </w:pPr>
            <w:r w:rsidRPr="009E175A">
              <w:rPr>
                <w:rFonts w:ascii="Times New Roman" w:hAnsi="Times New Roman"/>
                <w:b/>
              </w:rPr>
              <w:t>1</w:t>
            </w:r>
          </w:p>
        </w:tc>
        <w:tc>
          <w:tcPr>
            <w:tcW w:w="3030" w:type="dxa"/>
          </w:tcPr>
          <w:p w:rsidR="002147D3" w:rsidRPr="009E175A" w:rsidP="41C41F6A" w14:paraId="58C5394D" w14:textId="61FC3BB9">
            <w:pPr>
              <w:widowControl/>
              <w:suppressAutoHyphens/>
              <w:autoSpaceDE/>
              <w:autoSpaceDN/>
              <w:adjustRightInd/>
              <w:spacing w:before="90" w:after="54"/>
              <w:jc w:val="center"/>
              <w:rPr>
                <w:rFonts w:ascii="Times New Roman" w:hAnsi="Times New Roman"/>
                <w:b/>
                <w:bCs/>
              </w:rPr>
            </w:pPr>
            <w:r w:rsidRPr="009E175A">
              <w:rPr>
                <w:rFonts w:ascii="Times New Roman" w:hAnsi="Times New Roman"/>
                <w:b/>
                <w:bCs/>
              </w:rPr>
              <w:t>WIRELINE COMPETITION</w:t>
            </w:r>
          </w:p>
        </w:tc>
        <w:tc>
          <w:tcPr>
            <w:tcW w:w="5070" w:type="dxa"/>
          </w:tcPr>
          <w:p w:rsidR="0057621A" w:rsidP="41C41F6A" w14:paraId="796BB10C" w14:textId="5483D597">
            <w:pPr>
              <w:widowControl/>
              <w:suppressAutoHyphens/>
              <w:autoSpaceDE/>
              <w:adjustRightInd/>
              <w:spacing w:before="90" w:after="54"/>
              <w:rPr>
                <w:rFonts w:ascii="Times New Roman" w:hAnsi="Times New Roman"/>
                <w:spacing w:val="-2"/>
                <w:szCs w:val="20"/>
              </w:rPr>
            </w:pPr>
            <w:r w:rsidRPr="009E175A">
              <w:rPr>
                <w:rFonts w:ascii="Times New Roman" w:hAnsi="Times New Roman"/>
                <w:b/>
                <w:bCs/>
              </w:rPr>
              <w:t>TITLE:</w:t>
            </w:r>
            <w:r w:rsidRPr="009E175A">
              <w:rPr>
                <w:rFonts w:ascii="Times New Roman" w:hAnsi="Times New Roman"/>
              </w:rPr>
              <w:t xml:space="preserve"> </w:t>
            </w:r>
            <w:r w:rsidRPr="009E175A" w:rsidR="001D4E62">
              <w:rPr>
                <w:rFonts w:ascii="Times New Roman" w:hAnsi="Times New Roman"/>
              </w:rPr>
              <w:t xml:space="preserve"> </w:t>
            </w:r>
            <w:r w:rsidRPr="00800C78">
              <w:rPr>
                <w:rFonts w:ascii="Times New Roman" w:hAnsi="Times New Roman"/>
                <w:spacing w:val="-2"/>
                <w:szCs w:val="20"/>
              </w:rPr>
              <w:t>Implementation of the National Suicide Hotline Improvement Act of 2018 (WC Docket No. 18-336)</w:t>
            </w:r>
          </w:p>
          <w:p w:rsidR="00B874DE" w:rsidP="41C41F6A" w14:paraId="635219C3" w14:textId="77777777">
            <w:pPr>
              <w:widowControl/>
              <w:suppressAutoHyphens/>
              <w:autoSpaceDE/>
              <w:adjustRightInd/>
              <w:spacing w:before="90" w:after="54"/>
              <w:rPr>
                <w:rFonts w:ascii="Times New Roman" w:hAnsi="Times New Roman"/>
              </w:rPr>
            </w:pPr>
            <w:r w:rsidRPr="009E175A">
              <w:rPr>
                <w:rFonts w:ascii="Times New Roman" w:hAnsi="Times New Roman"/>
                <w:b/>
                <w:bCs/>
              </w:rPr>
              <w:t>SUMMARY:</w:t>
            </w:r>
            <w:r w:rsidRPr="009E175A">
              <w:rPr>
                <w:rFonts w:ascii="Times New Roman" w:hAnsi="Times New Roman"/>
              </w:rPr>
              <w:t xml:space="preserve"> </w:t>
            </w:r>
            <w:r w:rsidRPr="009E175A" w:rsidR="001D4E62">
              <w:rPr>
                <w:rFonts w:ascii="Times New Roman" w:hAnsi="Times New Roman"/>
              </w:rPr>
              <w:t xml:space="preserve"> </w:t>
            </w:r>
            <w:r w:rsidRPr="0057621A" w:rsidR="0057621A">
              <w:rPr>
                <w:rFonts w:ascii="Times New Roman" w:hAnsi="Times New Roman"/>
              </w:rPr>
              <w:t xml:space="preserve">The Commission will consider a Notice of Proposed Rulemaking that would propose to designate 988 as the 3-digit number for a national suicide prevention and mental health crisis hotline. </w:t>
            </w:r>
          </w:p>
          <w:p w:rsidR="0066659A" w:rsidRPr="009E175A" w:rsidP="41C41F6A" w14:paraId="6A93E819" w14:textId="0426E5FF">
            <w:pPr>
              <w:widowControl/>
              <w:suppressAutoHyphens/>
              <w:autoSpaceDE/>
              <w:adjustRightInd/>
              <w:spacing w:before="90" w:after="54"/>
              <w:rPr>
                <w:rFonts w:ascii="Times New Roman" w:hAnsi="Times New Roman"/>
              </w:rPr>
            </w:pPr>
          </w:p>
        </w:tc>
      </w:tr>
      <w:tr w14:paraId="333D24A2" w14:textId="77777777" w:rsidTr="41C41F6A">
        <w:tblPrEx>
          <w:tblW w:w="9540" w:type="dxa"/>
          <w:tblInd w:w="-60" w:type="dxa"/>
          <w:tblLayout w:type="fixed"/>
          <w:tblCellMar>
            <w:left w:w="120" w:type="dxa"/>
            <w:right w:w="120" w:type="dxa"/>
          </w:tblCellMar>
          <w:tblLook w:val="0000"/>
        </w:tblPrEx>
        <w:tc>
          <w:tcPr>
            <w:tcW w:w="1440" w:type="dxa"/>
          </w:tcPr>
          <w:p w:rsidR="00CF4ADB" w:rsidRPr="009E175A" w:rsidP="004E3901" w14:paraId="620D8E6D" w14:textId="77777777">
            <w:pPr>
              <w:suppressAutoHyphens/>
              <w:spacing w:before="90" w:after="54"/>
              <w:jc w:val="center"/>
              <w:rPr>
                <w:rFonts w:ascii="Times New Roman" w:hAnsi="Times New Roman"/>
                <w:b/>
              </w:rPr>
            </w:pPr>
            <w:r w:rsidRPr="009E175A">
              <w:rPr>
                <w:rFonts w:ascii="Times New Roman" w:hAnsi="Times New Roman"/>
                <w:b/>
              </w:rPr>
              <w:t>2</w:t>
            </w:r>
          </w:p>
        </w:tc>
        <w:tc>
          <w:tcPr>
            <w:tcW w:w="3030" w:type="dxa"/>
          </w:tcPr>
          <w:p w:rsidR="00CF4ADB" w:rsidRPr="009E175A" w:rsidP="00BC7CBB" w14:paraId="3D1DDC4A" w14:textId="6FBFE298">
            <w:pPr>
              <w:widowControl/>
              <w:suppressAutoHyphens/>
              <w:autoSpaceDE/>
              <w:autoSpaceDN/>
              <w:adjustRightInd/>
              <w:spacing w:before="90" w:after="54"/>
              <w:jc w:val="center"/>
              <w:rPr>
                <w:rFonts w:ascii="Times New Roman" w:hAnsi="Times New Roman"/>
                <w:b/>
              </w:rPr>
            </w:pPr>
            <w:r>
              <w:rPr>
                <w:rFonts w:ascii="Times New Roman" w:hAnsi="Times New Roman"/>
                <w:b/>
                <w:bCs/>
                <w:caps/>
              </w:rPr>
              <w:t>E</w:t>
            </w:r>
            <w:r w:rsidR="006F7183">
              <w:rPr>
                <w:rFonts w:ascii="Times New Roman" w:hAnsi="Times New Roman"/>
                <w:b/>
                <w:bCs/>
                <w:caps/>
              </w:rPr>
              <w:t xml:space="preserve">ngineering &amp; </w:t>
            </w:r>
            <w:r>
              <w:rPr>
                <w:rFonts w:ascii="Times New Roman" w:hAnsi="Times New Roman"/>
                <w:b/>
                <w:bCs/>
                <w:caps/>
              </w:rPr>
              <w:t>T</w:t>
            </w:r>
            <w:r w:rsidR="006F7183">
              <w:rPr>
                <w:rFonts w:ascii="Times New Roman" w:hAnsi="Times New Roman"/>
                <w:b/>
                <w:bCs/>
                <w:caps/>
              </w:rPr>
              <w:t>echnology</w:t>
            </w:r>
          </w:p>
        </w:tc>
        <w:tc>
          <w:tcPr>
            <w:tcW w:w="5070" w:type="dxa"/>
          </w:tcPr>
          <w:p w:rsidR="0057621A" w:rsidP="41C41F6A" w14:paraId="2230B9FC" w14:textId="425BBD8E">
            <w:pPr>
              <w:widowControl/>
              <w:suppressAutoHyphens/>
              <w:autoSpaceDE/>
              <w:adjustRightInd/>
              <w:spacing w:before="90" w:after="54"/>
              <w:rPr>
                <w:rFonts w:ascii="Times New Roman" w:hAnsi="Times New Roman"/>
                <w:spacing w:val="-2"/>
                <w:szCs w:val="20"/>
              </w:rPr>
            </w:pPr>
            <w:r w:rsidRPr="009E175A">
              <w:rPr>
                <w:rFonts w:ascii="Times New Roman" w:hAnsi="Times New Roman"/>
                <w:b/>
                <w:bCs/>
              </w:rPr>
              <w:t>TITLE:</w:t>
            </w:r>
            <w:r w:rsidRPr="009E175A">
              <w:rPr>
                <w:rFonts w:ascii="Times New Roman" w:hAnsi="Times New Roman"/>
              </w:rPr>
              <w:t xml:space="preserve"> </w:t>
            </w:r>
            <w:r w:rsidRPr="009E175A" w:rsidR="001D4E62">
              <w:rPr>
                <w:rFonts w:ascii="Times New Roman" w:hAnsi="Times New Roman"/>
              </w:rPr>
              <w:t xml:space="preserve"> </w:t>
            </w:r>
            <w:r w:rsidRPr="00800C78">
              <w:rPr>
                <w:rFonts w:ascii="Times New Roman" w:hAnsi="Times New Roman"/>
                <w:spacing w:val="-2"/>
                <w:szCs w:val="20"/>
              </w:rPr>
              <w:t>Use of the 5.850-5.925 GHz Band (ET Docket No. 19-138)</w:t>
            </w:r>
          </w:p>
          <w:p w:rsidR="0046394B" w:rsidP="41C41F6A" w14:paraId="6251E6B4" w14:textId="77777777">
            <w:pPr>
              <w:widowControl/>
              <w:suppressAutoHyphens/>
              <w:autoSpaceDE/>
              <w:adjustRightInd/>
              <w:spacing w:before="90" w:after="54"/>
              <w:rPr>
                <w:rFonts w:ascii="Times New Roman" w:hAnsi="Times New Roman"/>
              </w:rPr>
            </w:pPr>
            <w:r w:rsidRPr="009E175A">
              <w:rPr>
                <w:rFonts w:ascii="Times New Roman" w:hAnsi="Times New Roman"/>
                <w:b/>
                <w:bCs/>
              </w:rPr>
              <w:t>SUMMARY:</w:t>
            </w:r>
            <w:r w:rsidRPr="009E175A">
              <w:rPr>
                <w:rFonts w:ascii="Times New Roman" w:hAnsi="Times New Roman"/>
              </w:rPr>
              <w:t xml:space="preserve"> </w:t>
            </w:r>
            <w:r w:rsidRPr="009E175A" w:rsidR="001D4E62">
              <w:rPr>
                <w:rFonts w:ascii="Times New Roman" w:hAnsi="Times New Roman"/>
              </w:rPr>
              <w:t xml:space="preserve"> </w:t>
            </w:r>
            <w:r w:rsidRPr="0057621A" w:rsidR="0057621A">
              <w:rPr>
                <w:rFonts w:ascii="Times New Roman" w:hAnsi="Times New Roman"/>
              </w:rPr>
              <w:t xml:space="preserve">The Commission will consider a Notice of Proposed Rulemaking that would take a fresh and comprehensive look at the rules for the 5.9 GHz band and propose, among other things, to make the lower 45 MHz of the band available for unlicensed operations and to permit Cellular Vehicle to Everything (C-V2X) operations in the upper 20 megahertz of the band. </w:t>
            </w:r>
          </w:p>
          <w:p w:rsidR="0057621A" w:rsidRPr="009E175A" w:rsidP="41C41F6A" w14:paraId="2D6C6A77" w14:textId="78DD7156">
            <w:pPr>
              <w:widowControl/>
              <w:suppressAutoHyphens/>
              <w:autoSpaceDE/>
              <w:adjustRightInd/>
              <w:spacing w:before="90" w:after="54"/>
              <w:rPr>
                <w:rFonts w:ascii="Times New Roman" w:hAnsi="Times New Roman"/>
              </w:rPr>
            </w:pPr>
          </w:p>
        </w:tc>
      </w:tr>
      <w:tr w14:paraId="36F83833" w14:textId="77777777" w:rsidTr="41C41F6A">
        <w:tblPrEx>
          <w:tblW w:w="9540" w:type="dxa"/>
          <w:tblInd w:w="-60" w:type="dxa"/>
          <w:tblLayout w:type="fixed"/>
          <w:tblCellMar>
            <w:left w:w="120" w:type="dxa"/>
            <w:right w:w="120" w:type="dxa"/>
          </w:tblCellMar>
          <w:tblLook w:val="0000"/>
        </w:tblPrEx>
        <w:tc>
          <w:tcPr>
            <w:tcW w:w="1440" w:type="dxa"/>
          </w:tcPr>
          <w:p w:rsidR="00D27010" w:rsidRPr="009E175A" w:rsidP="004E3901" w14:paraId="4BB326AE" w14:textId="77777777">
            <w:pPr>
              <w:suppressAutoHyphens/>
              <w:spacing w:before="90" w:after="54"/>
              <w:jc w:val="center"/>
              <w:rPr>
                <w:rFonts w:ascii="Times New Roman" w:hAnsi="Times New Roman"/>
                <w:b/>
              </w:rPr>
            </w:pPr>
            <w:bookmarkStart w:id="2" w:name="_Hlk97018823"/>
            <w:bookmarkStart w:id="3" w:name="_Hlk126120298"/>
            <w:r w:rsidRPr="009E175A">
              <w:rPr>
                <w:rFonts w:ascii="Times New Roman" w:hAnsi="Times New Roman"/>
                <w:b/>
              </w:rPr>
              <w:t>3</w:t>
            </w:r>
          </w:p>
        </w:tc>
        <w:tc>
          <w:tcPr>
            <w:tcW w:w="3030" w:type="dxa"/>
          </w:tcPr>
          <w:p w:rsidR="00AD519A" w:rsidRPr="009E175A" w:rsidP="41C41F6A" w14:paraId="24280058" w14:textId="4512B932">
            <w:pPr>
              <w:widowControl/>
              <w:suppressAutoHyphens/>
              <w:autoSpaceDE/>
              <w:autoSpaceDN/>
              <w:adjustRightInd/>
              <w:spacing w:before="90" w:after="54"/>
              <w:jc w:val="center"/>
              <w:rPr>
                <w:rFonts w:ascii="Times New Roman" w:hAnsi="Times New Roman"/>
                <w:b/>
                <w:bCs/>
              </w:rPr>
            </w:pPr>
            <w:r>
              <w:rPr>
                <w:rFonts w:ascii="Times New Roman" w:hAnsi="Times New Roman"/>
                <w:b/>
                <w:bCs/>
              </w:rPr>
              <w:t>W</w:t>
            </w:r>
            <w:r w:rsidR="006F7183">
              <w:rPr>
                <w:rFonts w:ascii="Times New Roman" w:hAnsi="Times New Roman"/>
                <w:b/>
                <w:bCs/>
              </w:rPr>
              <w:t xml:space="preserve">IRELESS </w:t>
            </w:r>
            <w:r>
              <w:rPr>
                <w:rFonts w:ascii="Times New Roman" w:hAnsi="Times New Roman"/>
                <w:b/>
                <w:bCs/>
              </w:rPr>
              <w:t>T</w:t>
            </w:r>
            <w:r w:rsidR="006F7183">
              <w:rPr>
                <w:rFonts w:ascii="Times New Roman" w:hAnsi="Times New Roman"/>
                <w:b/>
                <w:bCs/>
              </w:rPr>
              <w:t>ELE-COMMUNICATIONS</w:t>
            </w:r>
          </w:p>
          <w:p w:rsidR="00EC270E" w:rsidRPr="009E175A" w:rsidP="41C41F6A" w14:paraId="6FAAA907" w14:textId="72543952">
            <w:pPr>
              <w:widowControl/>
              <w:suppressAutoHyphens/>
              <w:autoSpaceDE/>
              <w:autoSpaceDN/>
              <w:adjustRightInd/>
              <w:spacing w:before="90" w:after="54"/>
              <w:jc w:val="center"/>
              <w:rPr>
                <w:rFonts w:ascii="Times New Roman" w:hAnsi="Times New Roman"/>
                <w:b/>
                <w:bCs/>
              </w:rPr>
            </w:pPr>
            <w:r w:rsidRPr="009E175A">
              <w:rPr>
                <w:rFonts w:ascii="Times New Roman" w:hAnsi="Times New Roman"/>
                <w:b/>
                <w:bCs/>
              </w:rPr>
              <w:t xml:space="preserve"> </w:t>
            </w:r>
          </w:p>
          <w:p w:rsidR="00DE1259" w:rsidRPr="009E175A" w:rsidP="41C41F6A" w14:paraId="32DFB428" w14:textId="5171F696">
            <w:pPr>
              <w:widowControl/>
              <w:suppressAutoHyphens/>
              <w:autoSpaceDE/>
              <w:autoSpaceDN/>
              <w:adjustRightInd/>
              <w:spacing w:before="90" w:after="54"/>
              <w:jc w:val="center"/>
              <w:rPr>
                <w:rFonts w:ascii="Times New Roman" w:hAnsi="Times New Roman"/>
                <w:b/>
                <w:bCs/>
              </w:rPr>
            </w:pPr>
          </w:p>
        </w:tc>
        <w:tc>
          <w:tcPr>
            <w:tcW w:w="5070" w:type="dxa"/>
          </w:tcPr>
          <w:p w:rsidR="00FD263E" w:rsidP="00EC270E" w14:paraId="03314D3D" w14:textId="6D544995">
            <w:pPr>
              <w:widowControl/>
              <w:suppressAutoHyphens/>
              <w:autoSpaceDE/>
              <w:adjustRightInd/>
              <w:spacing w:before="90" w:after="54"/>
              <w:rPr>
                <w:rFonts w:ascii="Times New Roman" w:hAnsi="Times New Roman"/>
              </w:rPr>
            </w:pPr>
            <w:r w:rsidRPr="009E175A">
              <w:rPr>
                <w:rFonts w:ascii="Times New Roman" w:hAnsi="Times New Roman"/>
                <w:b/>
                <w:bCs/>
              </w:rPr>
              <w:t>TITLE:</w:t>
            </w:r>
            <w:r>
              <w:rPr>
                <w:rFonts w:ascii="Times New Roman" w:hAnsi="Times New Roman"/>
                <w:b/>
                <w:bCs/>
              </w:rPr>
              <w:t xml:space="preserve"> </w:t>
            </w:r>
            <w:r w:rsidRPr="00897247">
              <w:rPr>
                <w:rFonts w:ascii="Times New Roman" w:hAnsi="Times New Roman"/>
                <w:spacing w:val="-2"/>
                <w:szCs w:val="20"/>
              </w:rPr>
              <w:t>Facilitating Shared Use in the 3.1-3.55 GHz Band</w:t>
            </w:r>
            <w:r>
              <w:rPr>
                <w:rFonts w:ascii="Times New Roman" w:hAnsi="Times New Roman"/>
                <w:spacing w:val="-2"/>
                <w:szCs w:val="20"/>
              </w:rPr>
              <w:t xml:space="preserve"> </w:t>
            </w:r>
            <w:r w:rsidRPr="00FD263E">
              <w:rPr>
                <w:rFonts w:ascii="Times New Roman" w:hAnsi="Times New Roman"/>
              </w:rPr>
              <w:t>(WT Docket No. 19-348)</w:t>
            </w:r>
            <w:r>
              <w:t xml:space="preserve">  </w:t>
            </w:r>
          </w:p>
          <w:p w:rsidR="00F55C14" w:rsidP="00EC270E" w14:paraId="0150B939" w14:textId="77777777">
            <w:pPr>
              <w:widowControl/>
              <w:suppressAutoHyphens/>
              <w:autoSpaceDE/>
              <w:adjustRightInd/>
              <w:spacing w:before="90" w:after="54"/>
              <w:rPr>
                <w:rFonts w:ascii="Times New Roman" w:hAnsi="Times New Roman"/>
              </w:rPr>
            </w:pPr>
            <w:r w:rsidRPr="009E175A">
              <w:rPr>
                <w:rFonts w:ascii="Times New Roman" w:hAnsi="Times New Roman"/>
                <w:b/>
                <w:bCs/>
              </w:rPr>
              <w:t>SUMMARY:</w:t>
            </w:r>
            <w:r w:rsidRPr="009E175A">
              <w:rPr>
                <w:rFonts w:ascii="Times New Roman" w:hAnsi="Times New Roman"/>
              </w:rPr>
              <w:t xml:space="preserve"> </w:t>
            </w:r>
            <w:r w:rsidRPr="009E175A" w:rsidR="00503F4F">
              <w:rPr>
                <w:rFonts w:ascii="Times New Roman" w:hAnsi="Times New Roman"/>
              </w:rPr>
              <w:t xml:space="preserve"> </w:t>
            </w:r>
            <w:r w:rsidRPr="00FD263E" w:rsidR="00FD263E">
              <w:rPr>
                <w:rFonts w:ascii="Times New Roman" w:hAnsi="Times New Roman"/>
              </w:rPr>
              <w:t xml:space="preserve">The Commission will consider a Notice of Proposed Rulemaking that would seek comment on removing the existing non-federal </w:t>
            </w:r>
            <w:r w:rsidRPr="00FD263E" w:rsidR="00FD263E">
              <w:rPr>
                <w:rFonts w:ascii="Times New Roman" w:hAnsi="Times New Roman"/>
              </w:rPr>
              <w:t xml:space="preserve">allocations in the 3.3-3.55 GHz band as a step towards potential future shared use between federal incumbents and commercial users. </w:t>
            </w:r>
          </w:p>
          <w:p w:rsidR="006D74D7" w:rsidRPr="009E175A" w:rsidP="00EC270E" w14:paraId="22FBF524" w14:textId="1A9C82C0">
            <w:pPr>
              <w:widowControl/>
              <w:suppressAutoHyphens/>
              <w:autoSpaceDE/>
              <w:adjustRightInd/>
              <w:spacing w:before="90" w:after="54"/>
              <w:rPr>
                <w:rFonts w:ascii="Times New Roman" w:hAnsi="Times New Roman"/>
              </w:rPr>
            </w:pPr>
          </w:p>
        </w:tc>
      </w:tr>
      <w:tr w14:paraId="68419DFB" w14:textId="77777777" w:rsidTr="41C41F6A">
        <w:tblPrEx>
          <w:tblW w:w="9540" w:type="dxa"/>
          <w:tblInd w:w="-60" w:type="dxa"/>
          <w:tblLayout w:type="fixed"/>
          <w:tblCellMar>
            <w:left w:w="120" w:type="dxa"/>
            <w:right w:w="120" w:type="dxa"/>
          </w:tblCellMar>
          <w:tblLook w:val="0000"/>
        </w:tblPrEx>
        <w:tc>
          <w:tcPr>
            <w:tcW w:w="1440" w:type="dxa"/>
          </w:tcPr>
          <w:p w:rsidR="00D27010" w:rsidRPr="009E175A" w:rsidP="004E3901" w14:paraId="6B90D95C" w14:textId="77777777">
            <w:pPr>
              <w:suppressAutoHyphens/>
              <w:spacing w:before="90" w:after="54"/>
              <w:jc w:val="center"/>
              <w:rPr>
                <w:rFonts w:ascii="Times New Roman" w:hAnsi="Times New Roman"/>
                <w:b/>
              </w:rPr>
            </w:pPr>
            <w:r w:rsidRPr="009E175A">
              <w:rPr>
                <w:rFonts w:ascii="Times New Roman" w:hAnsi="Times New Roman"/>
                <w:b/>
              </w:rPr>
              <w:t>4</w:t>
            </w:r>
          </w:p>
        </w:tc>
        <w:tc>
          <w:tcPr>
            <w:tcW w:w="3030" w:type="dxa"/>
          </w:tcPr>
          <w:p w:rsidR="00CF21A2" w:rsidRPr="009E175A" w:rsidP="41C41F6A" w14:paraId="2EEFA0A6" w14:textId="2CC399E0">
            <w:pPr>
              <w:widowControl/>
              <w:suppressAutoHyphens/>
              <w:autoSpaceDE/>
              <w:autoSpaceDN/>
              <w:adjustRightInd/>
              <w:spacing w:before="90" w:after="54"/>
              <w:jc w:val="center"/>
              <w:rPr>
                <w:rFonts w:ascii="Times New Roman" w:hAnsi="Times New Roman"/>
                <w:b/>
                <w:bCs/>
                <w:caps/>
              </w:rPr>
            </w:pPr>
            <w:r w:rsidRPr="009E175A">
              <w:rPr>
                <w:rFonts w:ascii="Times New Roman" w:hAnsi="Times New Roman"/>
                <w:b/>
                <w:bCs/>
                <w:caps/>
              </w:rPr>
              <w:t>WIRELINE COMPETITION</w:t>
            </w:r>
          </w:p>
        </w:tc>
        <w:tc>
          <w:tcPr>
            <w:tcW w:w="5070" w:type="dxa"/>
          </w:tcPr>
          <w:p w:rsidR="0077331D" w:rsidRPr="009E175A" w:rsidP="007704F1" w14:paraId="39F2CE75" w14:textId="7BA769C7">
            <w:pPr>
              <w:widowControl/>
              <w:suppressAutoHyphens/>
              <w:autoSpaceDE/>
              <w:adjustRightInd/>
              <w:spacing w:before="90" w:after="54"/>
              <w:rPr>
                <w:rStyle w:val="Strong"/>
                <w:rFonts w:ascii="Times New Roman" w:hAnsi="Times New Roman"/>
                <w:b w:val="0"/>
                <w:bCs w:val="0"/>
                <w:lang w:val="en"/>
              </w:rPr>
            </w:pPr>
            <w:r w:rsidRPr="009E175A">
              <w:rPr>
                <w:rFonts w:ascii="Times New Roman" w:hAnsi="Times New Roman"/>
                <w:b/>
                <w:bCs/>
              </w:rPr>
              <w:t>TITLE:</w:t>
            </w:r>
            <w:r w:rsidRPr="009E175A">
              <w:rPr>
                <w:rFonts w:ascii="Times New Roman" w:hAnsi="Times New Roman"/>
              </w:rPr>
              <w:t xml:space="preserve">  </w:t>
            </w:r>
            <w:r w:rsidRPr="00110AEC" w:rsidR="00110AEC">
              <w:rPr>
                <w:rFonts w:ascii="Times New Roman" w:hAnsi="Times New Roman"/>
                <w:snapToGrid w:val="0"/>
                <w:kern w:val="28"/>
              </w:rPr>
              <w:t>Connect America Fund (WC Docket No. 10-90); Developing a Unified Intercarrier Compensation Regime (CC Docket No. 01-92)</w:t>
            </w:r>
          </w:p>
          <w:p w:rsidR="00840942" w:rsidP="41C41F6A" w14:paraId="42CA2EAB" w14:textId="77777777">
            <w:pPr>
              <w:widowControl/>
              <w:suppressAutoHyphens/>
              <w:autoSpaceDE/>
              <w:adjustRightInd/>
              <w:spacing w:before="90" w:after="54"/>
              <w:rPr>
                <w:rFonts w:ascii="Times New Roman" w:hAnsi="Times New Roman"/>
              </w:rPr>
            </w:pPr>
            <w:r w:rsidRPr="009E175A">
              <w:rPr>
                <w:rFonts w:ascii="Times New Roman" w:hAnsi="Times New Roman"/>
                <w:b/>
                <w:bCs/>
              </w:rPr>
              <w:t>SUMMARY:</w:t>
            </w:r>
            <w:r w:rsidRPr="009E175A">
              <w:rPr>
                <w:rFonts w:ascii="Times New Roman" w:hAnsi="Times New Roman"/>
              </w:rPr>
              <w:t xml:space="preserve">  </w:t>
            </w:r>
            <w:r w:rsidRPr="00110AEC" w:rsidR="00110AEC">
              <w:rPr>
                <w:rFonts w:ascii="Times New Roman" w:hAnsi="Times New Roman"/>
              </w:rPr>
              <w:t xml:space="preserve">The Commission will consider an Order on Remand and Declaratory Ruling that would promote continued investment in IP-based networks by clarifying that a local exchange carrier partnering with a VoIP provider may assess end office switched access charges only if the carrier or its VoIP partner provides a physical connection to the last-mile facilities used to serve the end user. </w:t>
            </w:r>
          </w:p>
          <w:p w:rsidR="006D74D7" w:rsidRPr="009E175A" w:rsidP="41C41F6A" w14:paraId="32E7234A" w14:textId="10DE7F66">
            <w:pPr>
              <w:widowControl/>
              <w:suppressAutoHyphens/>
              <w:autoSpaceDE/>
              <w:adjustRightInd/>
              <w:spacing w:before="90" w:after="54"/>
              <w:rPr>
                <w:rFonts w:ascii="Times New Roman" w:hAnsi="Times New Roman"/>
                <w:b/>
                <w:bCs/>
              </w:rPr>
            </w:pPr>
          </w:p>
        </w:tc>
      </w:tr>
      <w:tr w14:paraId="4E201D70" w14:textId="77777777" w:rsidTr="41C41F6A">
        <w:tblPrEx>
          <w:tblW w:w="9540" w:type="dxa"/>
          <w:tblInd w:w="-60" w:type="dxa"/>
          <w:tblLayout w:type="fixed"/>
          <w:tblCellMar>
            <w:left w:w="120" w:type="dxa"/>
            <w:right w:w="120" w:type="dxa"/>
          </w:tblCellMar>
          <w:tblLook w:val="0000"/>
        </w:tblPrEx>
        <w:tc>
          <w:tcPr>
            <w:tcW w:w="1440" w:type="dxa"/>
          </w:tcPr>
          <w:p w:rsidR="00D27010" w:rsidRPr="009E175A" w:rsidP="41C41F6A" w14:paraId="385686B1" w14:textId="77777777">
            <w:pPr>
              <w:suppressAutoHyphens/>
              <w:spacing w:before="90" w:after="54"/>
              <w:jc w:val="center"/>
              <w:rPr>
                <w:rFonts w:ascii="Times New Roman" w:hAnsi="Times New Roman"/>
                <w:b/>
                <w:bCs/>
              </w:rPr>
            </w:pPr>
            <w:r w:rsidRPr="009E175A">
              <w:rPr>
                <w:rFonts w:ascii="Times New Roman" w:hAnsi="Times New Roman"/>
                <w:b/>
                <w:bCs/>
              </w:rPr>
              <w:t>5</w:t>
            </w:r>
          </w:p>
        </w:tc>
        <w:tc>
          <w:tcPr>
            <w:tcW w:w="3030" w:type="dxa"/>
          </w:tcPr>
          <w:p w:rsidR="00CF21A2" w:rsidRPr="009E175A" w:rsidP="41C41F6A" w14:paraId="6A7A0C57" w14:textId="704629AD">
            <w:pPr>
              <w:widowControl/>
              <w:suppressAutoHyphens/>
              <w:autoSpaceDE/>
              <w:autoSpaceDN/>
              <w:adjustRightInd/>
              <w:spacing w:before="90" w:after="54"/>
              <w:jc w:val="center"/>
              <w:rPr>
                <w:rFonts w:ascii="Times New Roman" w:hAnsi="Times New Roman"/>
                <w:b/>
                <w:bCs/>
              </w:rPr>
            </w:pPr>
            <w:r w:rsidRPr="009E175A">
              <w:rPr>
                <w:rFonts w:ascii="Times New Roman" w:hAnsi="Times New Roman"/>
                <w:b/>
                <w:bCs/>
                <w:caps/>
              </w:rPr>
              <w:t>MEDIA</w:t>
            </w:r>
          </w:p>
        </w:tc>
        <w:tc>
          <w:tcPr>
            <w:tcW w:w="5070" w:type="dxa"/>
          </w:tcPr>
          <w:p w:rsidR="00E02A0C" w:rsidP="41C41F6A" w14:paraId="581E9777" w14:textId="77777777">
            <w:pPr>
              <w:widowControl/>
              <w:suppressAutoHyphens/>
              <w:autoSpaceDE/>
              <w:adjustRightInd/>
              <w:spacing w:before="90" w:after="54"/>
              <w:rPr>
                <w:rFonts w:ascii="Times New Roman" w:hAnsi="Times New Roman"/>
                <w:snapToGrid w:val="0"/>
                <w:spacing w:val="-2"/>
                <w:kern w:val="28"/>
              </w:rPr>
            </w:pPr>
            <w:r w:rsidRPr="009E175A">
              <w:rPr>
                <w:rFonts w:ascii="Times New Roman" w:hAnsi="Times New Roman"/>
                <w:b/>
                <w:bCs/>
              </w:rPr>
              <w:t>TITLE:</w:t>
            </w:r>
            <w:r w:rsidRPr="009E175A">
              <w:rPr>
                <w:rFonts w:ascii="Times New Roman" w:hAnsi="Times New Roman"/>
              </w:rPr>
              <w:t xml:space="preserve">  </w:t>
            </w:r>
            <w:r w:rsidRPr="00E02A0C">
              <w:rPr>
                <w:rFonts w:ascii="Times New Roman" w:hAnsi="Times New Roman"/>
                <w:snapToGrid w:val="0"/>
                <w:spacing w:val="-2"/>
                <w:kern w:val="28"/>
              </w:rPr>
              <w:t>Cable Service Change Notifications (MB Docket No. 19-347); Modernization of Media Regulation Initiative (MB Docket No. 17-105); Amendment of the Commission’s Rules Related to Retransmission Consent (MB Docket No. 10-71)</w:t>
            </w:r>
          </w:p>
          <w:p w:rsidR="00840942" w:rsidP="41C41F6A" w14:paraId="2B639196" w14:textId="77777777">
            <w:pPr>
              <w:widowControl/>
              <w:suppressAutoHyphens/>
              <w:autoSpaceDE/>
              <w:adjustRightInd/>
              <w:spacing w:before="90" w:after="54"/>
              <w:rPr>
                <w:rFonts w:ascii="Times New Roman" w:hAnsi="Times New Roman"/>
              </w:rPr>
            </w:pPr>
            <w:r w:rsidRPr="009E175A">
              <w:rPr>
                <w:rFonts w:ascii="Times New Roman" w:hAnsi="Times New Roman"/>
                <w:b/>
                <w:bCs/>
              </w:rPr>
              <w:t>SUMMARY:</w:t>
            </w:r>
            <w:r w:rsidRPr="009E175A">
              <w:rPr>
                <w:rFonts w:ascii="Times New Roman" w:hAnsi="Times New Roman"/>
              </w:rPr>
              <w:t xml:space="preserve">  </w:t>
            </w:r>
            <w:r w:rsidRPr="00E02A0C" w:rsidR="00E02A0C">
              <w:rPr>
                <w:rFonts w:ascii="Times New Roman" w:hAnsi="Times New Roman"/>
              </w:rPr>
              <w:t xml:space="preserve">The Commission will consider a Notice of Proposed Rulemaking that would seek comment on modernizing requirements for notices cable operators must provide consumers and local franchise authorities. </w:t>
            </w:r>
          </w:p>
          <w:p w:rsidR="00E02A0C" w:rsidRPr="009E175A" w:rsidP="41C41F6A" w14:paraId="765C4DC3" w14:textId="4898DD03">
            <w:pPr>
              <w:widowControl/>
              <w:suppressAutoHyphens/>
              <w:autoSpaceDE/>
              <w:adjustRightInd/>
              <w:spacing w:before="90" w:after="54"/>
              <w:rPr>
                <w:rFonts w:ascii="Times New Roman" w:hAnsi="Times New Roman"/>
              </w:rPr>
            </w:pPr>
          </w:p>
        </w:tc>
      </w:tr>
      <w:tr w14:paraId="00A62EEF" w14:textId="77777777" w:rsidTr="41C41F6A">
        <w:tblPrEx>
          <w:tblW w:w="9540" w:type="dxa"/>
          <w:tblInd w:w="-60" w:type="dxa"/>
          <w:tblLayout w:type="fixed"/>
          <w:tblCellMar>
            <w:left w:w="120" w:type="dxa"/>
            <w:right w:w="120" w:type="dxa"/>
          </w:tblCellMar>
          <w:tblLook w:val="0000"/>
        </w:tblPrEx>
        <w:tc>
          <w:tcPr>
            <w:tcW w:w="1440" w:type="dxa"/>
          </w:tcPr>
          <w:p w:rsidR="004B49B9" w:rsidRPr="009E175A" w:rsidP="41C41F6A" w14:paraId="0826E82A" w14:textId="026345FE">
            <w:pPr>
              <w:suppressAutoHyphens/>
              <w:spacing w:before="90" w:after="54"/>
              <w:jc w:val="center"/>
              <w:rPr>
                <w:rFonts w:ascii="Times New Roman" w:hAnsi="Times New Roman"/>
                <w:b/>
                <w:bCs/>
              </w:rPr>
            </w:pPr>
            <w:r w:rsidRPr="009E175A">
              <w:rPr>
                <w:rFonts w:ascii="Times New Roman" w:hAnsi="Times New Roman"/>
                <w:b/>
                <w:bCs/>
              </w:rPr>
              <w:t>6</w:t>
            </w:r>
          </w:p>
        </w:tc>
        <w:tc>
          <w:tcPr>
            <w:tcW w:w="3030" w:type="dxa"/>
          </w:tcPr>
          <w:p w:rsidR="004B49B9" w:rsidRPr="009E175A" w:rsidP="0062664E" w14:paraId="57A538CC" w14:textId="6472BFC7">
            <w:pPr>
              <w:widowControl/>
              <w:suppressAutoHyphens/>
              <w:autoSpaceDE/>
              <w:autoSpaceDN/>
              <w:adjustRightInd/>
              <w:spacing w:before="90" w:after="54"/>
              <w:ind w:right="60"/>
              <w:jc w:val="center"/>
              <w:rPr>
                <w:rFonts w:ascii="Times New Roman" w:hAnsi="Times New Roman"/>
                <w:b/>
                <w:bCs/>
                <w:caps/>
              </w:rPr>
            </w:pPr>
            <w:r w:rsidRPr="009E175A">
              <w:rPr>
                <w:rFonts w:ascii="Times New Roman" w:hAnsi="Times New Roman"/>
                <w:b/>
                <w:bCs/>
                <w:caps/>
              </w:rPr>
              <w:t>MEDIA</w:t>
            </w:r>
          </w:p>
        </w:tc>
        <w:tc>
          <w:tcPr>
            <w:tcW w:w="5070" w:type="dxa"/>
          </w:tcPr>
          <w:p w:rsidR="00E02A0C" w:rsidP="00840942" w14:paraId="17FFB184" w14:textId="77777777">
            <w:pPr>
              <w:widowControl/>
              <w:suppressAutoHyphens/>
              <w:autoSpaceDE/>
              <w:adjustRightInd/>
              <w:spacing w:before="90" w:after="54"/>
              <w:rPr>
                <w:rFonts w:ascii="Times New Roman" w:hAnsi="Times New Roman"/>
                <w:snapToGrid w:val="0"/>
                <w:spacing w:val="-2"/>
                <w:kern w:val="28"/>
              </w:rPr>
            </w:pPr>
            <w:r w:rsidRPr="009E175A">
              <w:rPr>
                <w:rFonts w:ascii="Times New Roman" w:hAnsi="Times New Roman"/>
                <w:b/>
                <w:bCs/>
              </w:rPr>
              <w:t>TITLE:</w:t>
            </w:r>
            <w:r w:rsidRPr="009E175A">
              <w:rPr>
                <w:rFonts w:ascii="Times New Roman" w:hAnsi="Times New Roman"/>
                <w:bCs/>
              </w:rPr>
              <w:t xml:space="preserve">  </w:t>
            </w:r>
            <w:r w:rsidRPr="00E02A0C">
              <w:rPr>
                <w:rFonts w:ascii="Times New Roman" w:hAnsi="Times New Roman"/>
                <w:snapToGrid w:val="0"/>
                <w:spacing w:val="-2"/>
                <w:kern w:val="28"/>
              </w:rPr>
              <w:t>Reexamination of the Comparative Standards and Procedures for Licensing Noncommercial Educational Broadcast Stations and Low Power FM Stations (MB Docket No. 19-3)</w:t>
            </w:r>
          </w:p>
          <w:p w:rsidR="004B49B9" w:rsidP="00840942" w14:paraId="44BDBA77" w14:textId="77777777">
            <w:pPr>
              <w:widowControl/>
              <w:suppressAutoHyphens/>
              <w:autoSpaceDE/>
              <w:adjustRightInd/>
              <w:spacing w:before="90" w:after="54"/>
              <w:rPr>
                <w:rFonts w:ascii="Times New Roman" w:hAnsi="Times New Roman"/>
                <w:bCs/>
              </w:rPr>
            </w:pPr>
            <w:r w:rsidRPr="009E175A">
              <w:rPr>
                <w:rFonts w:ascii="Times New Roman" w:hAnsi="Times New Roman"/>
                <w:b/>
                <w:bCs/>
              </w:rPr>
              <w:t>SUMMARY:</w:t>
            </w:r>
            <w:r w:rsidRPr="009E175A" w:rsidR="00D2169F">
              <w:rPr>
                <w:rFonts w:ascii="Times New Roman" w:hAnsi="Times New Roman"/>
                <w:bCs/>
              </w:rPr>
              <w:t xml:space="preserve">  </w:t>
            </w:r>
            <w:r w:rsidRPr="00E02A0C" w:rsidR="00E02A0C">
              <w:rPr>
                <w:rFonts w:ascii="Times New Roman" w:hAnsi="Times New Roman"/>
                <w:bCs/>
              </w:rPr>
              <w:t>The Commission will consider a Report and Order that would revise the Commission’s Noncommercial Educational Broadcast Station and Low Power FM Station comparative processing and licensing rules.</w:t>
            </w:r>
          </w:p>
          <w:p w:rsidR="00E02A0C" w:rsidRPr="009E175A" w:rsidP="00840942" w14:paraId="7880CF86" w14:textId="1D3992B4">
            <w:pPr>
              <w:widowControl/>
              <w:suppressAutoHyphens/>
              <w:autoSpaceDE/>
              <w:adjustRightInd/>
              <w:spacing w:before="90" w:after="54"/>
              <w:rPr>
                <w:rFonts w:ascii="Times New Roman" w:hAnsi="Times New Roman"/>
                <w:bCs/>
              </w:rPr>
            </w:pPr>
          </w:p>
        </w:tc>
      </w:tr>
      <w:tr w14:paraId="59B2E9AE" w14:textId="77777777" w:rsidTr="41C41F6A">
        <w:tblPrEx>
          <w:tblW w:w="9540" w:type="dxa"/>
          <w:tblInd w:w="-60" w:type="dxa"/>
          <w:tblLayout w:type="fixed"/>
          <w:tblCellMar>
            <w:left w:w="120" w:type="dxa"/>
            <w:right w:w="120" w:type="dxa"/>
          </w:tblCellMar>
          <w:tblLook w:val="0000"/>
        </w:tblPrEx>
        <w:tc>
          <w:tcPr>
            <w:tcW w:w="1440" w:type="dxa"/>
          </w:tcPr>
          <w:p w:rsidR="00277D7D" w:rsidRPr="009E175A" w:rsidP="41C41F6A" w14:paraId="5C806A2C" w14:textId="739E16AB">
            <w:pPr>
              <w:suppressAutoHyphens/>
              <w:spacing w:before="90" w:after="54"/>
              <w:jc w:val="center"/>
              <w:rPr>
                <w:rFonts w:ascii="Times New Roman" w:hAnsi="Times New Roman"/>
                <w:b/>
                <w:bCs/>
              </w:rPr>
            </w:pPr>
            <w:bookmarkStart w:id="4" w:name="_Hlk24720861"/>
            <w:r w:rsidRPr="009E175A">
              <w:rPr>
                <w:rFonts w:ascii="Times New Roman" w:hAnsi="Times New Roman"/>
                <w:b/>
                <w:bCs/>
              </w:rPr>
              <w:t>7</w:t>
            </w:r>
          </w:p>
        </w:tc>
        <w:tc>
          <w:tcPr>
            <w:tcW w:w="3030" w:type="dxa"/>
          </w:tcPr>
          <w:p w:rsidR="00D93092" w:rsidRPr="009E175A" w:rsidP="0062664E" w14:paraId="7B6971C2" w14:textId="781F53FD">
            <w:pPr>
              <w:widowControl/>
              <w:suppressAutoHyphens/>
              <w:autoSpaceDE/>
              <w:autoSpaceDN/>
              <w:adjustRightInd/>
              <w:spacing w:before="90" w:after="54"/>
              <w:ind w:right="60"/>
              <w:jc w:val="center"/>
              <w:rPr>
                <w:rFonts w:ascii="Times New Roman" w:hAnsi="Times New Roman"/>
                <w:b/>
                <w:bCs/>
                <w:caps/>
              </w:rPr>
            </w:pPr>
            <w:r>
              <w:rPr>
                <w:rFonts w:ascii="Times New Roman" w:hAnsi="Times New Roman"/>
                <w:b/>
                <w:bCs/>
                <w:caps/>
              </w:rPr>
              <w:t>Enforcement</w:t>
            </w:r>
          </w:p>
          <w:p w:rsidR="00AD519A" w:rsidRPr="009E175A" w:rsidP="0062664E" w14:paraId="45761132" w14:textId="64E611C9">
            <w:pPr>
              <w:widowControl/>
              <w:suppressAutoHyphens/>
              <w:autoSpaceDE/>
              <w:autoSpaceDN/>
              <w:adjustRightInd/>
              <w:spacing w:before="90" w:after="54"/>
              <w:ind w:right="60"/>
              <w:jc w:val="center"/>
              <w:rPr>
                <w:rFonts w:ascii="Times New Roman" w:hAnsi="Times New Roman"/>
                <w:b/>
                <w:bCs/>
                <w:caps/>
              </w:rPr>
            </w:pPr>
          </w:p>
        </w:tc>
        <w:tc>
          <w:tcPr>
            <w:tcW w:w="5070" w:type="dxa"/>
          </w:tcPr>
          <w:p w:rsidR="00277D7D" w:rsidP="00926B6C" w14:paraId="55373D39" w14:textId="2CCAA420">
            <w:pPr>
              <w:widowControl/>
              <w:rPr>
                <w:rFonts w:ascii="Times New Roman" w:hAnsi="Times New Roman"/>
                <w:bCs/>
              </w:rPr>
            </w:pPr>
            <w:r w:rsidRPr="009E175A">
              <w:rPr>
                <w:rFonts w:ascii="Times New Roman" w:hAnsi="Times New Roman"/>
                <w:b/>
                <w:bCs/>
              </w:rPr>
              <w:t>TITLE:</w:t>
            </w:r>
            <w:r w:rsidR="000116BF">
              <w:rPr>
                <w:rFonts w:ascii="Times New Roman" w:hAnsi="Times New Roman"/>
                <w:b/>
                <w:bCs/>
              </w:rPr>
              <w:t xml:space="preserve">  </w:t>
            </w:r>
            <w:r w:rsidRPr="000116BF" w:rsidR="000116BF">
              <w:rPr>
                <w:rFonts w:ascii="Times New Roman" w:hAnsi="Times New Roman"/>
                <w:bCs/>
              </w:rPr>
              <w:t>Enforcement Bureau Action</w:t>
            </w:r>
            <w:r w:rsidRPr="009E175A">
              <w:rPr>
                <w:rFonts w:ascii="Times New Roman" w:hAnsi="Times New Roman"/>
                <w:bCs/>
              </w:rPr>
              <w:t xml:space="preserve">  </w:t>
            </w:r>
          </w:p>
          <w:p w:rsidR="00840942" w:rsidP="00E02A0C" w14:paraId="77249C17" w14:textId="5C1A3635">
            <w:pPr>
              <w:tabs>
                <w:tab w:val="center" w:pos="4680"/>
              </w:tabs>
              <w:suppressAutoHyphens/>
              <w:rPr>
                <w:rFonts w:ascii="Times New Roman" w:hAnsi="Times New Roman"/>
                <w:bCs/>
              </w:rPr>
            </w:pPr>
            <w:r w:rsidRPr="009E175A">
              <w:rPr>
                <w:rFonts w:ascii="Times New Roman" w:hAnsi="Times New Roman"/>
                <w:b/>
                <w:bCs/>
              </w:rPr>
              <w:t>SUMMARY:</w:t>
            </w:r>
            <w:r w:rsidRPr="009E175A">
              <w:rPr>
                <w:rFonts w:ascii="Times New Roman" w:hAnsi="Times New Roman"/>
                <w:bCs/>
              </w:rPr>
              <w:t xml:space="preserve"> </w:t>
            </w:r>
            <w:r w:rsidRPr="00DC74F1" w:rsidR="00DC74F1">
              <w:rPr>
                <w:rFonts w:ascii="Times New Roman" w:hAnsi="Times New Roman"/>
                <w:bCs/>
              </w:rPr>
              <w:t>The Commission will consider an enforcement action.</w:t>
            </w:r>
            <w:r w:rsidRPr="009E175A">
              <w:rPr>
                <w:rFonts w:ascii="Times New Roman" w:hAnsi="Times New Roman"/>
                <w:bCs/>
              </w:rPr>
              <w:t xml:space="preserve"> </w:t>
            </w:r>
          </w:p>
          <w:p w:rsidR="00E02A0C" w:rsidRPr="009E175A" w:rsidP="00E02A0C" w14:paraId="5D7E84A1" w14:textId="47FE0578">
            <w:pPr>
              <w:tabs>
                <w:tab w:val="center" w:pos="4680"/>
              </w:tabs>
              <w:suppressAutoHyphens/>
              <w:rPr>
                <w:rFonts w:ascii="Times New Roman" w:hAnsi="Times New Roman"/>
                <w:b/>
                <w:bCs/>
              </w:rPr>
            </w:pPr>
          </w:p>
        </w:tc>
      </w:tr>
      <w:bookmarkEnd w:id="2"/>
      <w:bookmarkEnd w:id="3"/>
      <w:bookmarkEnd w:id="4"/>
      <w:tr w14:paraId="17918BEE" w14:textId="77777777" w:rsidTr="00840942">
        <w:tblPrEx>
          <w:tblW w:w="9540" w:type="dxa"/>
          <w:tblInd w:w="-60" w:type="dxa"/>
          <w:tblLayout w:type="fixed"/>
          <w:tblCellMar>
            <w:left w:w="120" w:type="dxa"/>
            <w:right w:w="120" w:type="dxa"/>
          </w:tblCellMar>
          <w:tblLook w:val="0000"/>
        </w:tblPrEx>
        <w:tc>
          <w:tcPr>
            <w:tcW w:w="1440" w:type="dxa"/>
          </w:tcPr>
          <w:p w:rsidR="00840942" w:rsidRPr="002922E6" w:rsidP="00985C08" w14:paraId="15279C6C" w14:textId="2E939343">
            <w:pPr>
              <w:suppressAutoHyphens/>
              <w:spacing w:before="90" w:after="54"/>
              <w:jc w:val="center"/>
              <w:rPr>
                <w:rFonts w:ascii="Times New Roman" w:hAnsi="Times New Roman"/>
                <w:b/>
                <w:bCs/>
              </w:rPr>
            </w:pPr>
          </w:p>
        </w:tc>
        <w:tc>
          <w:tcPr>
            <w:tcW w:w="3030" w:type="dxa"/>
          </w:tcPr>
          <w:p w:rsidR="00840942" w:rsidRPr="009E175A" w:rsidP="00985C08" w14:paraId="422C6122" w14:textId="4AB0714A">
            <w:pPr>
              <w:widowControl/>
              <w:suppressAutoHyphens/>
              <w:autoSpaceDE/>
              <w:autoSpaceDN/>
              <w:adjustRightInd/>
              <w:spacing w:before="90" w:after="54"/>
              <w:ind w:right="60"/>
              <w:jc w:val="center"/>
              <w:rPr>
                <w:rFonts w:ascii="Times New Roman" w:hAnsi="Times New Roman"/>
                <w:b/>
                <w:bCs/>
                <w:caps/>
              </w:rPr>
            </w:pPr>
          </w:p>
        </w:tc>
        <w:tc>
          <w:tcPr>
            <w:tcW w:w="5070" w:type="dxa"/>
          </w:tcPr>
          <w:p w:rsidR="00840942" w:rsidP="00840942" w14:paraId="77C12272" w14:textId="77777777">
            <w:pPr>
              <w:widowControl/>
              <w:rPr>
                <w:rFonts w:ascii="Times New Roman" w:hAnsi="Times New Roman"/>
                <w:b/>
                <w:bCs/>
              </w:rPr>
            </w:pPr>
          </w:p>
          <w:p w:rsidR="00E02A0C" w:rsidRPr="009E175A" w:rsidP="00840942" w14:paraId="2EB602AE" w14:textId="0DE3D077">
            <w:pPr>
              <w:widowControl/>
              <w:rPr>
                <w:rFonts w:ascii="Times New Roman" w:hAnsi="Times New Roman"/>
                <w:b/>
                <w:bCs/>
              </w:rPr>
            </w:pPr>
          </w:p>
        </w:tc>
      </w:tr>
      <w:tr w14:paraId="7AFF8AC8" w14:textId="77777777" w:rsidTr="00E02A0C">
        <w:tblPrEx>
          <w:tblW w:w="9540" w:type="dxa"/>
          <w:tblInd w:w="-60" w:type="dxa"/>
          <w:tblLayout w:type="fixed"/>
          <w:tblCellMar>
            <w:left w:w="120" w:type="dxa"/>
            <w:right w:w="120" w:type="dxa"/>
          </w:tblCellMar>
          <w:tblLook w:val="0000"/>
        </w:tblPrEx>
        <w:tc>
          <w:tcPr>
            <w:tcW w:w="1440" w:type="dxa"/>
          </w:tcPr>
          <w:p w:rsidR="00E02A0C" w:rsidRPr="009E175A" w:rsidP="0074193F" w14:paraId="0D38BA69" w14:textId="70B0230C">
            <w:pPr>
              <w:suppressAutoHyphens/>
              <w:spacing w:before="90" w:after="54"/>
              <w:jc w:val="center"/>
              <w:rPr>
                <w:rFonts w:ascii="Times New Roman" w:hAnsi="Times New Roman"/>
                <w:b/>
                <w:bCs/>
              </w:rPr>
            </w:pPr>
            <w:r>
              <w:rPr>
                <w:rFonts w:ascii="Times New Roman" w:hAnsi="Times New Roman"/>
                <w:b/>
                <w:bCs/>
              </w:rPr>
              <w:t>8</w:t>
            </w:r>
          </w:p>
        </w:tc>
        <w:tc>
          <w:tcPr>
            <w:tcW w:w="3030" w:type="dxa"/>
          </w:tcPr>
          <w:p w:rsidR="00E02A0C" w:rsidRPr="009E175A" w:rsidP="0074193F" w14:paraId="54541600" w14:textId="77777777">
            <w:pPr>
              <w:widowControl/>
              <w:suppressAutoHyphens/>
              <w:autoSpaceDE/>
              <w:autoSpaceDN/>
              <w:adjustRightInd/>
              <w:spacing w:before="90" w:after="54"/>
              <w:ind w:right="60"/>
              <w:jc w:val="center"/>
              <w:rPr>
                <w:rFonts w:ascii="Times New Roman" w:hAnsi="Times New Roman"/>
                <w:b/>
                <w:bCs/>
                <w:caps/>
              </w:rPr>
            </w:pPr>
            <w:r>
              <w:rPr>
                <w:rFonts w:ascii="Times New Roman" w:hAnsi="Times New Roman"/>
                <w:b/>
                <w:bCs/>
                <w:caps/>
              </w:rPr>
              <w:t>Enforcement</w:t>
            </w:r>
          </w:p>
          <w:p w:rsidR="00E02A0C" w:rsidRPr="009E175A" w:rsidP="0074193F" w14:paraId="38DCDF42" w14:textId="77777777">
            <w:pPr>
              <w:widowControl/>
              <w:suppressAutoHyphens/>
              <w:autoSpaceDE/>
              <w:autoSpaceDN/>
              <w:adjustRightInd/>
              <w:spacing w:before="90" w:after="54"/>
              <w:ind w:right="60"/>
              <w:jc w:val="center"/>
              <w:rPr>
                <w:rFonts w:ascii="Times New Roman" w:hAnsi="Times New Roman"/>
                <w:b/>
                <w:bCs/>
                <w:caps/>
              </w:rPr>
            </w:pPr>
          </w:p>
        </w:tc>
        <w:tc>
          <w:tcPr>
            <w:tcW w:w="5070" w:type="dxa"/>
          </w:tcPr>
          <w:p w:rsidR="00E02A0C" w:rsidRPr="00E02A0C" w:rsidP="0074193F" w14:paraId="0C6DB7FA" w14:textId="188C7BC9">
            <w:pPr>
              <w:widowControl/>
              <w:rPr>
                <w:rFonts w:ascii="Times New Roman" w:hAnsi="Times New Roman"/>
                <w:b/>
                <w:bCs/>
              </w:rPr>
            </w:pPr>
            <w:r w:rsidRPr="009E175A">
              <w:rPr>
                <w:rFonts w:ascii="Times New Roman" w:hAnsi="Times New Roman"/>
                <w:b/>
                <w:bCs/>
              </w:rPr>
              <w:t>TITLE:</w:t>
            </w:r>
            <w:r w:rsidRPr="00E02A0C">
              <w:rPr>
                <w:rFonts w:ascii="Times New Roman" w:hAnsi="Times New Roman"/>
                <w:b/>
                <w:bCs/>
              </w:rPr>
              <w:t xml:space="preserve">  </w:t>
            </w:r>
            <w:r w:rsidRPr="000116BF" w:rsidR="000116BF">
              <w:rPr>
                <w:rFonts w:ascii="Times New Roman" w:hAnsi="Times New Roman"/>
                <w:bCs/>
              </w:rPr>
              <w:t>Enforcement Bureau Action</w:t>
            </w:r>
            <w:r w:rsidRPr="009E175A" w:rsidR="000116BF">
              <w:rPr>
                <w:rFonts w:ascii="Times New Roman" w:hAnsi="Times New Roman"/>
                <w:bCs/>
              </w:rPr>
              <w:t xml:space="preserve">  </w:t>
            </w:r>
          </w:p>
          <w:p w:rsidR="00E02A0C" w:rsidRPr="00DC74F1" w:rsidP="00E02A0C" w14:paraId="3BD56EE0" w14:textId="09C7DC91">
            <w:pPr>
              <w:widowControl/>
              <w:rPr>
                <w:rFonts w:ascii="Times New Roman" w:hAnsi="Times New Roman"/>
                <w:bCs/>
              </w:rPr>
            </w:pPr>
            <w:r w:rsidRPr="009E175A">
              <w:rPr>
                <w:rFonts w:ascii="Times New Roman" w:hAnsi="Times New Roman"/>
                <w:b/>
                <w:bCs/>
              </w:rPr>
              <w:t>SUMMARY:</w:t>
            </w:r>
            <w:r w:rsidRPr="00E02A0C">
              <w:rPr>
                <w:rFonts w:ascii="Times New Roman" w:hAnsi="Times New Roman"/>
                <w:b/>
                <w:bCs/>
              </w:rPr>
              <w:t xml:space="preserve">  </w:t>
            </w:r>
            <w:r w:rsidRPr="00DC74F1" w:rsidR="00DC74F1">
              <w:rPr>
                <w:rFonts w:ascii="Times New Roman" w:hAnsi="Times New Roman"/>
                <w:bCs/>
              </w:rPr>
              <w:t>The Commission will consider an enforcement action.</w:t>
            </w:r>
          </w:p>
          <w:p w:rsidR="00E02A0C" w:rsidRPr="00DC74F1" w:rsidP="00E02A0C" w14:paraId="0C391A6F" w14:textId="77777777">
            <w:pPr>
              <w:widowControl/>
              <w:rPr>
                <w:rFonts w:ascii="Times New Roman" w:hAnsi="Times New Roman"/>
                <w:bCs/>
              </w:rPr>
            </w:pPr>
          </w:p>
          <w:p w:rsidR="00E02A0C" w:rsidRPr="009E175A" w:rsidP="00E02A0C" w14:paraId="060B4FC2" w14:textId="77777777">
            <w:pPr>
              <w:widowControl/>
              <w:rPr>
                <w:rFonts w:ascii="Times New Roman" w:hAnsi="Times New Roman"/>
                <w:b/>
                <w:bCs/>
              </w:rPr>
            </w:pPr>
          </w:p>
        </w:tc>
      </w:tr>
      <w:tr w14:paraId="43BF1F35" w14:textId="77777777" w:rsidTr="00E02A0C">
        <w:tblPrEx>
          <w:tblW w:w="9540" w:type="dxa"/>
          <w:tblInd w:w="-60" w:type="dxa"/>
          <w:tblLayout w:type="fixed"/>
          <w:tblCellMar>
            <w:left w:w="120" w:type="dxa"/>
            <w:right w:w="120" w:type="dxa"/>
          </w:tblCellMar>
          <w:tblLook w:val="0000"/>
        </w:tblPrEx>
        <w:tc>
          <w:tcPr>
            <w:tcW w:w="1440" w:type="dxa"/>
          </w:tcPr>
          <w:p w:rsidR="00E02A0C" w:rsidRPr="009E175A" w:rsidP="0074193F" w14:paraId="519C52A1" w14:textId="41A54BCD">
            <w:pPr>
              <w:suppressAutoHyphens/>
              <w:spacing w:before="90" w:after="54"/>
              <w:jc w:val="center"/>
              <w:rPr>
                <w:rFonts w:ascii="Times New Roman" w:hAnsi="Times New Roman"/>
                <w:b/>
                <w:bCs/>
              </w:rPr>
            </w:pPr>
            <w:r>
              <w:rPr>
                <w:rFonts w:ascii="Times New Roman" w:hAnsi="Times New Roman"/>
                <w:b/>
                <w:bCs/>
              </w:rPr>
              <w:t>9</w:t>
            </w:r>
          </w:p>
        </w:tc>
        <w:tc>
          <w:tcPr>
            <w:tcW w:w="3030" w:type="dxa"/>
          </w:tcPr>
          <w:p w:rsidR="00E02A0C" w:rsidRPr="009E175A" w:rsidP="0074193F" w14:paraId="751ABCD5" w14:textId="77777777">
            <w:pPr>
              <w:widowControl/>
              <w:suppressAutoHyphens/>
              <w:autoSpaceDE/>
              <w:autoSpaceDN/>
              <w:adjustRightInd/>
              <w:spacing w:before="90" w:after="54"/>
              <w:ind w:right="60"/>
              <w:jc w:val="center"/>
              <w:rPr>
                <w:rFonts w:ascii="Times New Roman" w:hAnsi="Times New Roman"/>
                <w:b/>
                <w:bCs/>
                <w:caps/>
              </w:rPr>
            </w:pPr>
            <w:r>
              <w:rPr>
                <w:rFonts w:ascii="Times New Roman" w:hAnsi="Times New Roman"/>
                <w:b/>
                <w:bCs/>
                <w:caps/>
              </w:rPr>
              <w:t>Enforcement</w:t>
            </w:r>
          </w:p>
          <w:p w:rsidR="00E02A0C" w:rsidRPr="009E175A" w:rsidP="0074193F" w14:paraId="1DCB291F" w14:textId="77777777">
            <w:pPr>
              <w:widowControl/>
              <w:suppressAutoHyphens/>
              <w:autoSpaceDE/>
              <w:autoSpaceDN/>
              <w:adjustRightInd/>
              <w:spacing w:before="90" w:after="54"/>
              <w:ind w:right="60"/>
              <w:jc w:val="center"/>
              <w:rPr>
                <w:rFonts w:ascii="Times New Roman" w:hAnsi="Times New Roman"/>
                <w:b/>
                <w:bCs/>
                <w:caps/>
              </w:rPr>
            </w:pPr>
          </w:p>
        </w:tc>
        <w:tc>
          <w:tcPr>
            <w:tcW w:w="5070" w:type="dxa"/>
          </w:tcPr>
          <w:p w:rsidR="00E02A0C" w:rsidRPr="000116BF" w:rsidP="0074193F" w14:paraId="15F559EA" w14:textId="607596C6">
            <w:pPr>
              <w:widowControl/>
              <w:rPr>
                <w:rFonts w:ascii="Times New Roman" w:hAnsi="Times New Roman"/>
                <w:bCs/>
              </w:rPr>
            </w:pPr>
            <w:r w:rsidRPr="009E175A">
              <w:rPr>
                <w:rFonts w:ascii="Times New Roman" w:hAnsi="Times New Roman"/>
                <w:b/>
                <w:bCs/>
              </w:rPr>
              <w:t>TITLE:</w:t>
            </w:r>
            <w:r w:rsidRPr="00E02A0C">
              <w:rPr>
                <w:rFonts w:ascii="Times New Roman" w:hAnsi="Times New Roman"/>
                <w:b/>
                <w:bCs/>
              </w:rPr>
              <w:t xml:space="preserve">  </w:t>
            </w:r>
            <w:r w:rsidRPr="000116BF" w:rsidR="000116BF">
              <w:rPr>
                <w:rFonts w:ascii="Times New Roman" w:hAnsi="Times New Roman"/>
                <w:bCs/>
              </w:rPr>
              <w:t xml:space="preserve">Enforcement Bureau Action  </w:t>
            </w:r>
          </w:p>
          <w:p w:rsidR="00E02A0C" w:rsidRPr="00E02A0C" w:rsidP="00E02A0C" w14:paraId="5A651628" w14:textId="29C57852">
            <w:pPr>
              <w:widowControl/>
              <w:rPr>
                <w:rFonts w:ascii="Times New Roman" w:hAnsi="Times New Roman"/>
                <w:b/>
                <w:bCs/>
              </w:rPr>
            </w:pPr>
            <w:r w:rsidRPr="009E175A">
              <w:rPr>
                <w:rFonts w:ascii="Times New Roman" w:hAnsi="Times New Roman"/>
                <w:b/>
                <w:bCs/>
              </w:rPr>
              <w:t>SUMMARY:</w:t>
            </w:r>
            <w:r w:rsidRPr="00E02A0C">
              <w:rPr>
                <w:rFonts w:ascii="Times New Roman" w:hAnsi="Times New Roman"/>
                <w:b/>
                <w:bCs/>
              </w:rPr>
              <w:t xml:space="preserve">  </w:t>
            </w:r>
            <w:r w:rsidRPr="00DC74F1" w:rsidR="00DC74F1">
              <w:rPr>
                <w:rFonts w:ascii="Times New Roman" w:hAnsi="Times New Roman"/>
                <w:bCs/>
              </w:rPr>
              <w:t>The Commission will consider an enforcement action.</w:t>
            </w:r>
          </w:p>
          <w:p w:rsidR="00E02A0C" w:rsidRPr="009E175A" w:rsidP="00E02A0C" w14:paraId="730FE488" w14:textId="77777777">
            <w:pPr>
              <w:widowControl/>
              <w:rPr>
                <w:rFonts w:ascii="Times New Roman" w:hAnsi="Times New Roman"/>
                <w:b/>
                <w:bCs/>
              </w:rPr>
            </w:pPr>
          </w:p>
        </w:tc>
      </w:tr>
    </w:tbl>
    <w:p w:rsidR="005959FC" w:rsidP="006832A7" w14:paraId="66B74EF0" w14:textId="77777777">
      <w:pPr>
        <w:widowControl/>
        <w:rPr>
          <w:rFonts w:ascii="Times New Roman" w:hAnsi="Times New Roman"/>
        </w:rPr>
      </w:pPr>
    </w:p>
    <w:p w:rsidR="00284B1D" w:rsidRPr="001F071D" w:rsidP="006832A7" w14:paraId="215C3F9B" w14:textId="77777777">
      <w:pPr>
        <w:widowControl/>
        <w:spacing w:after="120"/>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hyperlink r:id="rId4" w:history="1">
        <w:r w:rsidRPr="00452177" w:rsidR="00835370">
          <w:rPr>
            <w:rStyle w:val="Hyperlink"/>
            <w:rFonts w:ascii="Times New Roman" w:hAnsi="Times New Roman"/>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7704F1" w14:paraId="1B700883" w14:textId="77777777">
      <w:pPr>
        <w:widowControl/>
        <w:suppressAutoHyphens/>
        <w:spacing w:after="120"/>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5" w:history="1">
        <w:r w:rsidRPr="00A475B0">
          <w:rPr>
            <w:rStyle w:val="Hyperlink"/>
            <w:rFonts w:ascii="Times New Roman" w:hAnsi="Times New Roman"/>
          </w:rPr>
          <w:t>www.fcc.gov/live</w:t>
        </w:r>
      </w:hyperlink>
      <w:r w:rsidRPr="00A475B0">
        <w:rPr>
          <w:rFonts w:ascii="Times New Roman" w:hAnsi="Times New Roman"/>
        </w:rPr>
        <w:t>.</w:t>
      </w:r>
    </w:p>
    <w:p w:rsidR="00701A97" w:rsidRPr="008566EE" w:rsidP="003F49AF" w14:paraId="5E0E0ADE" w14:textId="77777777">
      <w:pPr>
        <w:keepNext/>
        <w:keepLines/>
        <w:tabs>
          <w:tab w:val="center" w:pos="4680"/>
        </w:tabs>
        <w:suppressAutoHyphens/>
        <w:jc w:val="center"/>
        <w:rPr>
          <w:rFonts w:ascii="Times New Roman" w:hAnsi="Times New Roman"/>
          <w:b/>
        </w:rPr>
      </w:pPr>
      <w:r w:rsidRPr="008566EE">
        <w:rPr>
          <w:rFonts w:ascii="Times New Roman" w:hAnsi="Times New Roman"/>
          <w:b/>
        </w:rPr>
        <w:t>-FCC-</w:t>
      </w:r>
      <w:bookmarkEnd w:id="0"/>
    </w:p>
    <w:sectPr w:rsidSect="0068584F">
      <w:footerReference w:type="even" r:id="rId6"/>
      <w:headerReference w:type="first" r:id="rId7"/>
      <w:footerReference w:type="first" r:id="rId8"/>
      <w:endnotePr>
        <w:numFmt w:val="decimal"/>
      </w:endnotePr>
      <w:pgSz w:w="12240" w:h="15840" w:code="1"/>
      <w:pgMar w:top="1440" w:right="1440" w:bottom="720" w:left="1440" w:header="100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0F1C01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4069D0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473736D1" w14:textId="77777777">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B4D5E" w14:paraId="7E2638E9" w14:textId="77777777">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95250</wp:posOffset>
              </wp:positionH>
              <wp:positionV relativeFrom="page">
                <wp:posOffset>733425</wp:posOffset>
              </wp:positionV>
              <wp:extent cx="766445" cy="735330"/>
              <wp:effectExtent l="0" t="0" r="14605" b="7620"/>
              <wp:wrapSquare wrapText="bothSides"/>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B4D5E" w14:textId="77777777">
                          <w:pPr>
                            <w:suppressAutoHyphens/>
                            <w:spacing w:line="240" w:lineRule="atLeast"/>
                            <w:rPr>
                              <w:sz w:val="2"/>
                            </w:rPr>
                          </w:pPr>
                          <w:r>
                            <w:rPr>
                              <w:noProof/>
                              <w:sz w:val="20"/>
                            </w:rPr>
                            <w:drawing>
                              <wp:inline distT="0" distB="0" distL="0" distR="0">
                                <wp:extent cx="755650" cy="691515"/>
                                <wp:effectExtent l="0" t="0" r="6350" b="0"/>
                                <wp:docPr id="7924953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73964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75pt;margin-left:7.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B4D5E" w14:paraId="5BC3D012" w14:textId="77777777">
                    <w:pPr>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4388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type="square"/>
            </v:rect>
          </w:pict>
        </mc:Fallback>
      </mc:AlternateContent>
    </w:r>
    <w:r>
      <w:rPr>
        <w:rFonts w:ascii="Times New Roman" w:hAnsi="Times New Roman"/>
      </w:rPr>
      <w:tab/>
    </w:r>
    <w:r>
      <w:rPr>
        <w:rFonts w:ascii="Times New Roman" w:hAnsi="Times New Roman"/>
        <w:b/>
        <w:sz w:val="48"/>
      </w:rPr>
      <w:t>Commission</w:t>
    </w:r>
  </w:p>
  <w:p w:rsidR="009C79B8" w:rsidP="009B4D5E" w14:paraId="1B624745" w14:textId="77777777">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B4D5E" w14:paraId="2454E907" w14:textId="77777777">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B4D5E" w14:paraId="687C658B" w14:textId="77777777">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B4D5E" w14:paraId="07506196" w14:textId="77777777">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B4D5E" w14:paraId="31BC7409" w14:textId="77777777">
    <w:pPr>
      <w:tabs>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3F49AF" w:rsidP="009C79B8" w14:paraId="25BC4E1E" w14:textId="77777777">
    <w:pPr>
      <w:tabs>
        <w:tab w:val="left" w:pos="-720"/>
        <w:tab w:val="left" w:pos="4140"/>
      </w:tabs>
      <w:suppressAutoHyphens/>
      <w:spacing w:line="240" w:lineRule="atLeas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283"/>
    <w:rsid w:val="000066F2"/>
    <w:rsid w:val="000075EB"/>
    <w:rsid w:val="000116BF"/>
    <w:rsid w:val="0001184B"/>
    <w:rsid w:val="00022B41"/>
    <w:rsid w:val="00022B60"/>
    <w:rsid w:val="0002619C"/>
    <w:rsid w:val="00026C05"/>
    <w:rsid w:val="00027AAD"/>
    <w:rsid w:val="00030F24"/>
    <w:rsid w:val="000333B9"/>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278B"/>
    <w:rsid w:val="000833E5"/>
    <w:rsid w:val="00085903"/>
    <w:rsid w:val="000859EC"/>
    <w:rsid w:val="00085FC2"/>
    <w:rsid w:val="00086D63"/>
    <w:rsid w:val="00087E02"/>
    <w:rsid w:val="00092F5E"/>
    <w:rsid w:val="0009448F"/>
    <w:rsid w:val="00095DB0"/>
    <w:rsid w:val="000A0558"/>
    <w:rsid w:val="000A4E36"/>
    <w:rsid w:val="000A7C80"/>
    <w:rsid w:val="000B19B2"/>
    <w:rsid w:val="000B30DB"/>
    <w:rsid w:val="000B5CA5"/>
    <w:rsid w:val="000B6DB0"/>
    <w:rsid w:val="000C312C"/>
    <w:rsid w:val="000C7253"/>
    <w:rsid w:val="000D04EF"/>
    <w:rsid w:val="000D4DB7"/>
    <w:rsid w:val="000D5968"/>
    <w:rsid w:val="000D69D3"/>
    <w:rsid w:val="000E5F58"/>
    <w:rsid w:val="000F0EA5"/>
    <w:rsid w:val="00104097"/>
    <w:rsid w:val="0011041B"/>
    <w:rsid w:val="00110AEC"/>
    <w:rsid w:val="0011166B"/>
    <w:rsid w:val="00113331"/>
    <w:rsid w:val="001136F8"/>
    <w:rsid w:val="001154B4"/>
    <w:rsid w:val="00115B04"/>
    <w:rsid w:val="00116DAB"/>
    <w:rsid w:val="00125B73"/>
    <w:rsid w:val="00131A97"/>
    <w:rsid w:val="00140DC6"/>
    <w:rsid w:val="00144038"/>
    <w:rsid w:val="001455E4"/>
    <w:rsid w:val="0014738F"/>
    <w:rsid w:val="001474F9"/>
    <w:rsid w:val="00150577"/>
    <w:rsid w:val="00151F4D"/>
    <w:rsid w:val="00152615"/>
    <w:rsid w:val="001541CB"/>
    <w:rsid w:val="00155A15"/>
    <w:rsid w:val="001763A8"/>
    <w:rsid w:val="00181559"/>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1663"/>
    <w:rsid w:val="001C6E97"/>
    <w:rsid w:val="001C7D85"/>
    <w:rsid w:val="001D0A3C"/>
    <w:rsid w:val="001D4C73"/>
    <w:rsid w:val="001D4E62"/>
    <w:rsid w:val="001D6B4B"/>
    <w:rsid w:val="001E1976"/>
    <w:rsid w:val="001E5B7B"/>
    <w:rsid w:val="001F071D"/>
    <w:rsid w:val="001F2264"/>
    <w:rsid w:val="001F60E7"/>
    <w:rsid w:val="00200A5B"/>
    <w:rsid w:val="00200D87"/>
    <w:rsid w:val="002031FB"/>
    <w:rsid w:val="002065F7"/>
    <w:rsid w:val="002066A9"/>
    <w:rsid w:val="00213FDD"/>
    <w:rsid w:val="002147D3"/>
    <w:rsid w:val="002153C8"/>
    <w:rsid w:val="00217A83"/>
    <w:rsid w:val="00217D24"/>
    <w:rsid w:val="00226295"/>
    <w:rsid w:val="00226CDC"/>
    <w:rsid w:val="002312CE"/>
    <w:rsid w:val="00231A35"/>
    <w:rsid w:val="0023757A"/>
    <w:rsid w:val="00241CA3"/>
    <w:rsid w:val="00244FFE"/>
    <w:rsid w:val="00246AD6"/>
    <w:rsid w:val="00251A90"/>
    <w:rsid w:val="002533F3"/>
    <w:rsid w:val="00256871"/>
    <w:rsid w:val="0026053C"/>
    <w:rsid w:val="002605A8"/>
    <w:rsid w:val="00263EFC"/>
    <w:rsid w:val="00273161"/>
    <w:rsid w:val="00275A88"/>
    <w:rsid w:val="00275AB5"/>
    <w:rsid w:val="00277D7D"/>
    <w:rsid w:val="00282881"/>
    <w:rsid w:val="00284B1D"/>
    <w:rsid w:val="00286E96"/>
    <w:rsid w:val="0028733B"/>
    <w:rsid w:val="002877FD"/>
    <w:rsid w:val="00291840"/>
    <w:rsid w:val="002922E6"/>
    <w:rsid w:val="00293B52"/>
    <w:rsid w:val="00297490"/>
    <w:rsid w:val="002A0033"/>
    <w:rsid w:val="002A1222"/>
    <w:rsid w:val="002B137E"/>
    <w:rsid w:val="002B243F"/>
    <w:rsid w:val="002B5A45"/>
    <w:rsid w:val="002B6C09"/>
    <w:rsid w:val="002B7FCD"/>
    <w:rsid w:val="002C2689"/>
    <w:rsid w:val="002C5FD2"/>
    <w:rsid w:val="002C6860"/>
    <w:rsid w:val="002D09DA"/>
    <w:rsid w:val="002D271A"/>
    <w:rsid w:val="002D44F4"/>
    <w:rsid w:val="002D6231"/>
    <w:rsid w:val="002D6AB6"/>
    <w:rsid w:val="002D76C1"/>
    <w:rsid w:val="002D7B0D"/>
    <w:rsid w:val="002E0710"/>
    <w:rsid w:val="002E15B7"/>
    <w:rsid w:val="002E183C"/>
    <w:rsid w:val="002E1918"/>
    <w:rsid w:val="002E681F"/>
    <w:rsid w:val="002E7347"/>
    <w:rsid w:val="002E7429"/>
    <w:rsid w:val="002F55BF"/>
    <w:rsid w:val="003004A0"/>
    <w:rsid w:val="003006E8"/>
    <w:rsid w:val="0031194C"/>
    <w:rsid w:val="0031260F"/>
    <w:rsid w:val="00314900"/>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560F6"/>
    <w:rsid w:val="00364884"/>
    <w:rsid w:val="0036702F"/>
    <w:rsid w:val="003708D3"/>
    <w:rsid w:val="00372866"/>
    <w:rsid w:val="00372C85"/>
    <w:rsid w:val="00374C74"/>
    <w:rsid w:val="00375F23"/>
    <w:rsid w:val="00377E19"/>
    <w:rsid w:val="00380A14"/>
    <w:rsid w:val="00381525"/>
    <w:rsid w:val="00381ED6"/>
    <w:rsid w:val="003821D5"/>
    <w:rsid w:val="003872EF"/>
    <w:rsid w:val="00390D8D"/>
    <w:rsid w:val="00390ED1"/>
    <w:rsid w:val="003A23E4"/>
    <w:rsid w:val="003A2F3E"/>
    <w:rsid w:val="003A5E88"/>
    <w:rsid w:val="003A6AA2"/>
    <w:rsid w:val="003B00EE"/>
    <w:rsid w:val="003B2623"/>
    <w:rsid w:val="003B37BF"/>
    <w:rsid w:val="003B37F0"/>
    <w:rsid w:val="003B4774"/>
    <w:rsid w:val="003B53A7"/>
    <w:rsid w:val="003B78B4"/>
    <w:rsid w:val="003C5329"/>
    <w:rsid w:val="003C598F"/>
    <w:rsid w:val="003C5A52"/>
    <w:rsid w:val="003D34B7"/>
    <w:rsid w:val="003D4EB8"/>
    <w:rsid w:val="003D53EB"/>
    <w:rsid w:val="003E2AF8"/>
    <w:rsid w:val="003E2C0D"/>
    <w:rsid w:val="003E4016"/>
    <w:rsid w:val="003E4D89"/>
    <w:rsid w:val="003E5B9B"/>
    <w:rsid w:val="003F269D"/>
    <w:rsid w:val="003F31DE"/>
    <w:rsid w:val="003F49AF"/>
    <w:rsid w:val="003F73DE"/>
    <w:rsid w:val="00405D49"/>
    <w:rsid w:val="00407C29"/>
    <w:rsid w:val="0041320D"/>
    <w:rsid w:val="00413B90"/>
    <w:rsid w:val="004207B8"/>
    <w:rsid w:val="00420C9A"/>
    <w:rsid w:val="0042240F"/>
    <w:rsid w:val="004310C5"/>
    <w:rsid w:val="00432969"/>
    <w:rsid w:val="00435C95"/>
    <w:rsid w:val="00452177"/>
    <w:rsid w:val="00455DF4"/>
    <w:rsid w:val="0045624F"/>
    <w:rsid w:val="00460014"/>
    <w:rsid w:val="0046394B"/>
    <w:rsid w:val="00463C06"/>
    <w:rsid w:val="004705BF"/>
    <w:rsid w:val="0047165B"/>
    <w:rsid w:val="00472AE3"/>
    <w:rsid w:val="004732E7"/>
    <w:rsid w:val="004813B9"/>
    <w:rsid w:val="004819B1"/>
    <w:rsid w:val="00482B5A"/>
    <w:rsid w:val="004837BF"/>
    <w:rsid w:val="00484249"/>
    <w:rsid w:val="004844EC"/>
    <w:rsid w:val="004845C2"/>
    <w:rsid w:val="00490E69"/>
    <w:rsid w:val="00490FA8"/>
    <w:rsid w:val="00496A0B"/>
    <w:rsid w:val="00497234"/>
    <w:rsid w:val="00497E99"/>
    <w:rsid w:val="004A5257"/>
    <w:rsid w:val="004B1581"/>
    <w:rsid w:val="004B15C0"/>
    <w:rsid w:val="004B1747"/>
    <w:rsid w:val="004B49B9"/>
    <w:rsid w:val="004B7608"/>
    <w:rsid w:val="004C5B3E"/>
    <w:rsid w:val="004C5DE8"/>
    <w:rsid w:val="004C6684"/>
    <w:rsid w:val="004D270D"/>
    <w:rsid w:val="004D2823"/>
    <w:rsid w:val="004D29D6"/>
    <w:rsid w:val="004D6E35"/>
    <w:rsid w:val="004D7E6E"/>
    <w:rsid w:val="004E1B18"/>
    <w:rsid w:val="004E1F2C"/>
    <w:rsid w:val="004E3901"/>
    <w:rsid w:val="004E724C"/>
    <w:rsid w:val="004E7DFD"/>
    <w:rsid w:val="004F163F"/>
    <w:rsid w:val="00500EB9"/>
    <w:rsid w:val="00503760"/>
    <w:rsid w:val="00503DF8"/>
    <w:rsid w:val="00503F4F"/>
    <w:rsid w:val="00505484"/>
    <w:rsid w:val="00510EAF"/>
    <w:rsid w:val="00510F71"/>
    <w:rsid w:val="0051140B"/>
    <w:rsid w:val="00515E73"/>
    <w:rsid w:val="005202A3"/>
    <w:rsid w:val="00525B89"/>
    <w:rsid w:val="00525C1E"/>
    <w:rsid w:val="00527169"/>
    <w:rsid w:val="00527AEC"/>
    <w:rsid w:val="00537CA1"/>
    <w:rsid w:val="00542433"/>
    <w:rsid w:val="00542688"/>
    <w:rsid w:val="00544A4D"/>
    <w:rsid w:val="0054564D"/>
    <w:rsid w:val="00547A2A"/>
    <w:rsid w:val="00551E9F"/>
    <w:rsid w:val="00553C24"/>
    <w:rsid w:val="00557BD9"/>
    <w:rsid w:val="00562A28"/>
    <w:rsid w:val="00563525"/>
    <w:rsid w:val="00564380"/>
    <w:rsid w:val="00565348"/>
    <w:rsid w:val="0057172B"/>
    <w:rsid w:val="00571C46"/>
    <w:rsid w:val="00572621"/>
    <w:rsid w:val="005736EB"/>
    <w:rsid w:val="0057621A"/>
    <w:rsid w:val="00576A91"/>
    <w:rsid w:val="00580593"/>
    <w:rsid w:val="0058240D"/>
    <w:rsid w:val="005959FC"/>
    <w:rsid w:val="005966F3"/>
    <w:rsid w:val="00596F67"/>
    <w:rsid w:val="005A4526"/>
    <w:rsid w:val="005A4DA0"/>
    <w:rsid w:val="005A4FAF"/>
    <w:rsid w:val="005A6CA5"/>
    <w:rsid w:val="005A6F9F"/>
    <w:rsid w:val="005B0630"/>
    <w:rsid w:val="005B5053"/>
    <w:rsid w:val="005C0999"/>
    <w:rsid w:val="005C1299"/>
    <w:rsid w:val="005C16D9"/>
    <w:rsid w:val="005C18A3"/>
    <w:rsid w:val="005C2C5F"/>
    <w:rsid w:val="005C2CA7"/>
    <w:rsid w:val="005C3091"/>
    <w:rsid w:val="005C4A29"/>
    <w:rsid w:val="005C7C4A"/>
    <w:rsid w:val="005D5D55"/>
    <w:rsid w:val="005D69D5"/>
    <w:rsid w:val="005E18DB"/>
    <w:rsid w:val="005E50DD"/>
    <w:rsid w:val="005E65F5"/>
    <w:rsid w:val="005F4C1C"/>
    <w:rsid w:val="005F6293"/>
    <w:rsid w:val="006000B9"/>
    <w:rsid w:val="00600828"/>
    <w:rsid w:val="0060479F"/>
    <w:rsid w:val="006064B5"/>
    <w:rsid w:val="00615A7E"/>
    <w:rsid w:val="00620716"/>
    <w:rsid w:val="00620CE4"/>
    <w:rsid w:val="0062401B"/>
    <w:rsid w:val="0062664E"/>
    <w:rsid w:val="006277D5"/>
    <w:rsid w:val="00627C1D"/>
    <w:rsid w:val="00633B49"/>
    <w:rsid w:val="0063462A"/>
    <w:rsid w:val="0064081A"/>
    <w:rsid w:val="006425B9"/>
    <w:rsid w:val="00652614"/>
    <w:rsid w:val="00652A17"/>
    <w:rsid w:val="006575C2"/>
    <w:rsid w:val="00663147"/>
    <w:rsid w:val="00664BB7"/>
    <w:rsid w:val="00664D7E"/>
    <w:rsid w:val="0066659A"/>
    <w:rsid w:val="00667FAE"/>
    <w:rsid w:val="00671C09"/>
    <w:rsid w:val="00680710"/>
    <w:rsid w:val="00680F10"/>
    <w:rsid w:val="006832A7"/>
    <w:rsid w:val="00683D78"/>
    <w:rsid w:val="0068584F"/>
    <w:rsid w:val="0068585A"/>
    <w:rsid w:val="00687BA6"/>
    <w:rsid w:val="006908ED"/>
    <w:rsid w:val="00693821"/>
    <w:rsid w:val="006962B7"/>
    <w:rsid w:val="00697727"/>
    <w:rsid w:val="006A036E"/>
    <w:rsid w:val="006B2906"/>
    <w:rsid w:val="006B3842"/>
    <w:rsid w:val="006B553E"/>
    <w:rsid w:val="006C0731"/>
    <w:rsid w:val="006C0BBD"/>
    <w:rsid w:val="006C6801"/>
    <w:rsid w:val="006D04EC"/>
    <w:rsid w:val="006D159C"/>
    <w:rsid w:val="006D15EB"/>
    <w:rsid w:val="006D3D18"/>
    <w:rsid w:val="006D74D7"/>
    <w:rsid w:val="006D77C0"/>
    <w:rsid w:val="006E1D86"/>
    <w:rsid w:val="006E49E9"/>
    <w:rsid w:val="006E54B3"/>
    <w:rsid w:val="006E54C9"/>
    <w:rsid w:val="006E6B56"/>
    <w:rsid w:val="006F0357"/>
    <w:rsid w:val="006F4123"/>
    <w:rsid w:val="006F4A8B"/>
    <w:rsid w:val="006F7183"/>
    <w:rsid w:val="006F7FA0"/>
    <w:rsid w:val="007011C4"/>
    <w:rsid w:val="00701A97"/>
    <w:rsid w:val="007051C8"/>
    <w:rsid w:val="00715F8F"/>
    <w:rsid w:val="00716D4E"/>
    <w:rsid w:val="00717F0B"/>
    <w:rsid w:val="0072016B"/>
    <w:rsid w:val="007216EA"/>
    <w:rsid w:val="00722449"/>
    <w:rsid w:val="00723157"/>
    <w:rsid w:val="0073182E"/>
    <w:rsid w:val="0074193F"/>
    <w:rsid w:val="007422FB"/>
    <w:rsid w:val="00743688"/>
    <w:rsid w:val="00751F6C"/>
    <w:rsid w:val="007539D7"/>
    <w:rsid w:val="00755B0D"/>
    <w:rsid w:val="0076004D"/>
    <w:rsid w:val="007600C0"/>
    <w:rsid w:val="007607E6"/>
    <w:rsid w:val="00760F7D"/>
    <w:rsid w:val="00761859"/>
    <w:rsid w:val="00761BA2"/>
    <w:rsid w:val="00761F85"/>
    <w:rsid w:val="00762802"/>
    <w:rsid w:val="007632ED"/>
    <w:rsid w:val="007633CC"/>
    <w:rsid w:val="00765FCF"/>
    <w:rsid w:val="00767B62"/>
    <w:rsid w:val="007704F1"/>
    <w:rsid w:val="0077331D"/>
    <w:rsid w:val="00774AC1"/>
    <w:rsid w:val="00775F64"/>
    <w:rsid w:val="00777149"/>
    <w:rsid w:val="0078078E"/>
    <w:rsid w:val="0078192D"/>
    <w:rsid w:val="0078615A"/>
    <w:rsid w:val="0079207C"/>
    <w:rsid w:val="007942DF"/>
    <w:rsid w:val="00797CE4"/>
    <w:rsid w:val="007A1C2E"/>
    <w:rsid w:val="007A215F"/>
    <w:rsid w:val="007A2BE9"/>
    <w:rsid w:val="007A3596"/>
    <w:rsid w:val="007A40ED"/>
    <w:rsid w:val="007B149C"/>
    <w:rsid w:val="007B39E2"/>
    <w:rsid w:val="007C171A"/>
    <w:rsid w:val="007C3FFF"/>
    <w:rsid w:val="007C4214"/>
    <w:rsid w:val="007C4E0B"/>
    <w:rsid w:val="007C5ED2"/>
    <w:rsid w:val="007C622E"/>
    <w:rsid w:val="007C6657"/>
    <w:rsid w:val="007C780C"/>
    <w:rsid w:val="007D052B"/>
    <w:rsid w:val="007D27ED"/>
    <w:rsid w:val="007D39E5"/>
    <w:rsid w:val="007D6B7A"/>
    <w:rsid w:val="007E1503"/>
    <w:rsid w:val="007E1CDF"/>
    <w:rsid w:val="007E345D"/>
    <w:rsid w:val="007E3C47"/>
    <w:rsid w:val="007F1BEC"/>
    <w:rsid w:val="007F29A7"/>
    <w:rsid w:val="007F510A"/>
    <w:rsid w:val="007F5B38"/>
    <w:rsid w:val="007F5E5B"/>
    <w:rsid w:val="007F6641"/>
    <w:rsid w:val="007F6B02"/>
    <w:rsid w:val="007F70A3"/>
    <w:rsid w:val="00800C78"/>
    <w:rsid w:val="00803F0B"/>
    <w:rsid w:val="0080526D"/>
    <w:rsid w:val="0081019A"/>
    <w:rsid w:val="00815876"/>
    <w:rsid w:val="00827CAF"/>
    <w:rsid w:val="008307FB"/>
    <w:rsid w:val="008307FD"/>
    <w:rsid w:val="00833112"/>
    <w:rsid w:val="00835370"/>
    <w:rsid w:val="00840942"/>
    <w:rsid w:val="00840D95"/>
    <w:rsid w:val="008410C9"/>
    <w:rsid w:val="00844067"/>
    <w:rsid w:val="008465E5"/>
    <w:rsid w:val="008474B7"/>
    <w:rsid w:val="0085333C"/>
    <w:rsid w:val="00854ABC"/>
    <w:rsid w:val="00854C1A"/>
    <w:rsid w:val="008565E0"/>
    <w:rsid w:val="008566EE"/>
    <w:rsid w:val="00875379"/>
    <w:rsid w:val="00877AB4"/>
    <w:rsid w:val="008855D1"/>
    <w:rsid w:val="00887BDB"/>
    <w:rsid w:val="00890A3E"/>
    <w:rsid w:val="0089273B"/>
    <w:rsid w:val="00895C9A"/>
    <w:rsid w:val="00896C51"/>
    <w:rsid w:val="00897247"/>
    <w:rsid w:val="008A0490"/>
    <w:rsid w:val="008A1F1E"/>
    <w:rsid w:val="008A4BA0"/>
    <w:rsid w:val="008A52DF"/>
    <w:rsid w:val="008A671B"/>
    <w:rsid w:val="008B0EB4"/>
    <w:rsid w:val="008B444A"/>
    <w:rsid w:val="008C0C03"/>
    <w:rsid w:val="008C1109"/>
    <w:rsid w:val="008C3480"/>
    <w:rsid w:val="008C3BF4"/>
    <w:rsid w:val="008C7259"/>
    <w:rsid w:val="008C793E"/>
    <w:rsid w:val="008D41C9"/>
    <w:rsid w:val="008D6440"/>
    <w:rsid w:val="008D7418"/>
    <w:rsid w:val="008D7C31"/>
    <w:rsid w:val="008E0904"/>
    <w:rsid w:val="008E0FAD"/>
    <w:rsid w:val="008E2D6D"/>
    <w:rsid w:val="008E32B1"/>
    <w:rsid w:val="008E435A"/>
    <w:rsid w:val="008E4A3A"/>
    <w:rsid w:val="008E62F9"/>
    <w:rsid w:val="008E68D2"/>
    <w:rsid w:val="008F102E"/>
    <w:rsid w:val="008F123F"/>
    <w:rsid w:val="008F5C95"/>
    <w:rsid w:val="008F60D8"/>
    <w:rsid w:val="008F7AEB"/>
    <w:rsid w:val="008F7B11"/>
    <w:rsid w:val="00901909"/>
    <w:rsid w:val="009023E7"/>
    <w:rsid w:val="00903E1F"/>
    <w:rsid w:val="00905A2B"/>
    <w:rsid w:val="00914CF3"/>
    <w:rsid w:val="00921832"/>
    <w:rsid w:val="0092293C"/>
    <w:rsid w:val="009237F7"/>
    <w:rsid w:val="00923A29"/>
    <w:rsid w:val="009249E8"/>
    <w:rsid w:val="009254AB"/>
    <w:rsid w:val="00926B6C"/>
    <w:rsid w:val="009278AE"/>
    <w:rsid w:val="009337A4"/>
    <w:rsid w:val="009412F5"/>
    <w:rsid w:val="0094256A"/>
    <w:rsid w:val="00942599"/>
    <w:rsid w:val="009432FC"/>
    <w:rsid w:val="00943A92"/>
    <w:rsid w:val="0094479B"/>
    <w:rsid w:val="00946497"/>
    <w:rsid w:val="00950210"/>
    <w:rsid w:val="00952E00"/>
    <w:rsid w:val="009541DA"/>
    <w:rsid w:val="009560B8"/>
    <w:rsid w:val="00957601"/>
    <w:rsid w:val="00965968"/>
    <w:rsid w:val="00970791"/>
    <w:rsid w:val="00970C64"/>
    <w:rsid w:val="00970CC6"/>
    <w:rsid w:val="00971B02"/>
    <w:rsid w:val="00973C4D"/>
    <w:rsid w:val="009772DE"/>
    <w:rsid w:val="009812D7"/>
    <w:rsid w:val="00981C5F"/>
    <w:rsid w:val="00983D27"/>
    <w:rsid w:val="0098597C"/>
    <w:rsid w:val="00985991"/>
    <w:rsid w:val="00985C08"/>
    <w:rsid w:val="009926F0"/>
    <w:rsid w:val="009B3736"/>
    <w:rsid w:val="009B4D5E"/>
    <w:rsid w:val="009B659E"/>
    <w:rsid w:val="009C4A70"/>
    <w:rsid w:val="009C79B8"/>
    <w:rsid w:val="009D159C"/>
    <w:rsid w:val="009D17D7"/>
    <w:rsid w:val="009D3666"/>
    <w:rsid w:val="009D6625"/>
    <w:rsid w:val="009D66A9"/>
    <w:rsid w:val="009D6AD6"/>
    <w:rsid w:val="009E175A"/>
    <w:rsid w:val="009E2052"/>
    <w:rsid w:val="009E33C1"/>
    <w:rsid w:val="009E4D22"/>
    <w:rsid w:val="009F4F6A"/>
    <w:rsid w:val="009F5856"/>
    <w:rsid w:val="009F70ED"/>
    <w:rsid w:val="00A00D34"/>
    <w:rsid w:val="00A012F2"/>
    <w:rsid w:val="00A03BE3"/>
    <w:rsid w:val="00A05E26"/>
    <w:rsid w:val="00A10175"/>
    <w:rsid w:val="00A1278F"/>
    <w:rsid w:val="00A17AB6"/>
    <w:rsid w:val="00A17F44"/>
    <w:rsid w:val="00A207A8"/>
    <w:rsid w:val="00A256D1"/>
    <w:rsid w:val="00A2637F"/>
    <w:rsid w:val="00A266B1"/>
    <w:rsid w:val="00A26F39"/>
    <w:rsid w:val="00A3114B"/>
    <w:rsid w:val="00A338CA"/>
    <w:rsid w:val="00A342CB"/>
    <w:rsid w:val="00A359F6"/>
    <w:rsid w:val="00A364EF"/>
    <w:rsid w:val="00A406F9"/>
    <w:rsid w:val="00A40853"/>
    <w:rsid w:val="00A432A6"/>
    <w:rsid w:val="00A459E6"/>
    <w:rsid w:val="00A46EFA"/>
    <w:rsid w:val="00A4718E"/>
    <w:rsid w:val="00A475B0"/>
    <w:rsid w:val="00A477E2"/>
    <w:rsid w:val="00A532D1"/>
    <w:rsid w:val="00A54C8B"/>
    <w:rsid w:val="00A55402"/>
    <w:rsid w:val="00A56790"/>
    <w:rsid w:val="00A60C89"/>
    <w:rsid w:val="00A67C6B"/>
    <w:rsid w:val="00A71A41"/>
    <w:rsid w:val="00A71C4F"/>
    <w:rsid w:val="00A7243B"/>
    <w:rsid w:val="00A77C6E"/>
    <w:rsid w:val="00A815B8"/>
    <w:rsid w:val="00A82238"/>
    <w:rsid w:val="00A84C98"/>
    <w:rsid w:val="00A90B7F"/>
    <w:rsid w:val="00A9103D"/>
    <w:rsid w:val="00A9722F"/>
    <w:rsid w:val="00AA38D1"/>
    <w:rsid w:val="00AA3EFD"/>
    <w:rsid w:val="00AA49C9"/>
    <w:rsid w:val="00AA5EBB"/>
    <w:rsid w:val="00AB1363"/>
    <w:rsid w:val="00AB207B"/>
    <w:rsid w:val="00AB3B47"/>
    <w:rsid w:val="00AB4B86"/>
    <w:rsid w:val="00AB510E"/>
    <w:rsid w:val="00AB6035"/>
    <w:rsid w:val="00AB6E2F"/>
    <w:rsid w:val="00AB7CE1"/>
    <w:rsid w:val="00AC1230"/>
    <w:rsid w:val="00AC6368"/>
    <w:rsid w:val="00AD1427"/>
    <w:rsid w:val="00AD273E"/>
    <w:rsid w:val="00AD462E"/>
    <w:rsid w:val="00AD519A"/>
    <w:rsid w:val="00AD689C"/>
    <w:rsid w:val="00AE0BFE"/>
    <w:rsid w:val="00AE156C"/>
    <w:rsid w:val="00AE62F6"/>
    <w:rsid w:val="00AE6868"/>
    <w:rsid w:val="00AE7F72"/>
    <w:rsid w:val="00AF0D30"/>
    <w:rsid w:val="00AF236E"/>
    <w:rsid w:val="00AF548E"/>
    <w:rsid w:val="00AF6886"/>
    <w:rsid w:val="00B11A4D"/>
    <w:rsid w:val="00B136F2"/>
    <w:rsid w:val="00B17D9E"/>
    <w:rsid w:val="00B214EA"/>
    <w:rsid w:val="00B2547B"/>
    <w:rsid w:val="00B27FE5"/>
    <w:rsid w:val="00B35ED7"/>
    <w:rsid w:val="00B36157"/>
    <w:rsid w:val="00B37794"/>
    <w:rsid w:val="00B429DC"/>
    <w:rsid w:val="00B4519A"/>
    <w:rsid w:val="00B46A8A"/>
    <w:rsid w:val="00B4748D"/>
    <w:rsid w:val="00B52930"/>
    <w:rsid w:val="00B5446E"/>
    <w:rsid w:val="00B55C1E"/>
    <w:rsid w:val="00B55FA8"/>
    <w:rsid w:val="00B56AF4"/>
    <w:rsid w:val="00B60576"/>
    <w:rsid w:val="00B65A55"/>
    <w:rsid w:val="00B66CED"/>
    <w:rsid w:val="00B75E18"/>
    <w:rsid w:val="00B76743"/>
    <w:rsid w:val="00B77F16"/>
    <w:rsid w:val="00B815D5"/>
    <w:rsid w:val="00B837BD"/>
    <w:rsid w:val="00B841ED"/>
    <w:rsid w:val="00B846D1"/>
    <w:rsid w:val="00B84CB0"/>
    <w:rsid w:val="00B85549"/>
    <w:rsid w:val="00B85F4C"/>
    <w:rsid w:val="00B874DE"/>
    <w:rsid w:val="00B90F0A"/>
    <w:rsid w:val="00B91C92"/>
    <w:rsid w:val="00B96FFE"/>
    <w:rsid w:val="00BA1EC4"/>
    <w:rsid w:val="00BA4761"/>
    <w:rsid w:val="00BA6B4C"/>
    <w:rsid w:val="00BB3F86"/>
    <w:rsid w:val="00BB752F"/>
    <w:rsid w:val="00BC7CBB"/>
    <w:rsid w:val="00BD192A"/>
    <w:rsid w:val="00BD4FE2"/>
    <w:rsid w:val="00BD5443"/>
    <w:rsid w:val="00BE10E8"/>
    <w:rsid w:val="00BE1A52"/>
    <w:rsid w:val="00BE1FC1"/>
    <w:rsid w:val="00BE43C5"/>
    <w:rsid w:val="00BE57A4"/>
    <w:rsid w:val="00BE6AD6"/>
    <w:rsid w:val="00BF1496"/>
    <w:rsid w:val="00BF1A9A"/>
    <w:rsid w:val="00BF41DA"/>
    <w:rsid w:val="00C03CE1"/>
    <w:rsid w:val="00C05B6D"/>
    <w:rsid w:val="00C078D6"/>
    <w:rsid w:val="00C07B64"/>
    <w:rsid w:val="00C12FD2"/>
    <w:rsid w:val="00C138C7"/>
    <w:rsid w:val="00C14600"/>
    <w:rsid w:val="00C15599"/>
    <w:rsid w:val="00C2201C"/>
    <w:rsid w:val="00C2483F"/>
    <w:rsid w:val="00C31C39"/>
    <w:rsid w:val="00C3237B"/>
    <w:rsid w:val="00C3734E"/>
    <w:rsid w:val="00C37822"/>
    <w:rsid w:val="00C407E2"/>
    <w:rsid w:val="00C440A5"/>
    <w:rsid w:val="00C46AAA"/>
    <w:rsid w:val="00C502F7"/>
    <w:rsid w:val="00C60601"/>
    <w:rsid w:val="00C60998"/>
    <w:rsid w:val="00C637CD"/>
    <w:rsid w:val="00C71FA3"/>
    <w:rsid w:val="00C72F59"/>
    <w:rsid w:val="00C74DBE"/>
    <w:rsid w:val="00C75E18"/>
    <w:rsid w:val="00C81444"/>
    <w:rsid w:val="00C81842"/>
    <w:rsid w:val="00C82DEA"/>
    <w:rsid w:val="00C82E4D"/>
    <w:rsid w:val="00C83CB1"/>
    <w:rsid w:val="00C858AF"/>
    <w:rsid w:val="00C86F68"/>
    <w:rsid w:val="00C93C30"/>
    <w:rsid w:val="00C94151"/>
    <w:rsid w:val="00C94344"/>
    <w:rsid w:val="00C94E88"/>
    <w:rsid w:val="00CA1BD3"/>
    <w:rsid w:val="00CA23F3"/>
    <w:rsid w:val="00CA51AA"/>
    <w:rsid w:val="00CA5879"/>
    <w:rsid w:val="00CA58C7"/>
    <w:rsid w:val="00CA7ABC"/>
    <w:rsid w:val="00CB015E"/>
    <w:rsid w:val="00CB05D9"/>
    <w:rsid w:val="00CB2499"/>
    <w:rsid w:val="00CB27CA"/>
    <w:rsid w:val="00CB5383"/>
    <w:rsid w:val="00CB5679"/>
    <w:rsid w:val="00CB5FBB"/>
    <w:rsid w:val="00CB6897"/>
    <w:rsid w:val="00CB7173"/>
    <w:rsid w:val="00CB74FD"/>
    <w:rsid w:val="00CB76A2"/>
    <w:rsid w:val="00CB7EE8"/>
    <w:rsid w:val="00CC0973"/>
    <w:rsid w:val="00CC200B"/>
    <w:rsid w:val="00CC474E"/>
    <w:rsid w:val="00CD46DF"/>
    <w:rsid w:val="00CD5376"/>
    <w:rsid w:val="00CE0120"/>
    <w:rsid w:val="00CE0B3F"/>
    <w:rsid w:val="00CE1286"/>
    <w:rsid w:val="00CE461F"/>
    <w:rsid w:val="00CE5836"/>
    <w:rsid w:val="00CE632A"/>
    <w:rsid w:val="00CE7EA8"/>
    <w:rsid w:val="00CF17A2"/>
    <w:rsid w:val="00CF21A2"/>
    <w:rsid w:val="00CF4ADB"/>
    <w:rsid w:val="00D000B5"/>
    <w:rsid w:val="00D01B36"/>
    <w:rsid w:val="00D1242B"/>
    <w:rsid w:val="00D16C10"/>
    <w:rsid w:val="00D2169F"/>
    <w:rsid w:val="00D21AA7"/>
    <w:rsid w:val="00D22062"/>
    <w:rsid w:val="00D25E7E"/>
    <w:rsid w:val="00D27010"/>
    <w:rsid w:val="00D301D4"/>
    <w:rsid w:val="00D315A6"/>
    <w:rsid w:val="00D34332"/>
    <w:rsid w:val="00D347BA"/>
    <w:rsid w:val="00D400C4"/>
    <w:rsid w:val="00D46505"/>
    <w:rsid w:val="00D50C5F"/>
    <w:rsid w:val="00D52FF2"/>
    <w:rsid w:val="00D604FC"/>
    <w:rsid w:val="00D62FDB"/>
    <w:rsid w:val="00D63398"/>
    <w:rsid w:val="00D7289B"/>
    <w:rsid w:val="00D73CF2"/>
    <w:rsid w:val="00D84BF2"/>
    <w:rsid w:val="00D85C06"/>
    <w:rsid w:val="00D867FD"/>
    <w:rsid w:val="00D91026"/>
    <w:rsid w:val="00D91590"/>
    <w:rsid w:val="00D93092"/>
    <w:rsid w:val="00D93EB3"/>
    <w:rsid w:val="00D95D71"/>
    <w:rsid w:val="00D9679B"/>
    <w:rsid w:val="00DA260D"/>
    <w:rsid w:val="00DB03CD"/>
    <w:rsid w:val="00DB495D"/>
    <w:rsid w:val="00DC518C"/>
    <w:rsid w:val="00DC53BC"/>
    <w:rsid w:val="00DC74F1"/>
    <w:rsid w:val="00DC7AD8"/>
    <w:rsid w:val="00DD1359"/>
    <w:rsid w:val="00DD217B"/>
    <w:rsid w:val="00DD7201"/>
    <w:rsid w:val="00DD7222"/>
    <w:rsid w:val="00DE1259"/>
    <w:rsid w:val="00DE54E7"/>
    <w:rsid w:val="00DE6EAA"/>
    <w:rsid w:val="00DF0610"/>
    <w:rsid w:val="00DF38CC"/>
    <w:rsid w:val="00DF40E5"/>
    <w:rsid w:val="00DF5E99"/>
    <w:rsid w:val="00DF6E3F"/>
    <w:rsid w:val="00E02A0C"/>
    <w:rsid w:val="00E07BDA"/>
    <w:rsid w:val="00E11B44"/>
    <w:rsid w:val="00E16A1C"/>
    <w:rsid w:val="00E209D9"/>
    <w:rsid w:val="00E21636"/>
    <w:rsid w:val="00E22527"/>
    <w:rsid w:val="00E22BBB"/>
    <w:rsid w:val="00E22DA6"/>
    <w:rsid w:val="00E23086"/>
    <w:rsid w:val="00E26373"/>
    <w:rsid w:val="00E30134"/>
    <w:rsid w:val="00E3075D"/>
    <w:rsid w:val="00E33F15"/>
    <w:rsid w:val="00E34A1C"/>
    <w:rsid w:val="00E360D5"/>
    <w:rsid w:val="00E45AB8"/>
    <w:rsid w:val="00E46E42"/>
    <w:rsid w:val="00E47DB5"/>
    <w:rsid w:val="00E47F88"/>
    <w:rsid w:val="00E5178D"/>
    <w:rsid w:val="00E533AC"/>
    <w:rsid w:val="00E5489E"/>
    <w:rsid w:val="00E64817"/>
    <w:rsid w:val="00E71FBD"/>
    <w:rsid w:val="00E72E23"/>
    <w:rsid w:val="00E75ABC"/>
    <w:rsid w:val="00E822E8"/>
    <w:rsid w:val="00E86085"/>
    <w:rsid w:val="00E90536"/>
    <w:rsid w:val="00E92538"/>
    <w:rsid w:val="00E94A50"/>
    <w:rsid w:val="00E95209"/>
    <w:rsid w:val="00E9550F"/>
    <w:rsid w:val="00E96411"/>
    <w:rsid w:val="00E9716B"/>
    <w:rsid w:val="00EA3AA9"/>
    <w:rsid w:val="00EA3AD5"/>
    <w:rsid w:val="00EA482E"/>
    <w:rsid w:val="00EA50C5"/>
    <w:rsid w:val="00EA5EBC"/>
    <w:rsid w:val="00EB36F4"/>
    <w:rsid w:val="00EB5737"/>
    <w:rsid w:val="00EB57E4"/>
    <w:rsid w:val="00EB656B"/>
    <w:rsid w:val="00EB7261"/>
    <w:rsid w:val="00EC1D40"/>
    <w:rsid w:val="00EC270E"/>
    <w:rsid w:val="00EC2E8C"/>
    <w:rsid w:val="00ED2656"/>
    <w:rsid w:val="00ED43BD"/>
    <w:rsid w:val="00ED4E34"/>
    <w:rsid w:val="00ED595F"/>
    <w:rsid w:val="00EE11B4"/>
    <w:rsid w:val="00EE20BE"/>
    <w:rsid w:val="00EE3077"/>
    <w:rsid w:val="00EE3724"/>
    <w:rsid w:val="00EE598B"/>
    <w:rsid w:val="00EF1736"/>
    <w:rsid w:val="00EF2312"/>
    <w:rsid w:val="00EF30F7"/>
    <w:rsid w:val="00EF35D5"/>
    <w:rsid w:val="00EF4C26"/>
    <w:rsid w:val="00EF563C"/>
    <w:rsid w:val="00EF5845"/>
    <w:rsid w:val="00EF6BCE"/>
    <w:rsid w:val="00EF7842"/>
    <w:rsid w:val="00F062F1"/>
    <w:rsid w:val="00F1260F"/>
    <w:rsid w:val="00F17F86"/>
    <w:rsid w:val="00F21B0C"/>
    <w:rsid w:val="00F35E2A"/>
    <w:rsid w:val="00F363E6"/>
    <w:rsid w:val="00F4027F"/>
    <w:rsid w:val="00F42A8A"/>
    <w:rsid w:val="00F44938"/>
    <w:rsid w:val="00F45768"/>
    <w:rsid w:val="00F47F4D"/>
    <w:rsid w:val="00F501CB"/>
    <w:rsid w:val="00F508A6"/>
    <w:rsid w:val="00F55C14"/>
    <w:rsid w:val="00F62332"/>
    <w:rsid w:val="00F65D4E"/>
    <w:rsid w:val="00F6642C"/>
    <w:rsid w:val="00F6682E"/>
    <w:rsid w:val="00F677F2"/>
    <w:rsid w:val="00F709B8"/>
    <w:rsid w:val="00F71C7E"/>
    <w:rsid w:val="00F72C76"/>
    <w:rsid w:val="00F7475F"/>
    <w:rsid w:val="00F75E85"/>
    <w:rsid w:val="00F8361F"/>
    <w:rsid w:val="00F84580"/>
    <w:rsid w:val="00F85EDF"/>
    <w:rsid w:val="00F91CB3"/>
    <w:rsid w:val="00F91EF3"/>
    <w:rsid w:val="00FA4C2A"/>
    <w:rsid w:val="00FA7D8B"/>
    <w:rsid w:val="00FB091D"/>
    <w:rsid w:val="00FB25CD"/>
    <w:rsid w:val="00FB3017"/>
    <w:rsid w:val="00FB4E9E"/>
    <w:rsid w:val="00FD263E"/>
    <w:rsid w:val="00FD5CD1"/>
    <w:rsid w:val="00FD6660"/>
    <w:rsid w:val="00FD6F12"/>
    <w:rsid w:val="00FD7801"/>
    <w:rsid w:val="00FE0186"/>
    <w:rsid w:val="00FE1BEF"/>
    <w:rsid w:val="00FE6039"/>
    <w:rsid w:val="00FE6207"/>
    <w:rsid w:val="00FF2E83"/>
    <w:rsid w:val="41C41F6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0CFED7-7760-4C2B-B6FD-CEDDA74F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1">
    <w:name w:val="Mention1"/>
    <w:basedOn w:val="DefaultParagraphFont"/>
    <w:uiPriority w:val="99"/>
    <w:semiHidden/>
    <w:unhideWhenUsed/>
    <w:rsid w:val="00A475B0"/>
    <w:rPr>
      <w:color w:val="2B579A"/>
      <w:shd w:val="clear" w:color="auto" w:fill="E6E6E6"/>
    </w:rPr>
  </w:style>
  <w:style w:type="character" w:customStyle="1" w:styleId="UnresolvedMention1">
    <w:name w:val="Unresolved Mention1"/>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basedOn w:val="DefaultParagraphFont"/>
    <w:link w:val="Footer"/>
    <w:uiPriority w:val="99"/>
    <w:rsid w:val="003F49AF"/>
    <w:rPr>
      <w:rFonts w:ascii="Courier" w:hAnsi="Courier"/>
      <w:sz w:val="24"/>
      <w:szCs w:val="24"/>
    </w:rPr>
  </w:style>
  <w:style w:type="character" w:styleId="Strong">
    <w:name w:val="Strong"/>
    <w:basedOn w:val="DefaultParagraphFont"/>
    <w:uiPriority w:val="22"/>
    <w:qFormat/>
    <w:rsid w:val="00D301D4"/>
    <w:rPr>
      <w:b/>
      <w:bCs/>
    </w:rPr>
  </w:style>
  <w:style w:type="character" w:customStyle="1" w:styleId="UnresolvedMention">
    <w:name w:val="Unresolved Mention"/>
    <w:basedOn w:val="DefaultParagraphFont"/>
    <w:uiPriority w:val="99"/>
    <w:semiHidden/>
    <w:unhideWhenUsed/>
    <w:rsid w:val="0077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