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8DB53F0" w14:textId="77777777" w:rsidTr="006D5D22">
        <w:tblPrEx>
          <w:tblW w:w="0" w:type="auto"/>
          <w:tblLook w:val="0000"/>
        </w:tblPrEx>
        <w:trPr>
          <w:trHeight w:val="2181"/>
        </w:trPr>
        <w:tc>
          <w:tcPr>
            <w:tcW w:w="8856" w:type="dxa"/>
          </w:tcPr>
          <w:p w:rsidR="00FF232D" w:rsidP="006A7D75" w14:paraId="43593FC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2275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1EFB23E" w14:textId="77777777">
            <w:pPr>
              <w:rPr>
                <w:b/>
                <w:bCs/>
                <w:sz w:val="12"/>
                <w:szCs w:val="12"/>
              </w:rPr>
            </w:pPr>
          </w:p>
          <w:p w:rsidR="007A44F8" w:rsidRPr="008A3940" w:rsidP="00BB4E29" w14:paraId="7395DA46" w14:textId="77777777">
            <w:pPr>
              <w:rPr>
                <w:b/>
                <w:bCs/>
                <w:sz w:val="22"/>
                <w:szCs w:val="22"/>
              </w:rPr>
            </w:pPr>
            <w:r w:rsidRPr="008A3940">
              <w:rPr>
                <w:b/>
                <w:bCs/>
                <w:sz w:val="22"/>
                <w:szCs w:val="22"/>
              </w:rPr>
              <w:t xml:space="preserve">Media Contact: </w:t>
            </w:r>
          </w:p>
          <w:p w:rsidR="007A44F8" w:rsidRPr="008A3940" w:rsidP="00BB4E29" w14:paraId="56E3A2E5" w14:textId="77777777">
            <w:pPr>
              <w:rPr>
                <w:bCs/>
                <w:sz w:val="22"/>
                <w:szCs w:val="22"/>
              </w:rPr>
            </w:pPr>
            <w:r>
              <w:rPr>
                <w:bCs/>
                <w:sz w:val="22"/>
                <w:szCs w:val="22"/>
              </w:rPr>
              <w:t>Cecilia Sulhoff</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87</w:t>
            </w:r>
          </w:p>
          <w:p w:rsidR="00FF232D" w:rsidRPr="008A3940" w:rsidP="00BB4E29" w14:paraId="75ED0195" w14:textId="468ABCCE">
            <w:pPr>
              <w:rPr>
                <w:bCs/>
                <w:sz w:val="22"/>
                <w:szCs w:val="22"/>
              </w:rPr>
            </w:pPr>
            <w:r>
              <w:rPr>
                <w:bCs/>
                <w:sz w:val="22"/>
                <w:szCs w:val="22"/>
              </w:rPr>
              <w:t>c</w:t>
            </w:r>
            <w:r w:rsidR="00890550">
              <w:rPr>
                <w:bCs/>
                <w:sz w:val="22"/>
                <w:szCs w:val="22"/>
              </w:rPr>
              <w:t>ecilia.sulhoff</w:t>
            </w:r>
            <w:r w:rsidRPr="008A3940" w:rsidR="007A44F8">
              <w:rPr>
                <w:bCs/>
                <w:sz w:val="22"/>
                <w:szCs w:val="22"/>
              </w:rPr>
              <w:t>@fcc.gov</w:t>
            </w:r>
          </w:p>
          <w:p w:rsidR="007A44F8" w:rsidRPr="008A3940" w:rsidP="00BB4E29" w14:paraId="20629B88" w14:textId="77777777">
            <w:pPr>
              <w:rPr>
                <w:bCs/>
                <w:sz w:val="22"/>
                <w:szCs w:val="22"/>
              </w:rPr>
            </w:pPr>
          </w:p>
          <w:p w:rsidR="007A44F8" w:rsidRPr="008A3940" w:rsidP="00BB4E29" w14:paraId="01F56130" w14:textId="77777777">
            <w:pPr>
              <w:rPr>
                <w:b/>
                <w:sz w:val="22"/>
                <w:szCs w:val="22"/>
              </w:rPr>
            </w:pPr>
            <w:r w:rsidRPr="008A3940">
              <w:rPr>
                <w:b/>
                <w:sz w:val="22"/>
                <w:szCs w:val="22"/>
              </w:rPr>
              <w:t>For Immediate Release</w:t>
            </w:r>
          </w:p>
          <w:p w:rsidR="007A44F8" w:rsidRPr="004A729A" w:rsidP="00BB4E29" w14:paraId="3D9E2B6E" w14:textId="77777777">
            <w:pPr>
              <w:jc w:val="center"/>
              <w:rPr>
                <w:b/>
                <w:bCs/>
                <w:sz w:val="22"/>
                <w:szCs w:val="22"/>
              </w:rPr>
            </w:pPr>
          </w:p>
          <w:p w:rsidR="002C767F" w:rsidP="002C767F" w14:paraId="152274DB" w14:textId="77777777">
            <w:pPr>
              <w:tabs>
                <w:tab w:val="left" w:pos="8625"/>
              </w:tabs>
              <w:jc w:val="center"/>
              <w:rPr>
                <w:b/>
                <w:bCs/>
                <w:sz w:val="26"/>
                <w:szCs w:val="26"/>
              </w:rPr>
            </w:pPr>
            <w:r w:rsidRPr="000E049E">
              <w:rPr>
                <w:b/>
                <w:bCs/>
                <w:sz w:val="26"/>
                <w:szCs w:val="26"/>
              </w:rPr>
              <w:t xml:space="preserve">FCC </w:t>
            </w:r>
            <w:r w:rsidR="00E54FA2">
              <w:rPr>
                <w:b/>
                <w:bCs/>
                <w:sz w:val="26"/>
                <w:szCs w:val="26"/>
              </w:rPr>
              <w:t xml:space="preserve">SEEKS </w:t>
            </w:r>
            <w:r w:rsidR="00BD5680">
              <w:rPr>
                <w:b/>
                <w:bCs/>
                <w:sz w:val="26"/>
                <w:szCs w:val="26"/>
              </w:rPr>
              <w:t xml:space="preserve">TO FACILITATE SHARED USE </w:t>
            </w:r>
          </w:p>
          <w:p w:rsidR="000E049E" w:rsidP="002C767F" w14:paraId="77F4EF41" w14:textId="47795799">
            <w:pPr>
              <w:tabs>
                <w:tab w:val="left" w:pos="8625"/>
              </w:tabs>
              <w:jc w:val="center"/>
              <w:rPr>
                <w:b/>
                <w:bCs/>
                <w:sz w:val="26"/>
                <w:szCs w:val="26"/>
              </w:rPr>
            </w:pPr>
            <w:r>
              <w:rPr>
                <w:b/>
                <w:bCs/>
                <w:sz w:val="26"/>
                <w:szCs w:val="26"/>
              </w:rPr>
              <w:t xml:space="preserve">IN THE </w:t>
            </w:r>
            <w:r w:rsidR="002C37AD">
              <w:rPr>
                <w:b/>
                <w:bCs/>
                <w:sz w:val="26"/>
                <w:szCs w:val="26"/>
              </w:rPr>
              <w:t>3.1</w:t>
            </w:r>
            <w:r>
              <w:rPr>
                <w:b/>
                <w:bCs/>
                <w:sz w:val="26"/>
                <w:szCs w:val="26"/>
              </w:rPr>
              <w:t>-</w:t>
            </w:r>
            <w:r w:rsidR="002C37AD">
              <w:rPr>
                <w:b/>
                <w:bCs/>
                <w:sz w:val="26"/>
                <w:szCs w:val="26"/>
              </w:rPr>
              <w:t>3.55 GHZ BAND</w:t>
            </w:r>
          </w:p>
          <w:p w:rsidR="00F61155" w:rsidRPr="006B0A70" w:rsidP="00BB4E29" w14:paraId="0A8B8EB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D4A53" w:rsidRPr="00201FF1" w:rsidP="00AD4A53" w14:paraId="26EEF74C" w14:textId="6B11411D">
            <w:pPr>
              <w:tabs>
                <w:tab w:val="left" w:pos="8640"/>
              </w:tabs>
              <w:rPr>
                <w:sz w:val="22"/>
                <w:szCs w:val="22"/>
              </w:rPr>
            </w:pPr>
            <w:r w:rsidRPr="00201FF1">
              <w:rPr>
                <w:sz w:val="22"/>
                <w:szCs w:val="22"/>
              </w:rPr>
              <w:t xml:space="preserve">WASHINGTON, </w:t>
            </w:r>
            <w:r w:rsidRPr="00201FF1" w:rsidR="002C37AD">
              <w:rPr>
                <w:sz w:val="22"/>
                <w:szCs w:val="22"/>
              </w:rPr>
              <w:t>December 12</w:t>
            </w:r>
            <w:r w:rsidRPr="00201FF1" w:rsidR="00065E2D">
              <w:rPr>
                <w:sz w:val="22"/>
                <w:szCs w:val="22"/>
              </w:rPr>
              <w:t>, 201</w:t>
            </w:r>
            <w:r w:rsidRPr="00201FF1" w:rsidR="007475A1">
              <w:rPr>
                <w:sz w:val="22"/>
                <w:szCs w:val="22"/>
              </w:rPr>
              <w:t>9</w:t>
            </w:r>
            <w:r w:rsidRPr="00201FF1" w:rsidR="00D861EE">
              <w:rPr>
                <w:sz w:val="22"/>
                <w:szCs w:val="22"/>
              </w:rPr>
              <w:t>—</w:t>
            </w:r>
            <w:r w:rsidRPr="00201FF1" w:rsidR="000E049E">
              <w:rPr>
                <w:sz w:val="22"/>
                <w:szCs w:val="22"/>
              </w:rPr>
              <w:t>T</w:t>
            </w:r>
            <w:r w:rsidRPr="00201FF1" w:rsidR="007B3F32">
              <w:rPr>
                <w:sz w:val="22"/>
                <w:szCs w:val="22"/>
              </w:rPr>
              <w:t>oday, t</w:t>
            </w:r>
            <w:r w:rsidRPr="00201FF1" w:rsidR="000E049E">
              <w:rPr>
                <w:sz w:val="22"/>
                <w:szCs w:val="22"/>
              </w:rPr>
              <w:t>he Federal Communications Commission</w:t>
            </w:r>
            <w:r w:rsidRPr="00201FF1" w:rsidR="007B3F32">
              <w:rPr>
                <w:sz w:val="22"/>
                <w:szCs w:val="22"/>
              </w:rPr>
              <w:t xml:space="preserve"> proposed changes to the </w:t>
            </w:r>
            <w:r w:rsidR="00324866">
              <w:rPr>
                <w:sz w:val="22"/>
                <w:szCs w:val="22"/>
              </w:rPr>
              <w:t xml:space="preserve">rules governing the </w:t>
            </w:r>
            <w:r w:rsidRPr="00201FF1" w:rsidR="007B3F32">
              <w:rPr>
                <w:sz w:val="22"/>
                <w:szCs w:val="22"/>
              </w:rPr>
              <w:t>3.1</w:t>
            </w:r>
            <w:r w:rsidRPr="00201FF1" w:rsidR="00BD5680">
              <w:rPr>
                <w:sz w:val="22"/>
                <w:szCs w:val="22"/>
              </w:rPr>
              <w:t>-</w:t>
            </w:r>
            <w:r w:rsidRPr="00201FF1" w:rsidR="00761C4F">
              <w:rPr>
                <w:sz w:val="22"/>
                <w:szCs w:val="22"/>
              </w:rPr>
              <w:t>3</w:t>
            </w:r>
            <w:r w:rsidRPr="00201FF1" w:rsidR="007B3F32">
              <w:rPr>
                <w:sz w:val="22"/>
                <w:szCs w:val="22"/>
              </w:rPr>
              <w:t>.55 GHz band</w:t>
            </w:r>
            <w:r w:rsidRPr="00201FF1" w:rsidR="00023027">
              <w:rPr>
                <w:sz w:val="22"/>
                <w:szCs w:val="22"/>
              </w:rPr>
              <w:t xml:space="preserve">, which </w:t>
            </w:r>
            <w:r w:rsidR="00324866">
              <w:rPr>
                <w:sz w:val="22"/>
                <w:szCs w:val="22"/>
              </w:rPr>
              <w:t>would be the first step to making spectrum in this band available for advanced commercial services, including 5G</w:t>
            </w:r>
            <w:r w:rsidRPr="00201FF1" w:rsidR="00201FF1">
              <w:rPr>
                <w:sz w:val="22"/>
                <w:szCs w:val="22"/>
              </w:rPr>
              <w:t>.</w:t>
            </w:r>
          </w:p>
          <w:p w:rsidR="00AD4A53" w:rsidRPr="00201FF1" w:rsidP="00AD4A53" w14:paraId="3891D8E8" w14:textId="77777777">
            <w:pPr>
              <w:tabs>
                <w:tab w:val="left" w:pos="8640"/>
              </w:tabs>
              <w:rPr>
                <w:sz w:val="22"/>
                <w:szCs w:val="22"/>
              </w:rPr>
            </w:pPr>
          </w:p>
          <w:p w:rsidR="00BF6CA7" w:rsidRPr="00201FF1" w:rsidP="00C30EE4" w14:paraId="4E3AFBE5" w14:textId="5DCE10A4">
            <w:pPr>
              <w:tabs>
                <w:tab w:val="left" w:pos="8640"/>
              </w:tabs>
              <w:rPr>
                <w:sz w:val="22"/>
                <w:szCs w:val="22"/>
              </w:rPr>
            </w:pPr>
            <w:r w:rsidRPr="00201FF1">
              <w:rPr>
                <w:sz w:val="22"/>
                <w:szCs w:val="22"/>
              </w:rPr>
              <w:t>The demand for mid-band spectrum for broadband services, especially 5G, has grown dramatically in recent years.  The MOBILE NOW Act</w:t>
            </w:r>
            <w:r w:rsidR="00324866">
              <w:rPr>
                <w:sz w:val="22"/>
                <w:szCs w:val="22"/>
              </w:rPr>
              <w:t>, passed by Congress last year,</w:t>
            </w:r>
            <w:r w:rsidRPr="00201FF1">
              <w:rPr>
                <w:sz w:val="22"/>
                <w:szCs w:val="22"/>
              </w:rPr>
              <w:t xml:space="preserve"> requires the Commission and the Department of Commerce to make available new spectrum for mobile and fixed wireless broadband use, and further requires the Commission to work with the National Telecommunications and Information Administration to evaluate whether commercial wireless services and federal incumbents could share use of </w:t>
            </w:r>
            <w:r w:rsidRPr="00201FF1" w:rsidR="00201FF1">
              <w:rPr>
                <w:sz w:val="22"/>
                <w:szCs w:val="22"/>
              </w:rPr>
              <w:t xml:space="preserve">mid-band </w:t>
            </w:r>
            <w:r w:rsidRPr="00201FF1">
              <w:rPr>
                <w:sz w:val="22"/>
                <w:szCs w:val="22"/>
              </w:rPr>
              <w:t xml:space="preserve">spectrum between 3.1 and 3.55 GHz.  </w:t>
            </w:r>
            <w:r w:rsidRPr="00201FF1" w:rsidR="00387EED">
              <w:rPr>
                <w:sz w:val="22"/>
                <w:szCs w:val="22"/>
              </w:rPr>
              <w:t xml:space="preserve">Consistent with the Commission’s responsibilities under the </w:t>
            </w:r>
            <w:r w:rsidRPr="00201FF1" w:rsidR="00BD5680">
              <w:rPr>
                <w:sz w:val="22"/>
                <w:szCs w:val="22"/>
              </w:rPr>
              <w:t>MOBILE NOW Act</w:t>
            </w:r>
            <w:r w:rsidR="00324866">
              <w:rPr>
                <w:sz w:val="22"/>
                <w:szCs w:val="22"/>
              </w:rPr>
              <w:t>,</w:t>
            </w:r>
            <w:r w:rsidRPr="00201FF1" w:rsidR="00387EED">
              <w:rPr>
                <w:sz w:val="22"/>
                <w:szCs w:val="22"/>
              </w:rPr>
              <w:t xml:space="preserve"> </w:t>
            </w:r>
            <w:r w:rsidR="00324866">
              <w:rPr>
                <w:sz w:val="22"/>
                <w:szCs w:val="22"/>
              </w:rPr>
              <w:t>today’s Notice of Proposed Rulemaking</w:t>
            </w:r>
            <w:r w:rsidRPr="00201FF1" w:rsidR="0008392E">
              <w:rPr>
                <w:sz w:val="22"/>
                <w:szCs w:val="22"/>
              </w:rPr>
              <w:t xml:space="preserve"> </w:t>
            </w:r>
            <w:r w:rsidRPr="00201FF1" w:rsidR="00761C4F">
              <w:rPr>
                <w:sz w:val="22"/>
                <w:szCs w:val="22"/>
              </w:rPr>
              <w:t>is an initial step toward potential future shared use</w:t>
            </w:r>
            <w:r w:rsidR="00324866">
              <w:rPr>
                <w:sz w:val="22"/>
                <w:szCs w:val="22"/>
              </w:rPr>
              <w:t xml:space="preserve"> of this spectrum</w:t>
            </w:r>
            <w:r w:rsidRPr="00201FF1" w:rsidR="00761C4F">
              <w:rPr>
                <w:sz w:val="22"/>
                <w:szCs w:val="22"/>
              </w:rPr>
              <w:t xml:space="preserve"> between federal operations and flexible use commercial services</w:t>
            </w:r>
            <w:r w:rsidRPr="00201FF1" w:rsidR="00387EED">
              <w:rPr>
                <w:sz w:val="22"/>
                <w:szCs w:val="22"/>
              </w:rPr>
              <w:t>.</w:t>
            </w:r>
          </w:p>
          <w:p w:rsidR="00BF6CA7" w:rsidRPr="00201FF1" w:rsidP="00C30EE4" w14:paraId="47DE6233" w14:textId="77777777">
            <w:pPr>
              <w:tabs>
                <w:tab w:val="left" w:pos="8640"/>
              </w:tabs>
              <w:rPr>
                <w:sz w:val="22"/>
                <w:szCs w:val="22"/>
              </w:rPr>
            </w:pPr>
          </w:p>
          <w:p w:rsidR="00870248" w:rsidP="00592B44" w14:paraId="0A0F53A6" w14:textId="1C0D8A8A">
            <w:pPr>
              <w:tabs>
                <w:tab w:val="left" w:pos="8640"/>
              </w:tabs>
              <w:rPr>
                <w:sz w:val="22"/>
                <w:szCs w:val="22"/>
              </w:rPr>
            </w:pPr>
            <w:r>
              <w:rPr>
                <w:sz w:val="22"/>
                <w:szCs w:val="22"/>
              </w:rPr>
              <w:t>Specifically, t</w:t>
            </w:r>
            <w:r w:rsidRPr="00201FF1" w:rsidR="00BD5680">
              <w:rPr>
                <w:sz w:val="22"/>
                <w:szCs w:val="22"/>
              </w:rPr>
              <w:t>he</w:t>
            </w:r>
            <w:r w:rsidRPr="00201FF1" w:rsidR="00BF6CA7">
              <w:rPr>
                <w:sz w:val="22"/>
                <w:szCs w:val="22"/>
              </w:rPr>
              <w:t xml:space="preserve"> item proposes to </w:t>
            </w:r>
            <w:r w:rsidRPr="00201FF1" w:rsidR="0018575B">
              <w:rPr>
                <w:sz w:val="22"/>
                <w:szCs w:val="22"/>
              </w:rPr>
              <w:t>remove and relocate the non-federal users in the 3.3</w:t>
            </w:r>
            <w:r w:rsidRPr="00201FF1" w:rsidR="00201FF1">
              <w:rPr>
                <w:sz w:val="22"/>
                <w:szCs w:val="22"/>
              </w:rPr>
              <w:t>-</w:t>
            </w:r>
            <w:r w:rsidRPr="00201FF1" w:rsidR="0018575B">
              <w:rPr>
                <w:sz w:val="22"/>
                <w:szCs w:val="22"/>
              </w:rPr>
              <w:t>3.55 GHz portion of the band</w:t>
            </w:r>
            <w:r w:rsidRPr="00201FF1" w:rsidR="00387EED">
              <w:rPr>
                <w:sz w:val="22"/>
                <w:szCs w:val="22"/>
              </w:rPr>
              <w:t>, which</w:t>
            </w:r>
            <w:r w:rsidRPr="00201FF1" w:rsidR="00761C4F">
              <w:rPr>
                <w:sz w:val="22"/>
                <w:szCs w:val="22"/>
              </w:rPr>
              <w:t xml:space="preserve"> currently </w:t>
            </w:r>
            <w:r w:rsidRPr="00201FF1" w:rsidR="00387EED">
              <w:rPr>
                <w:sz w:val="22"/>
                <w:szCs w:val="22"/>
              </w:rPr>
              <w:t xml:space="preserve">is </w:t>
            </w:r>
            <w:r w:rsidRPr="00201FF1" w:rsidR="00761C4F">
              <w:rPr>
                <w:sz w:val="22"/>
                <w:szCs w:val="22"/>
              </w:rPr>
              <w:t>allocated for</w:t>
            </w:r>
            <w:r w:rsidRPr="00201FF1" w:rsidR="0018575B">
              <w:rPr>
                <w:sz w:val="22"/>
                <w:szCs w:val="22"/>
              </w:rPr>
              <w:t xml:space="preserve"> non-federal </w:t>
            </w:r>
            <w:r w:rsidRPr="00201FF1" w:rsidR="00761C4F">
              <w:rPr>
                <w:sz w:val="22"/>
                <w:szCs w:val="22"/>
              </w:rPr>
              <w:t xml:space="preserve">secondary </w:t>
            </w:r>
            <w:r w:rsidRPr="00201FF1" w:rsidR="0018575B">
              <w:rPr>
                <w:sz w:val="22"/>
                <w:szCs w:val="22"/>
              </w:rPr>
              <w:t xml:space="preserve">radiolocation services and amateur use. </w:t>
            </w:r>
            <w:r w:rsidRPr="00201FF1" w:rsidR="00023027">
              <w:rPr>
                <w:sz w:val="22"/>
                <w:szCs w:val="22"/>
              </w:rPr>
              <w:t xml:space="preserve"> </w:t>
            </w:r>
            <w:r w:rsidRPr="00201FF1" w:rsidR="0018575B">
              <w:rPr>
                <w:sz w:val="22"/>
                <w:szCs w:val="22"/>
              </w:rPr>
              <w:t>The item</w:t>
            </w:r>
            <w:r w:rsidRPr="00201FF1" w:rsidR="00761C4F">
              <w:rPr>
                <w:sz w:val="22"/>
                <w:szCs w:val="22"/>
              </w:rPr>
              <w:t xml:space="preserve"> also</w:t>
            </w:r>
            <w:r w:rsidRPr="00201FF1" w:rsidR="0018575B">
              <w:rPr>
                <w:sz w:val="22"/>
                <w:szCs w:val="22"/>
              </w:rPr>
              <w:t xml:space="preserve"> seeks comment on</w:t>
            </w:r>
            <w:r w:rsidRPr="00201FF1" w:rsidR="00AF62FC">
              <w:rPr>
                <w:sz w:val="22"/>
                <w:szCs w:val="22"/>
              </w:rPr>
              <w:t xml:space="preserve"> the</w:t>
            </w:r>
            <w:r w:rsidRPr="00201FF1" w:rsidR="0018575B">
              <w:rPr>
                <w:sz w:val="22"/>
                <w:szCs w:val="22"/>
              </w:rPr>
              <w:t xml:space="preserve"> relocation options and transition mechanisms for these incumbent non-federal users to the 3.1</w:t>
            </w:r>
            <w:r w:rsidRPr="00201FF1" w:rsidR="00761C4F">
              <w:rPr>
                <w:sz w:val="22"/>
                <w:szCs w:val="22"/>
              </w:rPr>
              <w:t>-</w:t>
            </w:r>
            <w:r w:rsidRPr="00201FF1" w:rsidR="0018575B">
              <w:rPr>
                <w:sz w:val="22"/>
                <w:szCs w:val="22"/>
              </w:rPr>
              <w:t xml:space="preserve">3.3 GHz band or to other frequencies.  </w:t>
            </w:r>
          </w:p>
          <w:p w:rsidR="00E95386" w:rsidP="00592B44" w14:paraId="4E887E4A" w14:textId="6561B286">
            <w:pPr>
              <w:tabs>
                <w:tab w:val="left" w:pos="8640"/>
              </w:tabs>
              <w:rPr>
                <w:sz w:val="22"/>
                <w:szCs w:val="22"/>
              </w:rPr>
            </w:pPr>
          </w:p>
          <w:p w:rsidR="00E95386" w:rsidRPr="00E95386" w:rsidP="00E95386" w14:paraId="7AE3F479" w14:textId="2F970066">
            <w:pPr>
              <w:tabs>
                <w:tab w:val="left" w:pos="8640"/>
              </w:tabs>
              <w:rPr>
                <w:sz w:val="22"/>
                <w:szCs w:val="22"/>
              </w:rPr>
            </w:pPr>
            <w:r w:rsidRPr="00E95386">
              <w:rPr>
                <w:sz w:val="22"/>
                <w:szCs w:val="22"/>
              </w:rPr>
              <w:t>Action by the Commission December 12, 2019 by Notice of Proposed Rulemaking (FCC 19-130).  Chairman Pai, Commissioners O’Rielly, Carr, Rosenworcel, and Starks approving</w:t>
            </w:r>
            <w:r w:rsidR="00E84691">
              <w:rPr>
                <w:sz w:val="22"/>
                <w:szCs w:val="22"/>
              </w:rPr>
              <w:t xml:space="preserve"> and </w:t>
            </w:r>
            <w:r w:rsidRPr="00E95386">
              <w:rPr>
                <w:sz w:val="22"/>
                <w:szCs w:val="22"/>
              </w:rPr>
              <w:t>issuing separate statements.</w:t>
            </w:r>
          </w:p>
          <w:p w:rsidR="00E95386" w:rsidRPr="00E95386" w:rsidP="00E95386" w14:paraId="1626BD19" w14:textId="77777777">
            <w:pPr>
              <w:tabs>
                <w:tab w:val="left" w:pos="8640"/>
              </w:tabs>
              <w:rPr>
                <w:sz w:val="22"/>
                <w:szCs w:val="22"/>
              </w:rPr>
            </w:pPr>
          </w:p>
          <w:p w:rsidR="00E95386" w:rsidP="00E95386" w14:paraId="700AB01E" w14:textId="6731145D">
            <w:pPr>
              <w:tabs>
                <w:tab w:val="left" w:pos="8640"/>
              </w:tabs>
              <w:rPr>
                <w:sz w:val="22"/>
                <w:szCs w:val="22"/>
              </w:rPr>
            </w:pPr>
            <w:r w:rsidRPr="00E95386">
              <w:rPr>
                <w:sz w:val="22"/>
                <w:szCs w:val="22"/>
              </w:rPr>
              <w:t>WT Docket No. 19-348</w:t>
            </w:r>
          </w:p>
          <w:p w:rsidR="00CB6951" w:rsidRPr="00592B44" w:rsidP="00592B44" w14:paraId="27698E5F" w14:textId="77777777">
            <w:pPr>
              <w:tabs>
                <w:tab w:val="left" w:pos="8640"/>
              </w:tabs>
            </w:pPr>
          </w:p>
          <w:p w:rsidR="004F0F1F" w:rsidRPr="007475A1" w:rsidP="00850E26" w14:paraId="0908B517" w14:textId="77777777">
            <w:pPr>
              <w:ind w:right="72"/>
              <w:jc w:val="center"/>
              <w:rPr>
                <w:sz w:val="22"/>
                <w:szCs w:val="22"/>
              </w:rPr>
            </w:pPr>
            <w:r w:rsidRPr="007475A1">
              <w:rPr>
                <w:sz w:val="22"/>
                <w:szCs w:val="22"/>
              </w:rPr>
              <w:t>###</w:t>
            </w:r>
          </w:p>
          <w:p w:rsidR="00CC5E08" w:rsidRPr="0080486B" w:rsidP="00850E26" w14:paraId="2E17E62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5E56C36" w14:textId="77777777">
            <w:pPr>
              <w:ind w:right="72"/>
              <w:jc w:val="center"/>
              <w:rPr>
                <w:b/>
                <w:bCs/>
                <w:sz w:val="18"/>
                <w:szCs w:val="18"/>
              </w:rPr>
            </w:pPr>
          </w:p>
          <w:p w:rsidR="00EE0E90" w:rsidRPr="00EF729B" w:rsidP="00850E26" w14:paraId="2D75521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12FE345"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200360"/>
    <w:multiLevelType w:val="hybridMultilevel"/>
    <w:tmpl w:val="4F4A5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070C5C"/>
    <w:multiLevelType w:val="hybridMultilevel"/>
    <w:tmpl w:val="BB1EF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D"/>
    <w:rsid w:val="000210F2"/>
    <w:rsid w:val="00023027"/>
    <w:rsid w:val="0002500C"/>
    <w:rsid w:val="00025646"/>
    <w:rsid w:val="000311FC"/>
    <w:rsid w:val="00040127"/>
    <w:rsid w:val="00065E2D"/>
    <w:rsid w:val="00081232"/>
    <w:rsid w:val="0008392E"/>
    <w:rsid w:val="00091E65"/>
    <w:rsid w:val="00096D4A"/>
    <w:rsid w:val="000A38EA"/>
    <w:rsid w:val="000C1E47"/>
    <w:rsid w:val="000C26F3"/>
    <w:rsid w:val="000E049E"/>
    <w:rsid w:val="000E18D9"/>
    <w:rsid w:val="0010438C"/>
    <w:rsid w:val="0010799B"/>
    <w:rsid w:val="00117DB2"/>
    <w:rsid w:val="00123ED2"/>
    <w:rsid w:val="00125BE0"/>
    <w:rsid w:val="00136FED"/>
    <w:rsid w:val="00142C13"/>
    <w:rsid w:val="00152776"/>
    <w:rsid w:val="00153222"/>
    <w:rsid w:val="0015775A"/>
    <w:rsid w:val="001577D3"/>
    <w:rsid w:val="00172B97"/>
    <w:rsid w:val="001733A6"/>
    <w:rsid w:val="001833A4"/>
    <w:rsid w:val="0018575B"/>
    <w:rsid w:val="001865A9"/>
    <w:rsid w:val="00187DB2"/>
    <w:rsid w:val="001B20BB"/>
    <w:rsid w:val="001C2895"/>
    <w:rsid w:val="001C4370"/>
    <w:rsid w:val="001D3779"/>
    <w:rsid w:val="001E6A08"/>
    <w:rsid w:val="001F03E5"/>
    <w:rsid w:val="001F0469"/>
    <w:rsid w:val="00201FF1"/>
    <w:rsid w:val="00203A98"/>
    <w:rsid w:val="00206EDD"/>
    <w:rsid w:val="0021247E"/>
    <w:rsid w:val="002146F6"/>
    <w:rsid w:val="00222F10"/>
    <w:rsid w:val="00223BDC"/>
    <w:rsid w:val="00231C32"/>
    <w:rsid w:val="00240345"/>
    <w:rsid w:val="002421F0"/>
    <w:rsid w:val="00247274"/>
    <w:rsid w:val="00265136"/>
    <w:rsid w:val="00266966"/>
    <w:rsid w:val="00285C36"/>
    <w:rsid w:val="00294C0C"/>
    <w:rsid w:val="002A0934"/>
    <w:rsid w:val="002B1013"/>
    <w:rsid w:val="002C37AD"/>
    <w:rsid w:val="002C767F"/>
    <w:rsid w:val="002D03E5"/>
    <w:rsid w:val="002E3F1D"/>
    <w:rsid w:val="002F31D0"/>
    <w:rsid w:val="00300359"/>
    <w:rsid w:val="003108AC"/>
    <w:rsid w:val="0031773E"/>
    <w:rsid w:val="00324866"/>
    <w:rsid w:val="00333871"/>
    <w:rsid w:val="00347716"/>
    <w:rsid w:val="003506E1"/>
    <w:rsid w:val="003727E3"/>
    <w:rsid w:val="00385A93"/>
    <w:rsid w:val="00387EED"/>
    <w:rsid w:val="003910F1"/>
    <w:rsid w:val="003C5417"/>
    <w:rsid w:val="003E42FC"/>
    <w:rsid w:val="003E5991"/>
    <w:rsid w:val="003F1ECB"/>
    <w:rsid w:val="003F344A"/>
    <w:rsid w:val="00403FF0"/>
    <w:rsid w:val="004052E7"/>
    <w:rsid w:val="0042046D"/>
    <w:rsid w:val="0042116E"/>
    <w:rsid w:val="00425AEF"/>
    <w:rsid w:val="00426518"/>
    <w:rsid w:val="00427B06"/>
    <w:rsid w:val="00441F59"/>
    <w:rsid w:val="00444E07"/>
    <w:rsid w:val="00444FA9"/>
    <w:rsid w:val="00473E9C"/>
    <w:rsid w:val="00480099"/>
    <w:rsid w:val="004941A2"/>
    <w:rsid w:val="00497858"/>
    <w:rsid w:val="004A729A"/>
    <w:rsid w:val="004B2C35"/>
    <w:rsid w:val="004B4FEA"/>
    <w:rsid w:val="004C0ADA"/>
    <w:rsid w:val="004C433E"/>
    <w:rsid w:val="004C4512"/>
    <w:rsid w:val="004C4F36"/>
    <w:rsid w:val="004D3D85"/>
    <w:rsid w:val="004E2BD8"/>
    <w:rsid w:val="004F0F1F"/>
    <w:rsid w:val="005022AA"/>
    <w:rsid w:val="00504845"/>
    <w:rsid w:val="0050757F"/>
    <w:rsid w:val="00516AD2"/>
    <w:rsid w:val="005267D0"/>
    <w:rsid w:val="005417E2"/>
    <w:rsid w:val="00545DAE"/>
    <w:rsid w:val="005524AD"/>
    <w:rsid w:val="00571B83"/>
    <w:rsid w:val="00575A00"/>
    <w:rsid w:val="0058673C"/>
    <w:rsid w:val="00592B44"/>
    <w:rsid w:val="005A7972"/>
    <w:rsid w:val="005B17E7"/>
    <w:rsid w:val="005B2643"/>
    <w:rsid w:val="005C6B62"/>
    <w:rsid w:val="005C756F"/>
    <w:rsid w:val="005D17FD"/>
    <w:rsid w:val="005F0D55"/>
    <w:rsid w:val="005F183E"/>
    <w:rsid w:val="00600DDA"/>
    <w:rsid w:val="00604211"/>
    <w:rsid w:val="00613498"/>
    <w:rsid w:val="00617B94"/>
    <w:rsid w:val="00620BED"/>
    <w:rsid w:val="00621659"/>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6C2"/>
    <w:rsid w:val="006C33AF"/>
    <w:rsid w:val="006D5D22"/>
    <w:rsid w:val="006E0324"/>
    <w:rsid w:val="006E4A76"/>
    <w:rsid w:val="006F1DBD"/>
    <w:rsid w:val="00700556"/>
    <w:rsid w:val="0070589A"/>
    <w:rsid w:val="007167DD"/>
    <w:rsid w:val="0072478B"/>
    <w:rsid w:val="0073414D"/>
    <w:rsid w:val="00742385"/>
    <w:rsid w:val="007475A1"/>
    <w:rsid w:val="0075235E"/>
    <w:rsid w:val="007528A5"/>
    <w:rsid w:val="00761C4F"/>
    <w:rsid w:val="00772CBB"/>
    <w:rsid w:val="007732CC"/>
    <w:rsid w:val="00774079"/>
    <w:rsid w:val="0077752B"/>
    <w:rsid w:val="00793D6F"/>
    <w:rsid w:val="00794090"/>
    <w:rsid w:val="007A44F8"/>
    <w:rsid w:val="007B3F32"/>
    <w:rsid w:val="007C4A62"/>
    <w:rsid w:val="007D21BF"/>
    <w:rsid w:val="007D2B8B"/>
    <w:rsid w:val="007F3C12"/>
    <w:rsid w:val="007F5205"/>
    <w:rsid w:val="0080486B"/>
    <w:rsid w:val="008215E7"/>
    <w:rsid w:val="00830FC6"/>
    <w:rsid w:val="00850E26"/>
    <w:rsid w:val="00851170"/>
    <w:rsid w:val="00865EAA"/>
    <w:rsid w:val="00866F06"/>
    <w:rsid w:val="00870248"/>
    <w:rsid w:val="008728F5"/>
    <w:rsid w:val="008824C2"/>
    <w:rsid w:val="00885FD2"/>
    <w:rsid w:val="00890550"/>
    <w:rsid w:val="008960E4"/>
    <w:rsid w:val="008A1D7D"/>
    <w:rsid w:val="008A3940"/>
    <w:rsid w:val="008B13C9"/>
    <w:rsid w:val="008C248C"/>
    <w:rsid w:val="008C5432"/>
    <w:rsid w:val="008C7BF1"/>
    <w:rsid w:val="008D00D6"/>
    <w:rsid w:val="008D4D00"/>
    <w:rsid w:val="008D4E5E"/>
    <w:rsid w:val="008D7ABD"/>
    <w:rsid w:val="008E55A2"/>
    <w:rsid w:val="008F1609"/>
    <w:rsid w:val="008F78D8"/>
    <w:rsid w:val="0093373C"/>
    <w:rsid w:val="00934464"/>
    <w:rsid w:val="00961620"/>
    <w:rsid w:val="0096313A"/>
    <w:rsid w:val="009734B6"/>
    <w:rsid w:val="0098096F"/>
    <w:rsid w:val="0098437A"/>
    <w:rsid w:val="00986C92"/>
    <w:rsid w:val="00993C47"/>
    <w:rsid w:val="009972BC"/>
    <w:rsid w:val="009B4B16"/>
    <w:rsid w:val="009C6E70"/>
    <w:rsid w:val="009D5CF1"/>
    <w:rsid w:val="009E54A1"/>
    <w:rsid w:val="009F4E25"/>
    <w:rsid w:val="009F5B1F"/>
    <w:rsid w:val="00A225A9"/>
    <w:rsid w:val="00A3308E"/>
    <w:rsid w:val="00A34977"/>
    <w:rsid w:val="00A35DFD"/>
    <w:rsid w:val="00A6112D"/>
    <w:rsid w:val="00A702DF"/>
    <w:rsid w:val="00A775A3"/>
    <w:rsid w:val="00A81700"/>
    <w:rsid w:val="00A81B5B"/>
    <w:rsid w:val="00A82FAD"/>
    <w:rsid w:val="00A9673A"/>
    <w:rsid w:val="00A96EF2"/>
    <w:rsid w:val="00AA5C35"/>
    <w:rsid w:val="00AA5ED9"/>
    <w:rsid w:val="00AC0A38"/>
    <w:rsid w:val="00AC4E0E"/>
    <w:rsid w:val="00AC517B"/>
    <w:rsid w:val="00AD0D19"/>
    <w:rsid w:val="00AD4A53"/>
    <w:rsid w:val="00AE14F1"/>
    <w:rsid w:val="00AE4705"/>
    <w:rsid w:val="00AF051B"/>
    <w:rsid w:val="00AF17C7"/>
    <w:rsid w:val="00AF36BD"/>
    <w:rsid w:val="00AF4323"/>
    <w:rsid w:val="00AF62FC"/>
    <w:rsid w:val="00AF6371"/>
    <w:rsid w:val="00B037A2"/>
    <w:rsid w:val="00B14DB3"/>
    <w:rsid w:val="00B31870"/>
    <w:rsid w:val="00B320B8"/>
    <w:rsid w:val="00B35EE2"/>
    <w:rsid w:val="00B36DEF"/>
    <w:rsid w:val="00B456B6"/>
    <w:rsid w:val="00B57131"/>
    <w:rsid w:val="00B62F2C"/>
    <w:rsid w:val="00B727C9"/>
    <w:rsid w:val="00B735C8"/>
    <w:rsid w:val="00B76A63"/>
    <w:rsid w:val="00BA6350"/>
    <w:rsid w:val="00BA7C7A"/>
    <w:rsid w:val="00BB4E29"/>
    <w:rsid w:val="00BB74C9"/>
    <w:rsid w:val="00BC3AB6"/>
    <w:rsid w:val="00BD19E8"/>
    <w:rsid w:val="00BD4273"/>
    <w:rsid w:val="00BD5680"/>
    <w:rsid w:val="00BD58C0"/>
    <w:rsid w:val="00BF6CA7"/>
    <w:rsid w:val="00C03BA6"/>
    <w:rsid w:val="00C30EE4"/>
    <w:rsid w:val="00C31ED8"/>
    <w:rsid w:val="00C35D57"/>
    <w:rsid w:val="00C42ADA"/>
    <w:rsid w:val="00C432E4"/>
    <w:rsid w:val="00C70C26"/>
    <w:rsid w:val="00C72001"/>
    <w:rsid w:val="00C772B7"/>
    <w:rsid w:val="00C80347"/>
    <w:rsid w:val="00C82690"/>
    <w:rsid w:val="00CB6951"/>
    <w:rsid w:val="00CB7C1A"/>
    <w:rsid w:val="00CC5E08"/>
    <w:rsid w:val="00CD5EBA"/>
    <w:rsid w:val="00CE14FD"/>
    <w:rsid w:val="00CF03A5"/>
    <w:rsid w:val="00CF6860"/>
    <w:rsid w:val="00D02AC6"/>
    <w:rsid w:val="00D03F0C"/>
    <w:rsid w:val="00D04312"/>
    <w:rsid w:val="00D16A7F"/>
    <w:rsid w:val="00D16AD2"/>
    <w:rsid w:val="00D22596"/>
    <w:rsid w:val="00D22691"/>
    <w:rsid w:val="00D24C3D"/>
    <w:rsid w:val="00D359E1"/>
    <w:rsid w:val="00D46CB1"/>
    <w:rsid w:val="00D723F0"/>
    <w:rsid w:val="00D8133F"/>
    <w:rsid w:val="00D861EE"/>
    <w:rsid w:val="00D95B05"/>
    <w:rsid w:val="00D97E2D"/>
    <w:rsid w:val="00DA103D"/>
    <w:rsid w:val="00DA1628"/>
    <w:rsid w:val="00DA45D3"/>
    <w:rsid w:val="00DA4772"/>
    <w:rsid w:val="00DA7B44"/>
    <w:rsid w:val="00DB2667"/>
    <w:rsid w:val="00DB67B7"/>
    <w:rsid w:val="00DC15A9"/>
    <w:rsid w:val="00DC40AA"/>
    <w:rsid w:val="00DD1750"/>
    <w:rsid w:val="00DF5BDD"/>
    <w:rsid w:val="00E349AA"/>
    <w:rsid w:val="00E41390"/>
    <w:rsid w:val="00E41CA0"/>
    <w:rsid w:val="00E4366B"/>
    <w:rsid w:val="00E50A4A"/>
    <w:rsid w:val="00E54FA2"/>
    <w:rsid w:val="00E606DE"/>
    <w:rsid w:val="00E644FE"/>
    <w:rsid w:val="00E72733"/>
    <w:rsid w:val="00E742FA"/>
    <w:rsid w:val="00E7616A"/>
    <w:rsid w:val="00E76816"/>
    <w:rsid w:val="00E77145"/>
    <w:rsid w:val="00E8005C"/>
    <w:rsid w:val="00E83DBF"/>
    <w:rsid w:val="00E84691"/>
    <w:rsid w:val="00E87C13"/>
    <w:rsid w:val="00E94CD9"/>
    <w:rsid w:val="00E95386"/>
    <w:rsid w:val="00EA1A76"/>
    <w:rsid w:val="00EA290B"/>
    <w:rsid w:val="00EE0E90"/>
    <w:rsid w:val="00EE17EF"/>
    <w:rsid w:val="00EE30A8"/>
    <w:rsid w:val="00EF3BCA"/>
    <w:rsid w:val="00EF729B"/>
    <w:rsid w:val="00F01B0D"/>
    <w:rsid w:val="00F1238F"/>
    <w:rsid w:val="00F16485"/>
    <w:rsid w:val="00F228ED"/>
    <w:rsid w:val="00F26E31"/>
    <w:rsid w:val="00F27C6C"/>
    <w:rsid w:val="00F34A8D"/>
    <w:rsid w:val="00F42030"/>
    <w:rsid w:val="00F50D25"/>
    <w:rsid w:val="00F530DC"/>
    <w:rsid w:val="00F535D8"/>
    <w:rsid w:val="00F61155"/>
    <w:rsid w:val="00F708E3"/>
    <w:rsid w:val="00F76561"/>
    <w:rsid w:val="00F84736"/>
    <w:rsid w:val="00F96C12"/>
    <w:rsid w:val="00FC1B54"/>
    <w:rsid w:val="00FC5A69"/>
    <w:rsid w:val="00FC6C29"/>
    <w:rsid w:val="00FD58E0"/>
    <w:rsid w:val="00FD71AE"/>
    <w:rsid w:val="00FE0198"/>
    <w:rsid w:val="00FE3A7C"/>
    <w:rsid w:val="00FE5C3A"/>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2AECDA5-5886-4F24-9D5C-2747F2C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NoSpacing">
    <w:name w:val="No Spacing"/>
    <w:uiPriority w:val="1"/>
    <w:qFormat/>
    <w:rsid w:val="009C6E70"/>
    <w:rPr>
      <w:rFonts w:asciiTheme="minorHAnsi" w:eastAsiaTheme="minorHAnsi" w:hAnsiTheme="minorHAnsi" w:cstheme="minorBidi"/>
      <w:sz w:val="22"/>
      <w:szCs w:val="22"/>
    </w:rPr>
  </w:style>
  <w:style w:type="paragraph" w:styleId="ListParagraph">
    <w:name w:val="List Paragraph"/>
    <w:basedOn w:val="Normal"/>
    <w:uiPriority w:val="34"/>
    <w:qFormat/>
    <w:rsid w:val="00C35D57"/>
    <w:pPr>
      <w:ind w:left="720"/>
      <w:contextualSpacing/>
    </w:pPr>
  </w:style>
  <w:style w:type="paragraph" w:styleId="BalloonText">
    <w:name w:val="Balloon Text"/>
    <w:basedOn w:val="Normal"/>
    <w:link w:val="BalloonTextChar"/>
    <w:semiHidden/>
    <w:unhideWhenUsed/>
    <w:rsid w:val="00AE4705"/>
    <w:rPr>
      <w:rFonts w:ascii="Segoe UI" w:hAnsi="Segoe UI" w:cs="Segoe UI"/>
      <w:sz w:val="18"/>
      <w:szCs w:val="18"/>
    </w:rPr>
  </w:style>
  <w:style w:type="character" w:customStyle="1" w:styleId="BalloonTextChar">
    <w:name w:val="Balloon Text Char"/>
    <w:basedOn w:val="DefaultParagraphFont"/>
    <w:link w:val="BalloonText"/>
    <w:semiHidden/>
    <w:rsid w:val="00AE4705"/>
    <w:rPr>
      <w:rFonts w:ascii="Segoe UI" w:hAnsi="Segoe UI" w:cs="Segoe UI"/>
      <w:sz w:val="18"/>
      <w:szCs w:val="18"/>
    </w:rPr>
  </w:style>
  <w:style w:type="character" w:styleId="CommentReference">
    <w:name w:val="annotation reference"/>
    <w:basedOn w:val="DefaultParagraphFont"/>
    <w:semiHidden/>
    <w:unhideWhenUsed/>
    <w:rsid w:val="00B14DB3"/>
    <w:rPr>
      <w:sz w:val="16"/>
      <w:szCs w:val="16"/>
    </w:rPr>
  </w:style>
  <w:style w:type="paragraph" w:styleId="CommentText">
    <w:name w:val="annotation text"/>
    <w:basedOn w:val="Normal"/>
    <w:link w:val="CommentTextChar"/>
    <w:semiHidden/>
    <w:unhideWhenUsed/>
    <w:rsid w:val="00B14DB3"/>
    <w:rPr>
      <w:sz w:val="20"/>
      <w:szCs w:val="20"/>
    </w:rPr>
  </w:style>
  <w:style w:type="character" w:customStyle="1" w:styleId="CommentTextChar">
    <w:name w:val="Comment Text Char"/>
    <w:basedOn w:val="DefaultParagraphFont"/>
    <w:link w:val="CommentText"/>
    <w:semiHidden/>
    <w:rsid w:val="00B14DB3"/>
  </w:style>
  <w:style w:type="paragraph" w:styleId="CommentSubject">
    <w:name w:val="annotation subject"/>
    <w:basedOn w:val="CommentText"/>
    <w:next w:val="CommentText"/>
    <w:link w:val="CommentSubjectChar"/>
    <w:semiHidden/>
    <w:unhideWhenUsed/>
    <w:rsid w:val="00B14DB3"/>
    <w:rPr>
      <w:b/>
      <w:bCs/>
    </w:rPr>
  </w:style>
  <w:style w:type="character" w:customStyle="1" w:styleId="CommentSubjectChar">
    <w:name w:val="Comment Subject Char"/>
    <w:basedOn w:val="CommentTextChar"/>
    <w:link w:val="CommentSubject"/>
    <w:semiHidden/>
    <w:rsid w:val="00B14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