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5DB69D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670E9F2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89678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4CBCD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9A4A4A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4D2B6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 w:rsidR="002A2C4F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2A2C4F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2A2C4F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0253</w:t>
            </w:r>
          </w:p>
          <w:p w:rsidR="00FF232D" w:rsidRPr="008A3940" w:rsidP="00BB4E29" w14:paraId="4785EF1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8334BA7" w14:textId="77777777">
            <w:pPr>
              <w:rPr>
                <w:bCs/>
                <w:sz w:val="22"/>
                <w:szCs w:val="22"/>
              </w:rPr>
            </w:pPr>
          </w:p>
          <w:p w:rsidR="007A44F8" w:rsidP="00B72DC8" w14:paraId="62EA4C3D" w14:textId="77777777">
            <w:pPr>
              <w:spacing w:after="120"/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033DE6" w:rsidP="00BB4E29" w14:paraId="517BA2B1" w14:textId="77777777">
            <w:pPr>
              <w:rPr>
                <w:b/>
                <w:sz w:val="22"/>
                <w:szCs w:val="22"/>
              </w:rPr>
            </w:pPr>
          </w:p>
          <w:p w:rsidR="007A44F8" w:rsidRPr="004A729A" w:rsidP="00BB4E29" w14:paraId="0F1D34A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083F" w:rsidP="0035475A" w14:paraId="6E7A7230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361FD">
              <w:rPr>
                <w:b/>
                <w:bCs/>
                <w:sz w:val="26"/>
                <w:szCs w:val="26"/>
              </w:rPr>
              <w:t>FCC AUTHORIZES</w:t>
            </w:r>
            <w:r w:rsidR="00F850FE">
              <w:rPr>
                <w:b/>
                <w:bCs/>
                <w:sz w:val="26"/>
                <w:szCs w:val="26"/>
              </w:rPr>
              <w:t xml:space="preserve"> NEARLY</w:t>
            </w:r>
            <w:r w:rsidR="00E50A2F">
              <w:rPr>
                <w:b/>
                <w:bCs/>
                <w:sz w:val="26"/>
                <w:szCs w:val="26"/>
              </w:rPr>
              <w:t xml:space="preserve"> </w:t>
            </w:r>
            <w:r w:rsidR="00E96971">
              <w:rPr>
                <w:b/>
                <w:bCs/>
                <w:sz w:val="26"/>
                <w:szCs w:val="26"/>
              </w:rPr>
              <w:t>$</w:t>
            </w:r>
            <w:r w:rsidR="000B6BCA">
              <w:rPr>
                <w:b/>
                <w:bCs/>
                <w:sz w:val="26"/>
                <w:szCs w:val="26"/>
              </w:rPr>
              <w:t>89.</w:t>
            </w:r>
            <w:r w:rsidR="00F850FE">
              <w:rPr>
                <w:b/>
                <w:bCs/>
                <w:sz w:val="26"/>
                <w:szCs w:val="26"/>
              </w:rPr>
              <w:t>2</w:t>
            </w:r>
            <w:r w:rsidR="00E96971">
              <w:rPr>
                <w:b/>
                <w:bCs/>
                <w:sz w:val="26"/>
                <w:szCs w:val="26"/>
              </w:rPr>
              <w:t xml:space="preserve"> </w:t>
            </w:r>
            <w:r w:rsidRPr="000361FD">
              <w:rPr>
                <w:b/>
                <w:bCs/>
                <w:sz w:val="26"/>
                <w:szCs w:val="26"/>
              </w:rPr>
              <w:t>MILLION IN FU</w:t>
            </w:r>
            <w:r w:rsidR="006A11D9">
              <w:rPr>
                <w:b/>
                <w:bCs/>
                <w:sz w:val="26"/>
                <w:szCs w:val="26"/>
              </w:rPr>
              <w:t>N</w:t>
            </w:r>
            <w:r w:rsidRPr="000361FD">
              <w:rPr>
                <w:b/>
                <w:bCs/>
                <w:sz w:val="26"/>
                <w:szCs w:val="26"/>
              </w:rPr>
              <w:t xml:space="preserve">DING FOR </w:t>
            </w:r>
          </w:p>
          <w:p w:rsidR="000361FD" w:rsidRPr="000361FD" w:rsidP="000361FD" w14:paraId="6A7B951E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361FD">
              <w:rPr>
                <w:b/>
                <w:bCs/>
                <w:sz w:val="26"/>
                <w:szCs w:val="26"/>
              </w:rPr>
              <w:t>RURAL BROADBAND</w:t>
            </w:r>
          </w:p>
          <w:p w:rsidR="004B7B1E" w:rsidP="00E50A2F" w14:paraId="22149F81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Eighth</w:t>
            </w:r>
            <w:r w:rsidRPr="00C6537F" w:rsidR="002A2C4F">
              <w:rPr>
                <w:b/>
                <w:bCs/>
                <w:i/>
              </w:rPr>
              <w:t xml:space="preserve"> Round of Funding </w:t>
            </w:r>
            <w:r w:rsidRPr="00C6537F" w:rsidR="00033DE6">
              <w:rPr>
                <w:b/>
                <w:bCs/>
                <w:i/>
              </w:rPr>
              <w:t>f</w:t>
            </w:r>
            <w:r w:rsidRPr="00C6537F" w:rsidR="00DA1BD6">
              <w:rPr>
                <w:b/>
                <w:bCs/>
                <w:i/>
              </w:rPr>
              <w:t>rom Connect America Fund Auction</w:t>
            </w:r>
          </w:p>
          <w:p w:rsidR="00CC5E08" w:rsidRPr="00C6537F" w:rsidP="00E50A2F" w14:paraId="0C37D828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C6537F">
              <w:rPr>
                <w:b/>
                <w:bCs/>
                <w:i/>
              </w:rPr>
              <w:t>Start</w:t>
            </w:r>
            <w:r w:rsidR="00992625">
              <w:rPr>
                <w:b/>
                <w:bCs/>
                <w:i/>
              </w:rPr>
              <w:t>s</w:t>
            </w:r>
            <w:r w:rsidRPr="00C6537F">
              <w:rPr>
                <w:b/>
                <w:bCs/>
                <w:i/>
              </w:rPr>
              <w:t xml:space="preserve"> This Month</w:t>
            </w:r>
            <w:r w:rsidR="00E96971">
              <w:rPr>
                <w:b/>
                <w:bCs/>
                <w:i/>
              </w:rPr>
              <w:t xml:space="preserve"> </w:t>
            </w:r>
            <w:r w:rsidR="00041AAE">
              <w:rPr>
                <w:b/>
                <w:bCs/>
                <w:i/>
              </w:rPr>
              <w:t>and I</w:t>
            </w:r>
            <w:r w:rsidR="00E96971">
              <w:rPr>
                <w:b/>
                <w:bCs/>
                <w:i/>
              </w:rPr>
              <w:t>n</w:t>
            </w:r>
            <w:r w:rsidR="00041AAE">
              <w:rPr>
                <w:b/>
                <w:bCs/>
                <w:i/>
              </w:rPr>
              <w:t>cludes</w:t>
            </w:r>
            <w:r w:rsidR="00E50A2F">
              <w:rPr>
                <w:b/>
                <w:bCs/>
                <w:i/>
              </w:rPr>
              <w:t xml:space="preserve"> </w:t>
            </w:r>
            <w:r w:rsidR="000B6BCA">
              <w:rPr>
                <w:b/>
                <w:bCs/>
                <w:i/>
              </w:rPr>
              <w:t>21</w:t>
            </w:r>
            <w:r w:rsidR="00E96971">
              <w:rPr>
                <w:b/>
                <w:bCs/>
                <w:i/>
              </w:rPr>
              <w:t xml:space="preserve"> </w:t>
            </w:r>
            <w:r w:rsidRPr="00C6537F" w:rsidR="006A11D9">
              <w:rPr>
                <w:b/>
                <w:bCs/>
                <w:i/>
              </w:rPr>
              <w:t>States</w:t>
            </w:r>
          </w:p>
          <w:p w:rsidR="00F61155" w:rsidRPr="006B0A70" w:rsidP="00BB4E29" w14:paraId="556C242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</w:p>
          <w:p w:rsidR="00726F70" w:rsidRPr="00726F70" w:rsidP="00684209" w14:paraId="0ACEBEFA" w14:textId="0FD20E1A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726F70">
              <w:rPr>
                <w:sz w:val="22"/>
                <w:szCs w:val="22"/>
              </w:rPr>
              <w:t xml:space="preserve">WASHINGTON, </w:t>
            </w:r>
            <w:r w:rsidR="000B6BCA">
              <w:rPr>
                <w:sz w:val="22"/>
                <w:szCs w:val="22"/>
              </w:rPr>
              <w:t>December 16,</w:t>
            </w:r>
            <w:r w:rsidRPr="00726F70">
              <w:rPr>
                <w:sz w:val="22"/>
                <w:szCs w:val="22"/>
              </w:rPr>
              <w:t xml:space="preserve"> 2019—The Federal Communications Commission today authorized </w:t>
            </w:r>
            <w:r w:rsidR="00F850FE">
              <w:rPr>
                <w:sz w:val="22"/>
                <w:szCs w:val="22"/>
              </w:rPr>
              <w:t>nearly</w:t>
            </w:r>
            <w:r w:rsidRPr="00726F70">
              <w:rPr>
                <w:sz w:val="22"/>
                <w:szCs w:val="22"/>
              </w:rPr>
              <w:t xml:space="preserve"> $</w:t>
            </w:r>
            <w:r w:rsidR="000B6BCA">
              <w:rPr>
                <w:sz w:val="22"/>
                <w:szCs w:val="22"/>
              </w:rPr>
              <w:t>89.</w:t>
            </w:r>
            <w:r w:rsidR="00F850FE">
              <w:rPr>
                <w:sz w:val="22"/>
                <w:szCs w:val="22"/>
              </w:rPr>
              <w:t>2</w:t>
            </w:r>
            <w:r w:rsidR="000B6BCA">
              <w:rPr>
                <w:sz w:val="22"/>
                <w:szCs w:val="22"/>
              </w:rPr>
              <w:t xml:space="preserve"> </w:t>
            </w:r>
            <w:r w:rsidRPr="00726F70">
              <w:rPr>
                <w:sz w:val="22"/>
                <w:szCs w:val="22"/>
              </w:rPr>
              <w:t>million in funding over the next decade to expand broadband to</w:t>
            </w:r>
            <w:r w:rsidR="00BC156A">
              <w:rPr>
                <w:sz w:val="22"/>
                <w:szCs w:val="22"/>
              </w:rPr>
              <w:t xml:space="preserve"> </w:t>
            </w:r>
            <w:r w:rsidR="00D44177">
              <w:rPr>
                <w:sz w:val="22"/>
                <w:szCs w:val="22"/>
              </w:rPr>
              <w:t xml:space="preserve">more than </w:t>
            </w:r>
            <w:r w:rsidR="000B6BCA">
              <w:rPr>
                <w:sz w:val="22"/>
                <w:szCs w:val="22"/>
              </w:rPr>
              <w:t>1</w:t>
            </w:r>
            <w:r w:rsidR="00E50A2F">
              <w:rPr>
                <w:sz w:val="22"/>
                <w:szCs w:val="22"/>
              </w:rPr>
              <w:t>2</w:t>
            </w:r>
            <w:r w:rsidR="000B6BCA">
              <w:rPr>
                <w:sz w:val="22"/>
                <w:szCs w:val="22"/>
              </w:rPr>
              <w:t>3</w:t>
            </w:r>
            <w:r w:rsidR="00E50A2F">
              <w:rPr>
                <w:sz w:val="22"/>
                <w:szCs w:val="22"/>
              </w:rPr>
              <w:t>,</w:t>
            </w:r>
            <w:r w:rsidR="00BC156A">
              <w:rPr>
                <w:sz w:val="22"/>
                <w:szCs w:val="22"/>
              </w:rPr>
              <w:t>000</w:t>
            </w:r>
            <w:r w:rsidRPr="00726F70">
              <w:rPr>
                <w:sz w:val="22"/>
                <w:szCs w:val="22"/>
              </w:rPr>
              <w:t xml:space="preserve"> unserved rural homes and businesses </w:t>
            </w:r>
            <w:r w:rsidR="00D44177">
              <w:rPr>
                <w:sz w:val="22"/>
                <w:szCs w:val="22"/>
              </w:rPr>
              <w:t>across</w:t>
            </w:r>
            <w:r w:rsidRPr="00726F70" w:rsidR="00D44177">
              <w:rPr>
                <w:sz w:val="22"/>
                <w:szCs w:val="22"/>
              </w:rPr>
              <w:t xml:space="preserve"> </w:t>
            </w:r>
            <w:r w:rsidR="000B6BCA">
              <w:rPr>
                <w:sz w:val="22"/>
                <w:szCs w:val="22"/>
              </w:rPr>
              <w:t>21</w:t>
            </w:r>
            <w:r w:rsidRPr="00726F70">
              <w:rPr>
                <w:sz w:val="22"/>
                <w:szCs w:val="22"/>
              </w:rPr>
              <w:t xml:space="preserve"> states, representing the </w:t>
            </w:r>
            <w:r w:rsidR="000B6BCA">
              <w:rPr>
                <w:sz w:val="22"/>
                <w:szCs w:val="22"/>
              </w:rPr>
              <w:t>eighth</w:t>
            </w:r>
            <w:r w:rsidR="00BC156A">
              <w:rPr>
                <w:sz w:val="22"/>
                <w:szCs w:val="22"/>
              </w:rPr>
              <w:t xml:space="preserve"> </w:t>
            </w:r>
            <w:r w:rsidRPr="00726F70">
              <w:rPr>
                <w:sz w:val="22"/>
                <w:szCs w:val="22"/>
              </w:rPr>
              <w:t>wave of support from last year’s successful Connect America Fund Phase II auction.</w:t>
            </w:r>
            <w:r w:rsidR="00F457F0">
              <w:rPr>
                <w:sz w:val="22"/>
                <w:szCs w:val="22"/>
              </w:rPr>
              <w:t xml:space="preserve">  </w:t>
            </w:r>
            <w:r w:rsidR="00041AAE">
              <w:rPr>
                <w:sz w:val="22"/>
                <w:szCs w:val="22"/>
              </w:rPr>
              <w:t>Broadband p</w:t>
            </w:r>
            <w:r w:rsidRPr="00726F70">
              <w:rPr>
                <w:sz w:val="22"/>
                <w:szCs w:val="22"/>
              </w:rPr>
              <w:t xml:space="preserve">roviders will begin receiving funding </w:t>
            </w:r>
            <w:r w:rsidR="00B63AC0">
              <w:rPr>
                <w:sz w:val="22"/>
                <w:szCs w:val="22"/>
              </w:rPr>
              <w:t xml:space="preserve">later </w:t>
            </w:r>
            <w:r w:rsidRPr="00726F70">
              <w:rPr>
                <w:sz w:val="22"/>
                <w:szCs w:val="22"/>
              </w:rPr>
              <w:t>this month.</w:t>
            </w:r>
          </w:p>
          <w:p w:rsidR="00726F70" w:rsidRPr="00726F70" w:rsidP="00684209" w14:paraId="4EC7C98C" w14:textId="245C0989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3B02A2">
              <w:rPr>
                <w:sz w:val="22"/>
                <w:szCs w:val="22"/>
              </w:rPr>
              <w:t>“</w:t>
            </w:r>
            <w:r w:rsidR="00881044">
              <w:rPr>
                <w:sz w:val="22"/>
                <w:szCs w:val="22"/>
              </w:rPr>
              <w:t>Across</w:t>
            </w:r>
            <w:r w:rsidRPr="003B02A2" w:rsidR="001B0663">
              <w:rPr>
                <w:sz w:val="22"/>
                <w:szCs w:val="22"/>
              </w:rPr>
              <w:t xml:space="preserve"> the nation</w:t>
            </w:r>
            <w:r w:rsidR="00881044">
              <w:rPr>
                <w:sz w:val="22"/>
                <w:szCs w:val="22"/>
              </w:rPr>
              <w:t>, we’re continuing</w:t>
            </w:r>
            <w:r w:rsidRPr="003B02A2" w:rsidR="001B0663">
              <w:rPr>
                <w:sz w:val="22"/>
                <w:szCs w:val="22"/>
              </w:rPr>
              <w:t xml:space="preserve"> to close the digital divide so that all Americans</w:t>
            </w:r>
            <w:r w:rsidR="00EE28AD">
              <w:rPr>
                <w:sz w:val="22"/>
                <w:szCs w:val="22"/>
              </w:rPr>
              <w:t>—no matter where they live—</w:t>
            </w:r>
            <w:r w:rsidRPr="003B02A2" w:rsidR="001B0663">
              <w:rPr>
                <w:sz w:val="22"/>
                <w:szCs w:val="22"/>
              </w:rPr>
              <w:t>have access to</w:t>
            </w:r>
            <w:r w:rsidR="002B7B6E">
              <w:rPr>
                <w:sz w:val="22"/>
                <w:szCs w:val="22"/>
              </w:rPr>
              <w:t xml:space="preserve"> affordable</w:t>
            </w:r>
            <w:r w:rsidRPr="003B02A2" w:rsidR="001B0663">
              <w:rPr>
                <w:sz w:val="22"/>
                <w:szCs w:val="22"/>
              </w:rPr>
              <w:t xml:space="preserve"> broadband connectivity </w:t>
            </w:r>
            <w:r w:rsidR="00881044">
              <w:rPr>
                <w:sz w:val="22"/>
                <w:szCs w:val="22"/>
              </w:rPr>
              <w:t>and the digital opportunity it brings</w:t>
            </w:r>
            <w:r w:rsidRPr="003B02A2" w:rsidR="00AF2D39">
              <w:rPr>
                <w:sz w:val="22"/>
                <w:szCs w:val="22"/>
              </w:rPr>
              <w:t xml:space="preserve">,” said FCC Chairman Ajit Pai.  “And as </w:t>
            </w:r>
            <w:r w:rsidRPr="003B02A2" w:rsidR="006A0BB3">
              <w:rPr>
                <w:sz w:val="22"/>
                <w:szCs w:val="22"/>
              </w:rPr>
              <w:t>th</w:t>
            </w:r>
            <w:r w:rsidR="006A0BB3">
              <w:rPr>
                <w:sz w:val="22"/>
                <w:szCs w:val="22"/>
              </w:rPr>
              <w:t>is</w:t>
            </w:r>
            <w:r w:rsidRPr="003B02A2" w:rsidR="006A0BB3">
              <w:rPr>
                <w:sz w:val="22"/>
                <w:szCs w:val="22"/>
              </w:rPr>
              <w:t xml:space="preserve"> eight</w:t>
            </w:r>
            <w:r w:rsidR="006A0BB3">
              <w:rPr>
                <w:sz w:val="22"/>
                <w:szCs w:val="22"/>
              </w:rPr>
              <w:t>h</w:t>
            </w:r>
            <w:r w:rsidRPr="003B02A2" w:rsidR="006A0BB3">
              <w:rPr>
                <w:sz w:val="22"/>
                <w:szCs w:val="22"/>
              </w:rPr>
              <w:t xml:space="preserve"> round of funding</w:t>
            </w:r>
            <w:r w:rsidRPr="003B02A2" w:rsidR="00AF2D39">
              <w:rPr>
                <w:sz w:val="22"/>
                <w:szCs w:val="22"/>
              </w:rPr>
              <w:t xml:space="preserve"> demonstrates, the Connect America Fund Phase II Auction is doing so in a cost-effective way</w:t>
            </w:r>
            <w:r w:rsidR="00881044">
              <w:rPr>
                <w:sz w:val="22"/>
                <w:szCs w:val="22"/>
              </w:rPr>
              <w:t>:</w:t>
            </w:r>
            <w:r w:rsidRPr="003B02A2" w:rsidR="00AF2D39">
              <w:rPr>
                <w:sz w:val="22"/>
                <w:szCs w:val="22"/>
              </w:rPr>
              <w:t xml:space="preserve"> </w:t>
            </w:r>
            <w:r w:rsidR="007F0A4A">
              <w:rPr>
                <w:sz w:val="22"/>
                <w:szCs w:val="22"/>
              </w:rPr>
              <w:t xml:space="preserve"> </w:t>
            </w:r>
            <w:r w:rsidR="00684209">
              <w:rPr>
                <w:sz w:val="22"/>
                <w:szCs w:val="22"/>
              </w:rPr>
              <w:t>Because p</w:t>
            </w:r>
            <w:r w:rsidR="007F0A4A">
              <w:rPr>
                <w:sz w:val="22"/>
                <w:szCs w:val="22"/>
              </w:rPr>
              <w:t>r</w:t>
            </w:r>
            <w:r w:rsidR="00881044">
              <w:rPr>
                <w:sz w:val="22"/>
                <w:szCs w:val="22"/>
              </w:rPr>
              <w:t>oviders</w:t>
            </w:r>
            <w:r w:rsidR="007F0A4A">
              <w:rPr>
                <w:sz w:val="22"/>
                <w:szCs w:val="22"/>
              </w:rPr>
              <w:t xml:space="preserve"> </w:t>
            </w:r>
            <w:r w:rsidR="00684209">
              <w:rPr>
                <w:sz w:val="22"/>
                <w:szCs w:val="22"/>
              </w:rPr>
              <w:t xml:space="preserve">competed </w:t>
            </w:r>
            <w:r w:rsidR="00881044">
              <w:rPr>
                <w:sz w:val="22"/>
                <w:szCs w:val="22"/>
              </w:rPr>
              <w:t>for Connect America Fund Auction</w:t>
            </w:r>
            <w:r w:rsidR="00EE28AD">
              <w:rPr>
                <w:sz w:val="22"/>
                <w:szCs w:val="22"/>
              </w:rPr>
              <w:t xml:space="preserve"> suppor</w:t>
            </w:r>
            <w:r w:rsidR="00684209">
              <w:rPr>
                <w:sz w:val="22"/>
                <w:szCs w:val="22"/>
              </w:rPr>
              <w:t xml:space="preserve">t, </w:t>
            </w:r>
            <w:r w:rsidR="007F0A4A">
              <w:rPr>
                <w:sz w:val="22"/>
                <w:szCs w:val="22"/>
              </w:rPr>
              <w:t xml:space="preserve">finite universal service </w:t>
            </w:r>
            <w:r w:rsidR="00EE28AD">
              <w:rPr>
                <w:sz w:val="22"/>
                <w:szCs w:val="22"/>
              </w:rPr>
              <w:t>dollars</w:t>
            </w:r>
            <w:r w:rsidRPr="003B02A2" w:rsidR="00AF2D39">
              <w:rPr>
                <w:sz w:val="22"/>
                <w:szCs w:val="22"/>
              </w:rPr>
              <w:t xml:space="preserve"> </w:t>
            </w:r>
            <w:r w:rsidR="006A0BB3">
              <w:rPr>
                <w:sz w:val="22"/>
                <w:szCs w:val="22"/>
              </w:rPr>
              <w:t>reach</w:t>
            </w:r>
            <w:r w:rsidR="00684209">
              <w:rPr>
                <w:sz w:val="22"/>
                <w:szCs w:val="22"/>
              </w:rPr>
              <w:t>ed</w:t>
            </w:r>
            <w:r w:rsidR="006A0BB3">
              <w:rPr>
                <w:sz w:val="22"/>
                <w:szCs w:val="22"/>
              </w:rPr>
              <w:t xml:space="preserve"> </w:t>
            </w:r>
            <w:r w:rsidR="00684209">
              <w:rPr>
                <w:sz w:val="22"/>
                <w:szCs w:val="22"/>
              </w:rPr>
              <w:t>many more</w:t>
            </w:r>
            <w:r w:rsidRPr="003B02A2" w:rsidR="00AF2D39">
              <w:rPr>
                <w:sz w:val="22"/>
                <w:szCs w:val="22"/>
              </w:rPr>
              <w:t xml:space="preserve"> homes </w:t>
            </w:r>
            <w:r w:rsidR="003B02A2">
              <w:rPr>
                <w:sz w:val="22"/>
                <w:szCs w:val="22"/>
              </w:rPr>
              <w:t xml:space="preserve">and </w:t>
            </w:r>
            <w:r w:rsidRPr="003B02A2" w:rsidR="00AF2D39">
              <w:rPr>
                <w:sz w:val="22"/>
                <w:szCs w:val="22"/>
              </w:rPr>
              <w:t xml:space="preserve">businesses </w:t>
            </w:r>
            <w:r w:rsidR="00684209">
              <w:rPr>
                <w:sz w:val="22"/>
                <w:szCs w:val="22"/>
              </w:rPr>
              <w:t>at a much lower cost</w:t>
            </w:r>
            <w:r w:rsidRPr="003B02A2" w:rsidR="00AF2D39">
              <w:rPr>
                <w:sz w:val="22"/>
                <w:szCs w:val="22"/>
              </w:rPr>
              <w:t>.”</w:t>
            </w:r>
          </w:p>
          <w:p w:rsidR="00003499" w:rsidP="003B02A2" w14:paraId="6A8A90CE" w14:textId="57A1C9B6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bookmarkStart w:id="1" w:name="_Hlk27042075"/>
            <w:r>
              <w:rPr>
                <w:sz w:val="22"/>
                <w:szCs w:val="22"/>
              </w:rPr>
              <w:t>Among the</w:t>
            </w:r>
            <w:r w:rsidR="00E65A1B">
              <w:rPr>
                <w:sz w:val="22"/>
                <w:szCs w:val="22"/>
              </w:rPr>
              <w:t xml:space="preserve"> companies approved for funding </w:t>
            </w:r>
            <w:r w:rsidRPr="00726F70" w:rsidR="003C6F6A">
              <w:rPr>
                <w:sz w:val="22"/>
                <w:szCs w:val="22"/>
              </w:rPr>
              <w:t xml:space="preserve">by the Commission </w:t>
            </w:r>
            <w:r w:rsidR="006A0BB3">
              <w:rPr>
                <w:sz w:val="22"/>
                <w:szCs w:val="22"/>
              </w:rPr>
              <w:t xml:space="preserve">today </w:t>
            </w:r>
            <w:r w:rsidR="00CE0358">
              <w:rPr>
                <w:sz w:val="22"/>
                <w:szCs w:val="22"/>
              </w:rPr>
              <w:t xml:space="preserve">is </w:t>
            </w:r>
            <w:r w:rsidR="006C6D37">
              <w:rPr>
                <w:sz w:val="22"/>
                <w:szCs w:val="22"/>
              </w:rPr>
              <w:t>satellite provider Via</w:t>
            </w:r>
            <w:r>
              <w:rPr>
                <w:sz w:val="22"/>
                <w:szCs w:val="22"/>
              </w:rPr>
              <w:t>sat,</w:t>
            </w:r>
            <w:r w:rsidR="006C6D37">
              <w:rPr>
                <w:sz w:val="22"/>
                <w:szCs w:val="22"/>
              </w:rPr>
              <w:t xml:space="preserve"> </w:t>
            </w:r>
            <w:bookmarkEnd w:id="1"/>
            <w:r>
              <w:rPr>
                <w:sz w:val="22"/>
                <w:szCs w:val="22"/>
              </w:rPr>
              <w:t>which</w:t>
            </w:r>
            <w:r w:rsidR="00D848D4">
              <w:rPr>
                <w:sz w:val="22"/>
                <w:szCs w:val="22"/>
              </w:rPr>
              <w:t xml:space="preserve"> </w:t>
            </w:r>
            <w:r w:rsidR="002A2C4F">
              <w:rPr>
                <w:sz w:val="22"/>
                <w:szCs w:val="22"/>
              </w:rPr>
              <w:t>is receiving</w:t>
            </w:r>
            <w:r w:rsidR="003C6F6A">
              <w:rPr>
                <w:sz w:val="22"/>
                <w:szCs w:val="22"/>
              </w:rPr>
              <w:t xml:space="preserve"> </w:t>
            </w:r>
            <w:r w:rsidR="00805839">
              <w:rPr>
                <w:sz w:val="22"/>
                <w:szCs w:val="22"/>
              </w:rPr>
              <w:t>$87</w:t>
            </w:r>
            <w:r w:rsidR="00A06C25">
              <w:rPr>
                <w:sz w:val="22"/>
                <w:szCs w:val="22"/>
              </w:rPr>
              <w:t>.1</w:t>
            </w:r>
            <w:r w:rsidR="00805839">
              <w:rPr>
                <w:sz w:val="22"/>
                <w:szCs w:val="22"/>
              </w:rPr>
              <w:t xml:space="preserve"> million </w:t>
            </w:r>
            <w:r w:rsidR="0026171B">
              <w:rPr>
                <w:sz w:val="22"/>
                <w:szCs w:val="22"/>
              </w:rPr>
              <w:t xml:space="preserve">over 10 years to offer service to </w:t>
            </w:r>
            <w:r w:rsidR="00B63906">
              <w:rPr>
                <w:sz w:val="22"/>
                <w:szCs w:val="22"/>
              </w:rPr>
              <w:t xml:space="preserve">more than </w:t>
            </w:r>
            <w:r w:rsidR="00D668E2">
              <w:rPr>
                <w:sz w:val="22"/>
                <w:szCs w:val="22"/>
              </w:rPr>
              <w:t>121,700</w:t>
            </w:r>
            <w:r w:rsidR="00196E78">
              <w:rPr>
                <w:sz w:val="22"/>
                <w:szCs w:val="22"/>
              </w:rPr>
              <w:t xml:space="preserve"> remote </w:t>
            </w:r>
            <w:r w:rsidR="00EE28AD">
              <w:rPr>
                <w:sz w:val="22"/>
                <w:szCs w:val="22"/>
              </w:rPr>
              <w:t xml:space="preserve">and </w:t>
            </w:r>
            <w:r w:rsidR="0026171B">
              <w:rPr>
                <w:sz w:val="22"/>
                <w:szCs w:val="22"/>
              </w:rPr>
              <w:t xml:space="preserve">rural homes and businesses in </w:t>
            </w:r>
            <w:r w:rsidR="00D668E2">
              <w:rPr>
                <w:sz w:val="22"/>
                <w:szCs w:val="22"/>
              </w:rPr>
              <w:t>17 states</w:t>
            </w:r>
            <w:r w:rsidR="00C40EB9">
              <w:rPr>
                <w:sz w:val="22"/>
                <w:szCs w:val="22"/>
              </w:rPr>
              <w:t>,</w:t>
            </w:r>
            <w:r w:rsidR="00D668E2">
              <w:rPr>
                <w:sz w:val="22"/>
                <w:szCs w:val="22"/>
              </w:rPr>
              <w:t xml:space="preserve"> </w:t>
            </w:r>
            <w:r w:rsidR="006C6D37">
              <w:rPr>
                <w:sz w:val="22"/>
                <w:szCs w:val="22"/>
              </w:rPr>
              <w:t xml:space="preserve">at </w:t>
            </w:r>
            <w:r w:rsidR="00D668E2">
              <w:rPr>
                <w:sz w:val="22"/>
                <w:szCs w:val="22"/>
              </w:rPr>
              <w:t xml:space="preserve">speeds of </w:t>
            </w:r>
            <w:r w:rsidR="006C6D37">
              <w:rPr>
                <w:sz w:val="22"/>
                <w:szCs w:val="22"/>
              </w:rPr>
              <w:t xml:space="preserve">at least </w:t>
            </w:r>
            <w:r w:rsidR="00D668E2">
              <w:rPr>
                <w:sz w:val="22"/>
                <w:szCs w:val="22"/>
              </w:rPr>
              <w:t>25</w:t>
            </w:r>
            <w:r w:rsidR="00EE28AD">
              <w:rPr>
                <w:sz w:val="22"/>
                <w:szCs w:val="22"/>
              </w:rPr>
              <w:t>/3</w:t>
            </w:r>
            <w:r w:rsidR="00D668E2">
              <w:rPr>
                <w:sz w:val="22"/>
                <w:szCs w:val="22"/>
              </w:rPr>
              <w:t xml:space="preserve"> Mbps.</w:t>
            </w:r>
            <w:r w:rsidR="0020113E">
              <w:rPr>
                <w:sz w:val="22"/>
                <w:szCs w:val="22"/>
              </w:rPr>
              <w:t xml:space="preserve">  In return for this funding, Viasat will be providing service in the supported areas at lower cost to consumers, while also permitting higher usage allowances, than it</w:t>
            </w:r>
            <w:r w:rsidR="00A521B9">
              <w:rPr>
                <w:sz w:val="22"/>
                <w:szCs w:val="22"/>
              </w:rPr>
              <w:t xml:space="preserve"> typically</w:t>
            </w:r>
            <w:r w:rsidR="0020113E">
              <w:rPr>
                <w:sz w:val="22"/>
                <w:szCs w:val="22"/>
              </w:rPr>
              <w:t xml:space="preserve"> </w:t>
            </w:r>
            <w:r w:rsidR="00684209">
              <w:rPr>
                <w:sz w:val="22"/>
                <w:szCs w:val="22"/>
              </w:rPr>
              <w:t>provides</w:t>
            </w:r>
            <w:r w:rsidR="0020113E">
              <w:rPr>
                <w:sz w:val="22"/>
                <w:szCs w:val="22"/>
              </w:rPr>
              <w:t xml:space="preserve"> in areas where it is not receiving Connect America Fund support. </w:t>
            </w:r>
          </w:p>
          <w:p w:rsidR="000912A4" w:rsidP="003B02A2" w14:paraId="1B9ACA3F" w14:textId="57687720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726F70" w:rsidR="003C6F6A">
              <w:rPr>
                <w:sz w:val="22"/>
                <w:szCs w:val="22"/>
              </w:rPr>
              <w:t xml:space="preserve">elow is a complete list by state of the companies receiving support, the number of homes and businesses served (locations), the amount of support over 10 years, and the minimum download/upload speeds to be provided: </w:t>
            </w:r>
          </w:p>
          <w:p w:rsidR="00CE0358" w:rsidP="00CE0358" w14:paraId="30FF8D92" w14:textId="77777777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</w:p>
          <w:tbl>
            <w:tblPr>
              <w:tblW w:w="9880" w:type="dxa"/>
              <w:tblLook w:val="04A0"/>
            </w:tblPr>
            <w:tblGrid>
              <w:gridCol w:w="1588"/>
              <w:gridCol w:w="2568"/>
              <w:gridCol w:w="1375"/>
              <w:gridCol w:w="1479"/>
              <w:gridCol w:w="1404"/>
            </w:tblGrid>
            <w:tr w14:paraId="0C430E92" w14:textId="77777777" w:rsidTr="003B02A2">
              <w:tblPrEx>
                <w:tblW w:w="9880" w:type="dxa"/>
                <w:tblLook w:val="04A0"/>
              </w:tblPrEx>
              <w:trPr>
                <w:trHeight w:val="585"/>
              </w:trPr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2A2" w:rsidP="003B02A2" w14:paraId="56E6DB73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2A2" w:rsidP="003B02A2" w14:paraId="717DBA91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Company              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2A2" w:rsidP="003B02A2" w14:paraId="7F6B4D2D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Minimum Speed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2A2" w:rsidP="003B02A2" w14:paraId="527CA4F8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Support/10 Years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2A2" w:rsidP="003B02A2" w14:paraId="12D18E0C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Locations</w:t>
                  </w:r>
                </w:p>
              </w:tc>
            </w:tr>
            <w:tr w14:paraId="1D6F3B2A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392B0F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Alabama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D9B908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403751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3B0A19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$3,692,935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A34FA3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9,075</w:t>
                  </w:r>
                </w:p>
              </w:tc>
            </w:tr>
            <w:tr w14:paraId="15E3D5B7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F3D7C6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Arizona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4DAFDA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040940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87CA80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$129,559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1466D8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354</w:t>
                  </w:r>
                </w:p>
              </w:tc>
            </w:tr>
            <w:tr w14:paraId="7A0025B4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08A9DE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California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0D796C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9BF580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CA116A8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$13,918,362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AEEE62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18,795</w:t>
                  </w:r>
                </w:p>
              </w:tc>
            </w:tr>
            <w:tr w14:paraId="6B5E99CC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2B36BC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Colorado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83B18E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E36F46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D4B5D9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$7,231,181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F51ACC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6,517</w:t>
                  </w:r>
                </w:p>
              </w:tc>
            </w:tr>
            <w:tr w14:paraId="7AE2153E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73F0DD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Florida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902A5C8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59EB7B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4FB651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$5,032,841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B62DDC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9,859</w:t>
                  </w:r>
                </w:p>
              </w:tc>
            </w:tr>
            <w:tr w14:paraId="7CE179C8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E55ED7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Georgia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1832D6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072372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8BA2EA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$6,264,362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99D917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13,815</w:t>
                  </w:r>
                </w:p>
              </w:tc>
            </w:tr>
            <w:tr w14:paraId="0DDF923A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109F6C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Idaho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64CF35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120B36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E8FBCA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$4,402,040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B462AA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3,607</w:t>
                  </w:r>
                </w:p>
              </w:tc>
            </w:tr>
            <w:tr w14:paraId="320C2D3D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4F9861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Illinois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39959E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LTD Broadband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D1B967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668240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$19,462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43A0CD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</w:tr>
            <w:tr w14:paraId="40EFAF35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830446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Iowa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EBD8CB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LTD Broadband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8CD46F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6293C5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$69,516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6FBB23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</w:tr>
            <w:tr w14:paraId="16D79FBF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62160F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Kentucky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990CB7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2DADD9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172B9C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$1,673,145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94DC05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4,169</w:t>
                  </w:r>
                </w:p>
              </w:tc>
            </w:tr>
            <w:tr w14:paraId="4712E6E7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9181E5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Louisiana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D50625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FD99E0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A90B7D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$2,873,230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CE923E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4,427</w:t>
                  </w:r>
                </w:p>
              </w:tc>
            </w:tr>
            <w:tr w14:paraId="02BE6525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B30F62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Maine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060D00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D1A42E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386BE3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$4,713,986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33C135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4,098</w:t>
                  </w:r>
                </w:p>
              </w:tc>
            </w:tr>
            <w:tr w14:paraId="6918CACD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D3AF7E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Minnesota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A466E3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LTD Broadband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AFEC4B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ACC812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$1,104,441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284BB7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840</w:t>
                  </w:r>
                </w:p>
              </w:tc>
            </w:tr>
            <w:tr w14:paraId="63491E61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728FD0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Montana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A7EE3B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0F36B2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562988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$5,180,536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2813E8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5,342</w:t>
                  </w:r>
                </w:p>
              </w:tc>
            </w:tr>
            <w:tr w14:paraId="43399D33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71F5EF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New Mexico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98AB02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89579A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968C43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$3,132,667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33BABC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3,268</w:t>
                  </w:r>
                </w:p>
              </w:tc>
            </w:tr>
            <w:tr w14:paraId="07C6A9A6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450984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South Carolina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2EF959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Horry Telephone Cooperative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C4AB6F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95A1E5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$233,490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14AA5C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</w:tr>
            <w:tr w14:paraId="53175A5C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B66FD6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Utah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9151A4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99F2F2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ADFC41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$3,119,687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5720AD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2,995</w:t>
                  </w:r>
                </w:p>
              </w:tc>
            </w:tr>
            <w:tr w14:paraId="630051ED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1F25D5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Washington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9F42F0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7BDA1A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0F013C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$7,031,864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534BB3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10,982</w:t>
                  </w:r>
                </w:p>
              </w:tc>
            </w:tr>
            <w:tr w14:paraId="06903D61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E53DC7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West Virginia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23DCC9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7DEDDB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BED01B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$5,432,056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E6868F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7,057</w:t>
                  </w:r>
                </w:p>
              </w:tc>
            </w:tr>
            <w:tr w14:paraId="3DD9CF57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68F5DC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Wisconsin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50D3CD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Bruce Telephone Company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7E4AC2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AACFAA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$177,933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919CCF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</w:tr>
            <w:tr w14:paraId="2FE5803F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7F416B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Wisconsin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A19649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JCWIFI.com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5B33FDF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4A1FCA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$486,424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565DD3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</w:tr>
            <w:tr w14:paraId="57D46D40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275B9D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Wisconsin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968505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1DEF98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2217039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$3,963,228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7F25C8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7,565</w:t>
                  </w:r>
                </w:p>
              </w:tc>
            </w:tr>
            <w:tr w14:paraId="7E7895D8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B7011A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Wyoming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56238F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4303AE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9500A8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$9,301,915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1EB0C4B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9,805</w:t>
                  </w:r>
                </w:p>
              </w:tc>
            </w:tr>
            <w:tr w14:paraId="58C0E1BC" w14:textId="77777777" w:rsidTr="003B02A2">
              <w:tblPrEx>
                <w:tblW w:w="9880" w:type="dxa"/>
                <w:tblLook w:val="04A0"/>
              </w:tblPrEx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73198417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34ED53A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0FAFEE4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6B554993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$89,184,858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2A2" w:rsidP="003B02A2" w14:paraId="41F46B30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123,037</w:t>
                  </w:r>
                </w:p>
              </w:tc>
            </w:tr>
          </w:tbl>
          <w:p w:rsidR="00042DB7" w:rsidRPr="00726F70" w:rsidP="00042DB7" w14:paraId="7AA0C63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850FE" w:rsidP="00042DB7" w14:paraId="04E0C217" w14:textId="284D4F5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26F70">
              <w:rPr>
                <w:sz w:val="22"/>
                <w:szCs w:val="22"/>
              </w:rPr>
              <w:t>In total, the</w:t>
            </w:r>
            <w:r w:rsidR="00881044">
              <w:rPr>
                <w:sz w:val="22"/>
                <w:szCs w:val="22"/>
              </w:rPr>
              <w:t xml:space="preserve"> Connect America Fund</w:t>
            </w:r>
            <w:r w:rsidRPr="00726F70">
              <w:rPr>
                <w:sz w:val="22"/>
                <w:szCs w:val="22"/>
              </w:rPr>
              <w:t xml:space="preserve"> </w:t>
            </w:r>
            <w:r w:rsidR="00881044">
              <w:rPr>
                <w:sz w:val="22"/>
                <w:szCs w:val="22"/>
              </w:rPr>
              <w:t>A</w:t>
            </w:r>
            <w:r w:rsidRPr="00726F70">
              <w:rPr>
                <w:sz w:val="22"/>
                <w:szCs w:val="22"/>
              </w:rPr>
              <w:t xml:space="preserve">uction last </w:t>
            </w:r>
            <w:r>
              <w:rPr>
                <w:sz w:val="22"/>
                <w:szCs w:val="22"/>
              </w:rPr>
              <w:t xml:space="preserve">year </w:t>
            </w:r>
            <w:r w:rsidRPr="00726F70">
              <w:rPr>
                <w:sz w:val="22"/>
                <w:szCs w:val="22"/>
              </w:rPr>
              <w:t xml:space="preserve">allocated $1.488 billion in support </w:t>
            </w:r>
            <w:r>
              <w:rPr>
                <w:sz w:val="22"/>
                <w:szCs w:val="22"/>
              </w:rPr>
              <w:t xml:space="preserve">over the next ten years </w:t>
            </w:r>
            <w:r w:rsidRPr="00726F70">
              <w:rPr>
                <w:sz w:val="22"/>
                <w:szCs w:val="22"/>
              </w:rPr>
              <w:t xml:space="preserve">to expand broadband to more than 700,000 unserved rural homes and small businesses </w:t>
            </w:r>
            <w:r>
              <w:rPr>
                <w:sz w:val="22"/>
                <w:szCs w:val="22"/>
              </w:rPr>
              <w:t>nationwide</w:t>
            </w:r>
            <w:r w:rsidRPr="00726F7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726F70">
              <w:rPr>
                <w:sz w:val="22"/>
                <w:szCs w:val="22"/>
              </w:rPr>
              <w:t xml:space="preserve">The FCC has </w:t>
            </w:r>
            <w:r>
              <w:rPr>
                <w:sz w:val="22"/>
                <w:szCs w:val="22"/>
              </w:rPr>
              <w:t xml:space="preserve">now </w:t>
            </w:r>
            <w:r w:rsidRPr="00726F70">
              <w:rPr>
                <w:sz w:val="22"/>
                <w:szCs w:val="22"/>
              </w:rPr>
              <w:t xml:space="preserve">authorized </w:t>
            </w:r>
            <w:r>
              <w:rPr>
                <w:sz w:val="22"/>
                <w:szCs w:val="22"/>
              </w:rPr>
              <w:t>eight</w:t>
            </w:r>
            <w:r w:rsidRPr="00726F70">
              <w:rPr>
                <w:sz w:val="22"/>
                <w:szCs w:val="22"/>
              </w:rPr>
              <w:t xml:space="preserve"> waves of funding</w:t>
            </w:r>
            <w:r>
              <w:rPr>
                <w:sz w:val="22"/>
                <w:szCs w:val="22"/>
              </w:rPr>
              <w:t>, and t</w:t>
            </w:r>
            <w:r w:rsidRPr="00726F70">
              <w:rPr>
                <w:sz w:val="22"/>
                <w:szCs w:val="22"/>
              </w:rPr>
              <w:t xml:space="preserve">oday’s action brings total </w:t>
            </w:r>
            <w:r w:rsidRPr="00157DA8">
              <w:rPr>
                <w:sz w:val="22"/>
                <w:szCs w:val="22"/>
              </w:rPr>
              <w:t xml:space="preserve">authorized funding to </w:t>
            </w:r>
            <w:r>
              <w:rPr>
                <w:sz w:val="22"/>
                <w:szCs w:val="22"/>
              </w:rPr>
              <w:t xml:space="preserve">nearly </w:t>
            </w:r>
            <w:r w:rsidR="00EE4DDE">
              <w:rPr>
                <w:sz w:val="22"/>
                <w:szCs w:val="22"/>
              </w:rPr>
              <w:t xml:space="preserve">$1.2 billion, </w:t>
            </w:r>
            <w:r w:rsidRPr="00157DA8">
              <w:rPr>
                <w:sz w:val="22"/>
                <w:szCs w:val="22"/>
              </w:rPr>
              <w:t xml:space="preserve">which </w:t>
            </w:r>
            <w:r w:rsidR="00881044">
              <w:rPr>
                <w:sz w:val="22"/>
                <w:szCs w:val="22"/>
              </w:rPr>
              <w:t>is</w:t>
            </w:r>
            <w:r w:rsidRPr="00157DA8" w:rsidR="00881044">
              <w:rPr>
                <w:sz w:val="22"/>
                <w:szCs w:val="22"/>
              </w:rPr>
              <w:t xml:space="preserve"> </w:t>
            </w:r>
            <w:r w:rsidRPr="00157DA8">
              <w:rPr>
                <w:sz w:val="22"/>
                <w:szCs w:val="22"/>
              </w:rPr>
              <w:t>expand</w:t>
            </w:r>
            <w:r w:rsidR="00881044">
              <w:rPr>
                <w:sz w:val="22"/>
                <w:szCs w:val="22"/>
              </w:rPr>
              <w:t>ing</w:t>
            </w:r>
            <w:r w:rsidRPr="00157DA8">
              <w:rPr>
                <w:sz w:val="22"/>
                <w:szCs w:val="22"/>
              </w:rPr>
              <w:t xml:space="preserve"> connectivity to</w:t>
            </w:r>
            <w:r w:rsidR="00EE4DDE">
              <w:rPr>
                <w:sz w:val="22"/>
                <w:szCs w:val="22"/>
              </w:rPr>
              <w:t xml:space="preserve"> 541,733 </w:t>
            </w:r>
            <w:r w:rsidRPr="00157DA8">
              <w:rPr>
                <w:sz w:val="22"/>
                <w:szCs w:val="22"/>
              </w:rPr>
              <w:t>homes and businesses nationwide</w:t>
            </w:r>
            <w:r>
              <w:rPr>
                <w:sz w:val="22"/>
                <w:szCs w:val="22"/>
              </w:rPr>
              <w:t>.  Funding</w:t>
            </w:r>
            <w:r w:rsidRPr="00157DA8">
              <w:rPr>
                <w:sz w:val="22"/>
                <w:szCs w:val="22"/>
              </w:rPr>
              <w:t xml:space="preserve"> rounds will </w:t>
            </w:r>
            <w:r>
              <w:rPr>
                <w:sz w:val="22"/>
                <w:szCs w:val="22"/>
              </w:rPr>
              <w:t xml:space="preserve">continue until the </w:t>
            </w:r>
            <w:r w:rsidRPr="00157DA8">
              <w:rPr>
                <w:sz w:val="22"/>
                <w:szCs w:val="22"/>
              </w:rPr>
              <w:t>authoriz</w:t>
            </w:r>
            <w:r>
              <w:rPr>
                <w:sz w:val="22"/>
                <w:szCs w:val="22"/>
              </w:rPr>
              <w:t>ation process is complete</w:t>
            </w:r>
            <w:r w:rsidR="00881044">
              <w:rPr>
                <w:sz w:val="22"/>
                <w:szCs w:val="22"/>
              </w:rPr>
              <w:t>.</w:t>
            </w:r>
          </w:p>
          <w:p w:rsidR="002B0FC7" w:rsidP="00042DB7" w14:paraId="3D828FF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26F70" w:rsidP="00726F70" w14:paraId="54D91B7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26F70">
              <w:rPr>
                <w:sz w:val="22"/>
                <w:szCs w:val="22"/>
              </w:rPr>
              <w:t>Providers must build out to 40% of the assigned homes and businesses in the areas won in a state within three years.</w:t>
            </w:r>
            <w:r w:rsidR="00F457F0">
              <w:rPr>
                <w:sz w:val="22"/>
                <w:szCs w:val="22"/>
              </w:rPr>
              <w:t xml:space="preserve">  </w:t>
            </w:r>
            <w:r w:rsidRPr="00726F70">
              <w:rPr>
                <w:sz w:val="22"/>
                <w:szCs w:val="22"/>
              </w:rPr>
              <w:t>Buildout must increase by 20% in each subsequent year, until complete buildout is reached at the end of the sixth year.</w:t>
            </w:r>
          </w:p>
          <w:p w:rsidR="00F850FE" w:rsidP="00726F70" w14:paraId="27FF9B4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850FE" w:rsidP="00F850FE" w14:paraId="13F557C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hyperlink r:id="rId5" w:history="1">
              <w:r w:rsidRPr="003C6F6A" w:rsidR="003C6F6A">
                <w:rPr>
                  <w:rStyle w:val="Hyperlink"/>
                  <w:sz w:val="22"/>
                  <w:szCs w:val="22"/>
                </w:rPr>
                <w:t>The Connect America Fund Phase II Auction</w:t>
              </w:r>
            </w:hyperlink>
            <w:r w:rsidR="003C6F6A">
              <w:rPr>
                <w:sz w:val="22"/>
                <w:szCs w:val="22"/>
              </w:rPr>
              <w:t xml:space="preserve"> </w:t>
            </w:r>
            <w:r w:rsidRPr="00726F70">
              <w:rPr>
                <w:sz w:val="22"/>
                <w:szCs w:val="22"/>
              </w:rPr>
              <w:t xml:space="preserve">is part of a broader effort by the FCC to close the </w:t>
            </w:r>
            <w:hyperlink r:id="rId6" w:history="1">
              <w:r w:rsidRPr="003C6F6A">
                <w:rPr>
                  <w:rStyle w:val="Hyperlink"/>
                  <w:sz w:val="22"/>
                  <w:szCs w:val="22"/>
                </w:rPr>
                <w:t>digital divide</w:t>
              </w:r>
            </w:hyperlink>
            <w:r w:rsidRPr="00726F70">
              <w:rPr>
                <w:sz w:val="22"/>
                <w:szCs w:val="22"/>
              </w:rPr>
              <w:t xml:space="preserve"> in rural America.</w:t>
            </w:r>
            <w:r>
              <w:rPr>
                <w:sz w:val="22"/>
                <w:szCs w:val="22"/>
              </w:rPr>
              <w:t xml:space="preserve">  </w:t>
            </w:r>
            <w:r w:rsidRPr="00726F70">
              <w:rPr>
                <w:sz w:val="22"/>
                <w:szCs w:val="22"/>
              </w:rPr>
              <w:t xml:space="preserve">On August 1, the FCC proposed taking its biggest single step to date toward closing the rural digital divide by establishing the </w:t>
            </w:r>
            <w:hyperlink r:id="rId7" w:history="1">
              <w:r w:rsidRPr="00C95D33">
                <w:rPr>
                  <w:rStyle w:val="Hyperlink"/>
                  <w:sz w:val="22"/>
                  <w:szCs w:val="22"/>
                </w:rPr>
                <w:t>Rural Digital Opportunity Fund</w:t>
              </w:r>
            </w:hyperlink>
            <w:r w:rsidRPr="00726F70">
              <w:rPr>
                <w:sz w:val="22"/>
                <w:szCs w:val="22"/>
              </w:rPr>
              <w:t>, which would direct up to $20.4 billion to expand broadband in unserved rural areas</w:t>
            </w:r>
            <w:r>
              <w:rPr>
                <w:sz w:val="22"/>
                <w:szCs w:val="22"/>
              </w:rPr>
              <w:t>.</w:t>
            </w:r>
          </w:p>
          <w:p w:rsidR="00F850FE" w:rsidP="00726F70" w14:paraId="4635245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A0B96" w:rsidP="00726F70" w14:paraId="7FC0F10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26F70">
              <w:rPr>
                <w:sz w:val="22"/>
                <w:szCs w:val="22"/>
              </w:rPr>
              <w:t xml:space="preserve">A map of winning bids </w:t>
            </w:r>
            <w:r>
              <w:rPr>
                <w:sz w:val="22"/>
                <w:szCs w:val="22"/>
              </w:rPr>
              <w:t xml:space="preserve">in the Auction </w:t>
            </w:r>
            <w:r w:rsidRPr="00726F70">
              <w:rPr>
                <w:sz w:val="22"/>
                <w:szCs w:val="22"/>
              </w:rPr>
              <w:t xml:space="preserve">is available at </w:t>
            </w:r>
            <w:hyperlink r:id="rId8" w:history="1">
              <w:r w:rsidRPr="00E07524">
                <w:rPr>
                  <w:rStyle w:val="Hyperlink"/>
                  <w:sz w:val="22"/>
                  <w:szCs w:val="22"/>
                </w:rPr>
                <w:t>https://www.fcc.gov/reports-research/maps/caf2-auction903-results/</w:t>
              </w:r>
            </w:hyperlink>
            <w:r w:rsidRPr="00726F70">
              <w:rPr>
                <w:sz w:val="22"/>
                <w:szCs w:val="22"/>
              </w:rPr>
              <w:t>.</w:t>
            </w:r>
          </w:p>
          <w:p w:rsidR="002A0B96" w:rsidRPr="00726F70" w:rsidP="00726F70" w14:paraId="27EB934E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7475A1" w:rsidP="00DA7B44" w14:paraId="137ED142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032E941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CF4ECC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B2CA31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A7A034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D776046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C5D0D24"/>
    <w:multiLevelType w:val="hybridMultilevel"/>
    <w:tmpl w:val="7BF61A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89"/>
    <w:rsid w:val="00003499"/>
    <w:rsid w:val="00003509"/>
    <w:rsid w:val="0002500C"/>
    <w:rsid w:val="000311FC"/>
    <w:rsid w:val="00033DE6"/>
    <w:rsid w:val="000361FD"/>
    <w:rsid w:val="00040127"/>
    <w:rsid w:val="00040293"/>
    <w:rsid w:val="00041AAE"/>
    <w:rsid w:val="00042DB7"/>
    <w:rsid w:val="00065E2D"/>
    <w:rsid w:val="00076674"/>
    <w:rsid w:val="00080A0B"/>
    <w:rsid w:val="00081232"/>
    <w:rsid w:val="00091053"/>
    <w:rsid w:val="000912A4"/>
    <w:rsid w:val="00091E65"/>
    <w:rsid w:val="00096D4A"/>
    <w:rsid w:val="000A38EA"/>
    <w:rsid w:val="000A5029"/>
    <w:rsid w:val="000B6BCA"/>
    <w:rsid w:val="000C1E47"/>
    <w:rsid w:val="000C26F3"/>
    <w:rsid w:val="000E049E"/>
    <w:rsid w:val="000F4E3E"/>
    <w:rsid w:val="0010799B"/>
    <w:rsid w:val="00117DB2"/>
    <w:rsid w:val="00123ED2"/>
    <w:rsid w:val="00125BE0"/>
    <w:rsid w:val="00142C13"/>
    <w:rsid w:val="00152776"/>
    <w:rsid w:val="00153222"/>
    <w:rsid w:val="001577D3"/>
    <w:rsid w:val="00157DA8"/>
    <w:rsid w:val="00163922"/>
    <w:rsid w:val="001733A6"/>
    <w:rsid w:val="001865A9"/>
    <w:rsid w:val="00187DB2"/>
    <w:rsid w:val="00196273"/>
    <w:rsid w:val="00196E78"/>
    <w:rsid w:val="001A09F7"/>
    <w:rsid w:val="001B0663"/>
    <w:rsid w:val="001B20BB"/>
    <w:rsid w:val="001B3CE8"/>
    <w:rsid w:val="001C0634"/>
    <w:rsid w:val="001C151C"/>
    <w:rsid w:val="001C4370"/>
    <w:rsid w:val="001C79B8"/>
    <w:rsid w:val="001D3779"/>
    <w:rsid w:val="001F0469"/>
    <w:rsid w:val="0020113E"/>
    <w:rsid w:val="00203A98"/>
    <w:rsid w:val="00206EDD"/>
    <w:rsid w:val="0021247E"/>
    <w:rsid w:val="002146F6"/>
    <w:rsid w:val="00231C32"/>
    <w:rsid w:val="00240345"/>
    <w:rsid w:val="002421F0"/>
    <w:rsid w:val="00247274"/>
    <w:rsid w:val="0026171B"/>
    <w:rsid w:val="002631EC"/>
    <w:rsid w:val="00263ECE"/>
    <w:rsid w:val="00266966"/>
    <w:rsid w:val="00274751"/>
    <w:rsid w:val="00285C36"/>
    <w:rsid w:val="00294C0C"/>
    <w:rsid w:val="002A0934"/>
    <w:rsid w:val="002A0B96"/>
    <w:rsid w:val="002A2C4F"/>
    <w:rsid w:val="002B0FC7"/>
    <w:rsid w:val="002B1013"/>
    <w:rsid w:val="002B22A4"/>
    <w:rsid w:val="002B7B6E"/>
    <w:rsid w:val="002D03E5"/>
    <w:rsid w:val="002E3F1D"/>
    <w:rsid w:val="002E6D15"/>
    <w:rsid w:val="002F31D0"/>
    <w:rsid w:val="002F7DAE"/>
    <w:rsid w:val="00300359"/>
    <w:rsid w:val="0031773E"/>
    <w:rsid w:val="00327D0F"/>
    <w:rsid w:val="00333871"/>
    <w:rsid w:val="00335C27"/>
    <w:rsid w:val="00347716"/>
    <w:rsid w:val="003506E1"/>
    <w:rsid w:val="0035475A"/>
    <w:rsid w:val="00361382"/>
    <w:rsid w:val="003727E3"/>
    <w:rsid w:val="00385A93"/>
    <w:rsid w:val="003910F1"/>
    <w:rsid w:val="003A57B6"/>
    <w:rsid w:val="003B02A2"/>
    <w:rsid w:val="003B5A7A"/>
    <w:rsid w:val="003C56AE"/>
    <w:rsid w:val="003C6F6A"/>
    <w:rsid w:val="003E42FC"/>
    <w:rsid w:val="003E5991"/>
    <w:rsid w:val="003F344A"/>
    <w:rsid w:val="003F3593"/>
    <w:rsid w:val="00403FF0"/>
    <w:rsid w:val="004164D2"/>
    <w:rsid w:val="00417DCE"/>
    <w:rsid w:val="0042046D"/>
    <w:rsid w:val="0042116E"/>
    <w:rsid w:val="00422008"/>
    <w:rsid w:val="00425AEF"/>
    <w:rsid w:val="00426518"/>
    <w:rsid w:val="00427B06"/>
    <w:rsid w:val="00440C2B"/>
    <w:rsid w:val="00441F59"/>
    <w:rsid w:val="004421D4"/>
    <w:rsid w:val="00444E07"/>
    <w:rsid w:val="00444FA9"/>
    <w:rsid w:val="00473E9C"/>
    <w:rsid w:val="00475E30"/>
    <w:rsid w:val="00480099"/>
    <w:rsid w:val="004806F1"/>
    <w:rsid w:val="004941A2"/>
    <w:rsid w:val="00497858"/>
    <w:rsid w:val="004A729A"/>
    <w:rsid w:val="004B1E39"/>
    <w:rsid w:val="004B4FEA"/>
    <w:rsid w:val="004B7B1E"/>
    <w:rsid w:val="004C0ADA"/>
    <w:rsid w:val="004C433E"/>
    <w:rsid w:val="004C4512"/>
    <w:rsid w:val="004C4F36"/>
    <w:rsid w:val="004D04EC"/>
    <w:rsid w:val="004D3D85"/>
    <w:rsid w:val="004D76E0"/>
    <w:rsid w:val="004E2BD8"/>
    <w:rsid w:val="004F0F1F"/>
    <w:rsid w:val="005022AA"/>
    <w:rsid w:val="00504845"/>
    <w:rsid w:val="0050493D"/>
    <w:rsid w:val="0050757F"/>
    <w:rsid w:val="00516AD2"/>
    <w:rsid w:val="00541318"/>
    <w:rsid w:val="00545DAE"/>
    <w:rsid w:val="00571B83"/>
    <w:rsid w:val="00575A00"/>
    <w:rsid w:val="0058673C"/>
    <w:rsid w:val="00591135"/>
    <w:rsid w:val="005921FA"/>
    <w:rsid w:val="005A124A"/>
    <w:rsid w:val="005A7972"/>
    <w:rsid w:val="005B17E7"/>
    <w:rsid w:val="005B2643"/>
    <w:rsid w:val="005C6FF9"/>
    <w:rsid w:val="005D1566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69FE"/>
    <w:rsid w:val="00674C86"/>
    <w:rsid w:val="00676759"/>
    <w:rsid w:val="0068015E"/>
    <w:rsid w:val="0068089C"/>
    <w:rsid w:val="00684209"/>
    <w:rsid w:val="006861AB"/>
    <w:rsid w:val="00686B89"/>
    <w:rsid w:val="0069420F"/>
    <w:rsid w:val="006A0BB3"/>
    <w:rsid w:val="006A11D9"/>
    <w:rsid w:val="006A2C61"/>
    <w:rsid w:val="006A2FC5"/>
    <w:rsid w:val="006A7D75"/>
    <w:rsid w:val="006B0A70"/>
    <w:rsid w:val="006B606A"/>
    <w:rsid w:val="006C33AF"/>
    <w:rsid w:val="006C6C3E"/>
    <w:rsid w:val="006C6D37"/>
    <w:rsid w:val="006D1489"/>
    <w:rsid w:val="006D5D22"/>
    <w:rsid w:val="006E0324"/>
    <w:rsid w:val="006E4A76"/>
    <w:rsid w:val="006F1DBD"/>
    <w:rsid w:val="00700556"/>
    <w:rsid w:val="0070589A"/>
    <w:rsid w:val="007167DD"/>
    <w:rsid w:val="0072478B"/>
    <w:rsid w:val="00726F70"/>
    <w:rsid w:val="0073414D"/>
    <w:rsid w:val="00740C4D"/>
    <w:rsid w:val="00742086"/>
    <w:rsid w:val="00742385"/>
    <w:rsid w:val="007475A1"/>
    <w:rsid w:val="0075235E"/>
    <w:rsid w:val="007528A5"/>
    <w:rsid w:val="007732CC"/>
    <w:rsid w:val="00774079"/>
    <w:rsid w:val="0077752B"/>
    <w:rsid w:val="0079008B"/>
    <w:rsid w:val="00793D6F"/>
    <w:rsid w:val="00794090"/>
    <w:rsid w:val="007A1111"/>
    <w:rsid w:val="007A44F8"/>
    <w:rsid w:val="007D21BF"/>
    <w:rsid w:val="007F0A4A"/>
    <w:rsid w:val="007F3C12"/>
    <w:rsid w:val="007F5205"/>
    <w:rsid w:val="0080486B"/>
    <w:rsid w:val="00805839"/>
    <w:rsid w:val="008151AA"/>
    <w:rsid w:val="008215E7"/>
    <w:rsid w:val="00830FC6"/>
    <w:rsid w:val="008418AD"/>
    <w:rsid w:val="00850E26"/>
    <w:rsid w:val="0086083F"/>
    <w:rsid w:val="00865EAA"/>
    <w:rsid w:val="00866F06"/>
    <w:rsid w:val="008728F5"/>
    <w:rsid w:val="00877487"/>
    <w:rsid w:val="00881044"/>
    <w:rsid w:val="008824C2"/>
    <w:rsid w:val="00882F2F"/>
    <w:rsid w:val="008960E4"/>
    <w:rsid w:val="008A3940"/>
    <w:rsid w:val="008B13C9"/>
    <w:rsid w:val="008C0082"/>
    <w:rsid w:val="008C248C"/>
    <w:rsid w:val="008C5432"/>
    <w:rsid w:val="008C7BF1"/>
    <w:rsid w:val="008D00D6"/>
    <w:rsid w:val="008D4ABA"/>
    <w:rsid w:val="008D4D00"/>
    <w:rsid w:val="008D4E5E"/>
    <w:rsid w:val="008D7ABD"/>
    <w:rsid w:val="008E55A2"/>
    <w:rsid w:val="008F1609"/>
    <w:rsid w:val="008F2051"/>
    <w:rsid w:val="008F78D8"/>
    <w:rsid w:val="0093373C"/>
    <w:rsid w:val="00944898"/>
    <w:rsid w:val="00961620"/>
    <w:rsid w:val="009734B6"/>
    <w:rsid w:val="0098096F"/>
    <w:rsid w:val="0098437A"/>
    <w:rsid w:val="00986C92"/>
    <w:rsid w:val="00992625"/>
    <w:rsid w:val="00993C47"/>
    <w:rsid w:val="009972BC"/>
    <w:rsid w:val="009978E6"/>
    <w:rsid w:val="009A4FC8"/>
    <w:rsid w:val="009B4B16"/>
    <w:rsid w:val="009E54A1"/>
    <w:rsid w:val="009F4E25"/>
    <w:rsid w:val="009F5B1F"/>
    <w:rsid w:val="00A06C25"/>
    <w:rsid w:val="00A1159E"/>
    <w:rsid w:val="00A12EA1"/>
    <w:rsid w:val="00A2148D"/>
    <w:rsid w:val="00A225A9"/>
    <w:rsid w:val="00A3308E"/>
    <w:rsid w:val="00A35DFD"/>
    <w:rsid w:val="00A521B9"/>
    <w:rsid w:val="00A52A92"/>
    <w:rsid w:val="00A702DF"/>
    <w:rsid w:val="00A7432D"/>
    <w:rsid w:val="00A775A3"/>
    <w:rsid w:val="00A81700"/>
    <w:rsid w:val="00A81B5B"/>
    <w:rsid w:val="00A82FAD"/>
    <w:rsid w:val="00A87D67"/>
    <w:rsid w:val="00A9673A"/>
    <w:rsid w:val="00A96EF2"/>
    <w:rsid w:val="00AA0B49"/>
    <w:rsid w:val="00AA5C35"/>
    <w:rsid w:val="00AA5ED9"/>
    <w:rsid w:val="00AA7F2A"/>
    <w:rsid w:val="00AB4EBB"/>
    <w:rsid w:val="00AC0A38"/>
    <w:rsid w:val="00AC4E0E"/>
    <w:rsid w:val="00AC517B"/>
    <w:rsid w:val="00AD0D19"/>
    <w:rsid w:val="00AE1C29"/>
    <w:rsid w:val="00AE3A18"/>
    <w:rsid w:val="00AE54F3"/>
    <w:rsid w:val="00AF051B"/>
    <w:rsid w:val="00AF2D39"/>
    <w:rsid w:val="00B037A2"/>
    <w:rsid w:val="00B24703"/>
    <w:rsid w:val="00B30AFF"/>
    <w:rsid w:val="00B31870"/>
    <w:rsid w:val="00B320B8"/>
    <w:rsid w:val="00B35EE2"/>
    <w:rsid w:val="00B36DEF"/>
    <w:rsid w:val="00B57131"/>
    <w:rsid w:val="00B62F2C"/>
    <w:rsid w:val="00B63906"/>
    <w:rsid w:val="00B63AC0"/>
    <w:rsid w:val="00B66633"/>
    <w:rsid w:val="00B727C9"/>
    <w:rsid w:val="00B72DC8"/>
    <w:rsid w:val="00B735C8"/>
    <w:rsid w:val="00B76A63"/>
    <w:rsid w:val="00B905C1"/>
    <w:rsid w:val="00BA6350"/>
    <w:rsid w:val="00BB4E29"/>
    <w:rsid w:val="00BB74C9"/>
    <w:rsid w:val="00BB7D0A"/>
    <w:rsid w:val="00BC05B1"/>
    <w:rsid w:val="00BC156A"/>
    <w:rsid w:val="00BC3AB6"/>
    <w:rsid w:val="00BD19E8"/>
    <w:rsid w:val="00BD4273"/>
    <w:rsid w:val="00C206A2"/>
    <w:rsid w:val="00C309D1"/>
    <w:rsid w:val="00C31ED8"/>
    <w:rsid w:val="00C40EB9"/>
    <w:rsid w:val="00C432E4"/>
    <w:rsid w:val="00C46BF5"/>
    <w:rsid w:val="00C5159A"/>
    <w:rsid w:val="00C557FE"/>
    <w:rsid w:val="00C6537F"/>
    <w:rsid w:val="00C70C26"/>
    <w:rsid w:val="00C72001"/>
    <w:rsid w:val="00C772B7"/>
    <w:rsid w:val="00C80347"/>
    <w:rsid w:val="00C95D33"/>
    <w:rsid w:val="00CA2861"/>
    <w:rsid w:val="00CB7C1A"/>
    <w:rsid w:val="00CC5E08"/>
    <w:rsid w:val="00CD5C11"/>
    <w:rsid w:val="00CE0358"/>
    <w:rsid w:val="00CE14FD"/>
    <w:rsid w:val="00CE2093"/>
    <w:rsid w:val="00CE6462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5168"/>
    <w:rsid w:val="00D44177"/>
    <w:rsid w:val="00D46CB1"/>
    <w:rsid w:val="00D668E2"/>
    <w:rsid w:val="00D723F0"/>
    <w:rsid w:val="00D8133F"/>
    <w:rsid w:val="00D848D4"/>
    <w:rsid w:val="00D85108"/>
    <w:rsid w:val="00D861EE"/>
    <w:rsid w:val="00D92549"/>
    <w:rsid w:val="00D95B05"/>
    <w:rsid w:val="00D97E2D"/>
    <w:rsid w:val="00DA103D"/>
    <w:rsid w:val="00DA1BD6"/>
    <w:rsid w:val="00DA45D3"/>
    <w:rsid w:val="00DA4772"/>
    <w:rsid w:val="00DA7B44"/>
    <w:rsid w:val="00DB2667"/>
    <w:rsid w:val="00DB67B7"/>
    <w:rsid w:val="00DC15A9"/>
    <w:rsid w:val="00DC40AA"/>
    <w:rsid w:val="00DD1750"/>
    <w:rsid w:val="00DE6F59"/>
    <w:rsid w:val="00E07524"/>
    <w:rsid w:val="00E349AA"/>
    <w:rsid w:val="00E36778"/>
    <w:rsid w:val="00E41390"/>
    <w:rsid w:val="00E41CA0"/>
    <w:rsid w:val="00E4366B"/>
    <w:rsid w:val="00E50A2F"/>
    <w:rsid w:val="00E50A4A"/>
    <w:rsid w:val="00E606DE"/>
    <w:rsid w:val="00E644FE"/>
    <w:rsid w:val="00E65A1B"/>
    <w:rsid w:val="00E72733"/>
    <w:rsid w:val="00E742FA"/>
    <w:rsid w:val="00E746CB"/>
    <w:rsid w:val="00E76816"/>
    <w:rsid w:val="00E83DBF"/>
    <w:rsid w:val="00E87C13"/>
    <w:rsid w:val="00E94CD9"/>
    <w:rsid w:val="00E96971"/>
    <w:rsid w:val="00EA1A76"/>
    <w:rsid w:val="00EA290B"/>
    <w:rsid w:val="00EE0E90"/>
    <w:rsid w:val="00EE28AD"/>
    <w:rsid w:val="00EE4DDE"/>
    <w:rsid w:val="00EF3BCA"/>
    <w:rsid w:val="00EF53A2"/>
    <w:rsid w:val="00EF729B"/>
    <w:rsid w:val="00F01B0D"/>
    <w:rsid w:val="00F1238F"/>
    <w:rsid w:val="00F16485"/>
    <w:rsid w:val="00F228ED"/>
    <w:rsid w:val="00F26E31"/>
    <w:rsid w:val="00F27C6C"/>
    <w:rsid w:val="00F300D4"/>
    <w:rsid w:val="00F34A8D"/>
    <w:rsid w:val="00F457F0"/>
    <w:rsid w:val="00F50D25"/>
    <w:rsid w:val="00F535D8"/>
    <w:rsid w:val="00F61155"/>
    <w:rsid w:val="00F708E3"/>
    <w:rsid w:val="00F76561"/>
    <w:rsid w:val="00F84736"/>
    <w:rsid w:val="00F850FE"/>
    <w:rsid w:val="00F851AB"/>
    <w:rsid w:val="00F93FDF"/>
    <w:rsid w:val="00FB2EF4"/>
    <w:rsid w:val="00FC0718"/>
    <w:rsid w:val="00FC6C29"/>
    <w:rsid w:val="00FD58E0"/>
    <w:rsid w:val="00FD71AE"/>
    <w:rsid w:val="00FE0198"/>
    <w:rsid w:val="00FE3A7C"/>
    <w:rsid w:val="00FF1C0B"/>
    <w:rsid w:val="00FF232D"/>
    <w:rsid w:val="00FF644E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3E9FA83-CDEE-4495-A4EB-F3FD261E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726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F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63A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3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3A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3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3AC0"/>
    <w:rPr>
      <w:b/>
      <w:bCs/>
    </w:rPr>
  </w:style>
  <w:style w:type="paragraph" w:styleId="Revision">
    <w:name w:val="Revision"/>
    <w:hidden/>
    <w:uiPriority w:val="99"/>
    <w:semiHidden/>
    <w:rsid w:val="00AB4EBB"/>
    <w:rPr>
      <w:sz w:val="24"/>
      <w:szCs w:val="24"/>
    </w:rPr>
  </w:style>
  <w:style w:type="character" w:customStyle="1" w:styleId="UnresolvedMention2">
    <w:name w:val="Unresolved Mention2"/>
    <w:basedOn w:val="DefaultParagraphFont"/>
    <w:rsid w:val="002A0B9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C9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903" TargetMode="External" /><Relationship Id="rId6" Type="http://schemas.openxmlformats.org/officeDocument/2006/relationships/hyperlink" Target="https://www.fcc.gov/about-fcc/fcc-initiatives/bridging-digital-divide-all-americans" TargetMode="External" /><Relationship Id="rId7" Type="http://schemas.openxmlformats.org/officeDocument/2006/relationships/hyperlink" Target="https://www.fcc.gov/document/fcc-proposes-204-billion-rural-digital-opportunity-fund-0" TargetMode="External" /><Relationship Id="rId8" Type="http://schemas.openxmlformats.org/officeDocument/2006/relationships/hyperlink" Target="https://www.fcc.gov/reports-research/maps/caf2-auction903-results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