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E525C" w:rsidRPr="003E525C" w:rsidP="003E525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3E525C">
        <w:rPr>
          <w:szCs w:val="22"/>
        </w:rPr>
        <w:t xml:space="preserve">SOUTHWESTERN BELL TELEPHONE COMPANY </w:t>
      </w:r>
    </w:p>
    <w:p w:rsidR="00323CD4" w:rsidP="003E525C">
      <w:pPr>
        <w:pStyle w:val="Title"/>
        <w:rPr>
          <w:szCs w:val="22"/>
        </w:rPr>
      </w:pPr>
      <w:r w:rsidRPr="003E525C">
        <w:rPr>
          <w:szCs w:val="22"/>
        </w:rPr>
        <w:t xml:space="preserve">D/B/A AT&amp;T </w:t>
      </w:r>
      <w:r w:rsidR="00CF57EB">
        <w:rPr>
          <w:szCs w:val="22"/>
        </w:rPr>
        <w:t>KANSAS</w:t>
      </w:r>
    </w:p>
    <w:p w:rsidR="00AC191A" w:rsidP="00AC191A">
      <w:pPr>
        <w:pStyle w:val="Title"/>
        <w:jc w:val="left"/>
        <w:rPr>
          <w:szCs w:val="22"/>
        </w:rPr>
      </w:pPr>
    </w:p>
    <w:p w:rsidR="00BB6E7C" w:rsidP="00585588">
      <w:pPr>
        <w:pStyle w:val="Title"/>
        <w:jc w:val="left"/>
        <w:rPr>
          <w:szCs w:val="22"/>
        </w:rPr>
      </w:pPr>
      <w:r>
        <w:rPr>
          <w:szCs w:val="22"/>
        </w:rPr>
        <w:t>WC Docket No. 1</w:t>
      </w:r>
      <w:r w:rsidR="00DB5CD2">
        <w:rPr>
          <w:szCs w:val="22"/>
        </w:rPr>
        <w:t>9</w:t>
      </w:r>
      <w:r>
        <w:rPr>
          <w:szCs w:val="22"/>
        </w:rPr>
        <w:t>-</w:t>
      </w:r>
      <w:r w:rsidR="005105E9">
        <w:rPr>
          <w:szCs w:val="22"/>
        </w:rPr>
        <w:t>394</w:t>
      </w:r>
      <w:r>
        <w:rPr>
          <w:szCs w:val="22"/>
        </w:rPr>
        <w:tab/>
      </w:r>
      <w:r>
        <w:rPr>
          <w:szCs w:val="22"/>
        </w:rPr>
        <w:tab/>
      </w:r>
      <w:r>
        <w:rPr>
          <w:szCs w:val="22"/>
        </w:rPr>
        <w:tab/>
      </w:r>
      <w:r>
        <w:rPr>
          <w:szCs w:val="22"/>
        </w:rPr>
        <w:tab/>
      </w:r>
      <w:r>
        <w:rPr>
          <w:szCs w:val="22"/>
        </w:rPr>
        <w:tab/>
        <w:t xml:space="preserve">      </w:t>
      </w:r>
      <w:r w:rsidR="00AF74B0">
        <w:rPr>
          <w:szCs w:val="22"/>
        </w:rPr>
        <w:t xml:space="preserve">   </w:t>
      </w:r>
      <w:r w:rsidR="00CB3D16">
        <w:rPr>
          <w:szCs w:val="22"/>
        </w:rPr>
        <w:t xml:space="preserve">   </w:t>
      </w:r>
      <w:r w:rsidR="00AF74B0">
        <w:rPr>
          <w:szCs w:val="22"/>
        </w:rPr>
        <w:t xml:space="preserve">January </w:t>
      </w:r>
      <w:r w:rsidR="002C7DD0">
        <w:rPr>
          <w:szCs w:val="22"/>
        </w:rPr>
        <w:t>9</w:t>
      </w:r>
      <w:r w:rsidR="00AF74B0">
        <w:rPr>
          <w:szCs w:val="22"/>
        </w:rPr>
        <w:t>,</w:t>
      </w:r>
      <w:r>
        <w:rPr>
          <w:szCs w:val="22"/>
        </w:rPr>
        <w:t xml:space="preserve"> 20</w:t>
      </w:r>
      <w:r w:rsidR="00432004">
        <w:rPr>
          <w:szCs w:val="22"/>
        </w:rPr>
        <w:t>20</w:t>
      </w:r>
    </w:p>
    <w:p w:rsidR="008961DF" w:rsidP="00585588">
      <w:pPr>
        <w:pStyle w:val="Title"/>
        <w:jc w:val="left"/>
        <w:rPr>
          <w:szCs w:val="22"/>
        </w:rPr>
      </w:pPr>
      <w:r w:rsidRPr="00F046EC">
        <w:rPr>
          <w:szCs w:val="22"/>
        </w:rPr>
        <w:t xml:space="preserve">Report No. </w:t>
      </w:r>
      <w:r>
        <w:rPr>
          <w:szCs w:val="22"/>
        </w:rPr>
        <w:t>NCD-</w:t>
      </w:r>
      <w:r w:rsidR="003E525C">
        <w:rPr>
          <w:szCs w:val="22"/>
        </w:rPr>
        <w:t>3011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CF57EB">
        <w:rPr>
          <w:szCs w:val="22"/>
        </w:rPr>
        <w:t xml:space="preserve">Southwestern Bell Telephone Company d/b/a AT&amp;T </w:t>
      </w:r>
      <w:r>
        <w:rPr>
          <w:szCs w:val="22"/>
        </w:rPr>
        <w:t>Kansas</w:t>
      </w:r>
      <w:r w:rsidRPr="00CF57EB">
        <w:rPr>
          <w:szCs w:val="22"/>
        </w:rPr>
        <w:t xml:space="preserve"> (AT&amp;T)</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0B7362">
          <w:rPr>
            <w:rStyle w:val="Hyperlink"/>
            <w:szCs w:val="22"/>
          </w:rPr>
          <w:t>https://ebiznet.att.com/networkreg/</w:t>
        </w:r>
      </w:hyperlink>
      <w:r w:rsidR="00A97F53">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CF57EB" w:rsidP="00CF57EB">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90"/>
        <w:gridCol w:w="2610"/>
        <w:gridCol w:w="2070"/>
      </w:tblGrid>
      <w:tr w:rsidTr="00213E6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CF57EB" w:rsidRPr="007E723C" w:rsidP="00634676">
            <w:pPr>
              <w:tabs>
                <w:tab w:val="left" w:pos="0"/>
              </w:tabs>
              <w:suppressAutoHyphens/>
              <w:rPr>
                <w:b/>
                <w:szCs w:val="22"/>
              </w:rPr>
            </w:pPr>
            <w:r>
              <w:rPr>
                <w:b/>
                <w:szCs w:val="22"/>
              </w:rPr>
              <w:t>Network Disclosure Number</w:t>
            </w:r>
          </w:p>
        </w:tc>
        <w:tc>
          <w:tcPr>
            <w:tcW w:w="2790" w:type="dxa"/>
            <w:shd w:val="clear" w:color="auto" w:fill="auto"/>
          </w:tcPr>
          <w:p w:rsidR="00CF57EB" w:rsidRPr="007E723C" w:rsidP="00634676">
            <w:pPr>
              <w:tabs>
                <w:tab w:val="left" w:pos="0"/>
              </w:tabs>
              <w:suppressAutoHyphens/>
              <w:rPr>
                <w:b/>
                <w:szCs w:val="22"/>
              </w:rPr>
            </w:pPr>
            <w:r w:rsidRPr="007E723C">
              <w:rPr>
                <w:b/>
                <w:szCs w:val="22"/>
              </w:rPr>
              <w:t>Type of Change(s)</w:t>
            </w:r>
          </w:p>
        </w:tc>
        <w:tc>
          <w:tcPr>
            <w:tcW w:w="2610" w:type="dxa"/>
            <w:shd w:val="clear" w:color="auto" w:fill="auto"/>
          </w:tcPr>
          <w:p w:rsidR="00CF57EB" w:rsidRPr="007E723C" w:rsidP="00634676">
            <w:pPr>
              <w:tabs>
                <w:tab w:val="left" w:pos="0"/>
              </w:tabs>
              <w:suppressAutoHyphens/>
              <w:rPr>
                <w:b/>
                <w:szCs w:val="22"/>
              </w:rPr>
            </w:pPr>
            <w:r>
              <w:rPr>
                <w:b/>
                <w:szCs w:val="22"/>
              </w:rPr>
              <w:t>Location of Change(s)</w:t>
            </w:r>
          </w:p>
        </w:tc>
        <w:tc>
          <w:tcPr>
            <w:tcW w:w="2070" w:type="dxa"/>
            <w:shd w:val="clear" w:color="auto" w:fill="auto"/>
          </w:tcPr>
          <w:p w:rsidR="00CF57EB" w:rsidRPr="007E723C" w:rsidP="00634676">
            <w:pPr>
              <w:tabs>
                <w:tab w:val="left" w:pos="0"/>
              </w:tabs>
              <w:suppressAutoHyphens/>
              <w:rPr>
                <w:b/>
                <w:szCs w:val="22"/>
              </w:rPr>
            </w:pPr>
            <w:r>
              <w:rPr>
                <w:b/>
                <w:szCs w:val="22"/>
              </w:rPr>
              <w:t xml:space="preserve">Originally Planned </w:t>
            </w:r>
            <w:r w:rsidRPr="007E723C">
              <w:rPr>
                <w:b/>
                <w:szCs w:val="22"/>
              </w:rPr>
              <w:t>Implementation Date(s)</w:t>
            </w:r>
          </w:p>
        </w:tc>
      </w:tr>
      <w:tr w:rsidTr="00213E64">
        <w:tblPrEx>
          <w:tblW w:w="9360" w:type="dxa"/>
          <w:tblInd w:w="108" w:type="dxa"/>
          <w:tblLayout w:type="fixed"/>
          <w:tblLook w:val="01E0"/>
        </w:tblPrEx>
        <w:tc>
          <w:tcPr>
            <w:tcW w:w="1890" w:type="dxa"/>
          </w:tcPr>
          <w:p w:rsidR="00CF57EB" w:rsidRPr="00E13AE3" w:rsidP="00634676">
            <w:pPr>
              <w:autoSpaceDE w:val="0"/>
              <w:autoSpaceDN w:val="0"/>
              <w:adjustRightInd w:val="0"/>
              <w:rPr>
                <w:bCs/>
                <w:szCs w:val="22"/>
              </w:rPr>
            </w:pPr>
            <w:r>
              <w:rPr>
                <w:bCs/>
                <w:szCs w:val="22"/>
              </w:rPr>
              <w:t>ATT2019</w:t>
            </w:r>
            <w:r w:rsidR="00A1454B">
              <w:rPr>
                <w:bCs/>
                <w:szCs w:val="22"/>
              </w:rPr>
              <w:t>1111</w:t>
            </w:r>
            <w:r>
              <w:rPr>
                <w:bCs/>
                <w:szCs w:val="22"/>
              </w:rPr>
              <w:t>C.1</w:t>
            </w:r>
          </w:p>
        </w:tc>
        <w:tc>
          <w:tcPr>
            <w:tcW w:w="2790" w:type="dxa"/>
            <w:shd w:val="clear" w:color="auto" w:fill="auto"/>
          </w:tcPr>
          <w:p w:rsidR="00CF57EB" w:rsidRPr="0081179F" w:rsidP="00634676">
            <w:pPr>
              <w:autoSpaceDE w:val="0"/>
              <w:autoSpaceDN w:val="0"/>
              <w:adjustRightInd w:val="0"/>
              <w:rPr>
                <w:szCs w:val="22"/>
              </w:rPr>
            </w:pPr>
            <w:r w:rsidRPr="00942BEE">
              <w:rPr>
                <w:szCs w:val="22"/>
              </w:rPr>
              <w:t xml:space="preserve">In connection with a </w:t>
            </w:r>
            <w:r w:rsidR="006C03BC">
              <w:rPr>
                <w:szCs w:val="22"/>
              </w:rPr>
              <w:t>City of Olathe</w:t>
            </w:r>
            <w:r w:rsidRPr="00942BEE">
              <w:rPr>
                <w:szCs w:val="22"/>
              </w:rPr>
              <w:t xml:space="preserve"> </w:t>
            </w:r>
            <w:r w:rsidR="006C03BC">
              <w:rPr>
                <w:szCs w:val="22"/>
              </w:rPr>
              <w:t>public improvement project</w:t>
            </w:r>
            <w:r w:rsidRPr="00942BEE">
              <w:rPr>
                <w:szCs w:val="22"/>
              </w:rPr>
              <w:t>, AT&amp;T plans to retire certain copper</w:t>
            </w:r>
            <w:r w:rsidR="006C03BC">
              <w:rPr>
                <w:szCs w:val="22"/>
              </w:rPr>
              <w:t xml:space="preserve"> feeder and distribution </w:t>
            </w:r>
            <w:r w:rsidRPr="00942BEE">
              <w:rPr>
                <w:szCs w:val="22"/>
              </w:rPr>
              <w:t xml:space="preserve">facilities and migrate services over to </w:t>
            </w:r>
            <w:r w:rsidR="006C03BC">
              <w:rPr>
                <w:szCs w:val="22"/>
              </w:rPr>
              <w:t>e</w:t>
            </w:r>
            <w:r w:rsidRPr="00942BEE">
              <w:rPr>
                <w:szCs w:val="22"/>
              </w:rPr>
              <w:t>xisting Gigabit Passive Optical Network/Fiber-to-the-Premises (GPON/FTTP) facilities.</w:t>
            </w:r>
          </w:p>
        </w:tc>
        <w:tc>
          <w:tcPr>
            <w:tcW w:w="2610" w:type="dxa"/>
            <w:shd w:val="clear" w:color="auto" w:fill="auto"/>
          </w:tcPr>
          <w:p w:rsidR="00CF57EB" w:rsidRPr="00BE6A49" w:rsidP="00634676">
            <w:pPr>
              <w:autoSpaceDE w:val="0"/>
              <w:autoSpaceDN w:val="0"/>
              <w:adjustRightInd w:val="0"/>
              <w:rPr>
                <w:b/>
                <w:szCs w:val="22"/>
              </w:rPr>
            </w:pPr>
            <w:r>
              <w:rPr>
                <w:szCs w:val="22"/>
              </w:rPr>
              <w:t xml:space="preserve">In the </w:t>
            </w:r>
            <w:r w:rsidR="007F263C">
              <w:rPr>
                <w:szCs w:val="22"/>
              </w:rPr>
              <w:t>Olathe</w:t>
            </w:r>
            <w:r>
              <w:rPr>
                <w:szCs w:val="22"/>
              </w:rPr>
              <w:t xml:space="preserve"> Wire Center (</w:t>
            </w:r>
            <w:r w:rsidR="007F263C">
              <w:rPr>
                <w:szCs w:val="22"/>
              </w:rPr>
              <w:t>KSCYKSOL</w:t>
            </w:r>
            <w:r>
              <w:rPr>
                <w:szCs w:val="22"/>
              </w:rPr>
              <w:t xml:space="preserve">) </w:t>
            </w:r>
            <w:r w:rsidRPr="007F263C" w:rsidR="007F263C">
              <w:rPr>
                <w:szCs w:val="22"/>
              </w:rPr>
              <w:t xml:space="preserve">in </w:t>
            </w:r>
            <w:r w:rsidR="00F9695F">
              <w:rPr>
                <w:szCs w:val="22"/>
              </w:rPr>
              <w:t>Olathe, KS</w:t>
            </w:r>
            <w:r w:rsidRPr="007F263C" w:rsidR="007F263C">
              <w:rPr>
                <w:szCs w:val="22"/>
              </w:rPr>
              <w:t xml:space="preserve">; </w:t>
            </w:r>
            <w:r w:rsidR="00F9695F">
              <w:rPr>
                <w:szCs w:val="22"/>
              </w:rPr>
              <w:t>f</w:t>
            </w:r>
            <w:r w:rsidRPr="007F263C" w:rsidR="007F263C">
              <w:rPr>
                <w:szCs w:val="22"/>
              </w:rPr>
              <w:t xml:space="preserve">or copper feeder and distribution facilities associated with the </w:t>
            </w:r>
            <w:r w:rsidRPr="00DD0E2F" w:rsidR="00DD0E2F">
              <w:rPr>
                <w:szCs w:val="22"/>
              </w:rPr>
              <w:t>DA 218102 and 218302</w:t>
            </w:r>
            <w:r w:rsidR="00DD0E2F">
              <w:rPr>
                <w:szCs w:val="22"/>
              </w:rPr>
              <w:t xml:space="preserve"> </w:t>
            </w:r>
            <w:r w:rsidRPr="007F263C" w:rsidR="007F263C">
              <w:rPr>
                <w:szCs w:val="22"/>
              </w:rPr>
              <w:t>locations listed in the Impacted Address attachment to AT&amp;T's notice</w:t>
            </w:r>
            <w:r>
              <w:rPr>
                <w:szCs w:val="22"/>
              </w:rPr>
              <w:t>.</w:t>
            </w:r>
          </w:p>
        </w:tc>
        <w:tc>
          <w:tcPr>
            <w:tcW w:w="2070" w:type="dxa"/>
            <w:shd w:val="clear" w:color="auto" w:fill="auto"/>
          </w:tcPr>
          <w:p w:rsidR="00CF57EB" w:rsidRPr="00370AEA" w:rsidP="00634676">
            <w:pPr>
              <w:tabs>
                <w:tab w:val="left" w:pos="0"/>
              </w:tabs>
              <w:suppressAutoHyphens/>
              <w:rPr>
                <w:b/>
                <w:szCs w:val="22"/>
              </w:rPr>
            </w:pPr>
            <w:r>
              <w:rPr>
                <w:szCs w:val="22"/>
              </w:rPr>
              <w:t xml:space="preserve">On or after </w:t>
            </w:r>
            <w:r w:rsidR="00A1454B">
              <w:rPr>
                <w:szCs w:val="22"/>
              </w:rPr>
              <w:t>April 1</w:t>
            </w:r>
            <w:r>
              <w:rPr>
                <w:szCs w:val="22"/>
              </w:rPr>
              <w:t>, 20</w:t>
            </w:r>
            <w:r w:rsidR="00A1454B">
              <w:rPr>
                <w:szCs w:val="22"/>
              </w:rPr>
              <w:t>20</w:t>
            </w:r>
          </w:p>
        </w:tc>
      </w:tr>
    </w:tbl>
    <w:p w:rsidR="00CF57EB" w:rsidP="00CF57EB">
      <w:pPr>
        <w:rPr>
          <w:szCs w:val="22"/>
        </w:rPr>
      </w:pPr>
    </w:p>
    <w:p w:rsidR="00CF57EB" w:rsidP="00CF57EB">
      <w:pPr>
        <w:rPr>
          <w:szCs w:val="22"/>
        </w:rPr>
      </w:pPr>
      <w:r>
        <w:rPr>
          <w:szCs w:val="22"/>
        </w:rPr>
        <w:br w:type="page"/>
      </w:r>
    </w:p>
    <w:p w:rsidR="00CF57EB" w:rsidRPr="005833F6" w:rsidP="00CF57EB">
      <w:pPr>
        <w:rPr>
          <w:szCs w:val="22"/>
        </w:rPr>
      </w:pPr>
      <w:r w:rsidRPr="005833F6">
        <w:rPr>
          <w:szCs w:val="22"/>
        </w:rPr>
        <w:t>Incumbent LEC contact:</w:t>
      </w:r>
    </w:p>
    <w:p w:rsidR="00CF57EB" w:rsidRPr="00596841" w:rsidP="00CF57EB">
      <w:pPr>
        <w:rPr>
          <w:szCs w:val="22"/>
        </w:rPr>
      </w:pPr>
      <w:r>
        <w:rPr>
          <w:szCs w:val="22"/>
        </w:rPr>
        <w:t>Victoria Carter-Hall</w:t>
      </w:r>
    </w:p>
    <w:p w:rsidR="00CF57EB" w:rsidRPr="00596841" w:rsidP="00CF57EB">
      <w:pPr>
        <w:rPr>
          <w:szCs w:val="22"/>
        </w:rPr>
      </w:pPr>
      <w:r>
        <w:rPr>
          <w:szCs w:val="22"/>
        </w:rPr>
        <w:t>Manager</w:t>
      </w:r>
      <w:r w:rsidRPr="00596841">
        <w:rPr>
          <w:szCs w:val="22"/>
        </w:rPr>
        <w:t xml:space="preserve"> – </w:t>
      </w:r>
      <w:r>
        <w:rPr>
          <w:szCs w:val="22"/>
        </w:rPr>
        <w:t xml:space="preserve">Federal </w:t>
      </w:r>
      <w:r w:rsidRPr="00596841">
        <w:rPr>
          <w:szCs w:val="22"/>
        </w:rPr>
        <w:t>Regulatory</w:t>
      </w:r>
    </w:p>
    <w:p w:rsidR="00CF57EB" w:rsidP="00CF57EB">
      <w:pPr>
        <w:rPr>
          <w:szCs w:val="22"/>
        </w:rPr>
      </w:pPr>
      <w:r>
        <w:rPr>
          <w:szCs w:val="22"/>
        </w:rPr>
        <w:t>AT&amp;T Services, Inc.</w:t>
      </w:r>
    </w:p>
    <w:p w:rsidR="00CF57EB" w:rsidP="00CF57EB">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CF57EB" w:rsidP="00CF57EB">
      <w:pPr>
        <w:rPr>
          <w:szCs w:val="22"/>
        </w:rPr>
      </w:pPr>
      <w:r>
        <w:rPr>
          <w:szCs w:val="22"/>
        </w:rPr>
        <w:t>Washington, D.C. 20036</w:t>
      </w:r>
    </w:p>
    <w:p w:rsidR="00EB08B4" w:rsidRPr="003E525C" w:rsidP="0013314E">
      <w:pPr>
        <w:rPr>
          <w:b/>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AF74B0">
        <w:rPr>
          <w:sz w:val="20"/>
        </w:rPr>
        <w:t xml:space="preserve">  </w:t>
      </w:r>
      <w:r w:rsidRPr="00AF74B0" w:rsidR="00AF74B0">
        <w:rPr>
          <w:sz w:val="20"/>
        </w:rPr>
        <w:t>Counsel for AT&amp;T has confirmed with Commission staff the location of the network change(s) as indicated in its online notice and Impacted Address attachment.</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0076026"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10131"/>
    <w:rsid w:val="00071BE9"/>
    <w:rsid w:val="000800F7"/>
    <w:rsid w:val="000A1676"/>
    <w:rsid w:val="000B0E36"/>
    <w:rsid w:val="000B4892"/>
    <w:rsid w:val="000B7362"/>
    <w:rsid w:val="000C58AD"/>
    <w:rsid w:val="000D46D0"/>
    <w:rsid w:val="001140CF"/>
    <w:rsid w:val="00130064"/>
    <w:rsid w:val="0013314E"/>
    <w:rsid w:val="001454F9"/>
    <w:rsid w:val="001706B7"/>
    <w:rsid w:val="00182C78"/>
    <w:rsid w:val="001B46A7"/>
    <w:rsid w:val="001C6E21"/>
    <w:rsid w:val="001D18B2"/>
    <w:rsid w:val="001D626B"/>
    <w:rsid w:val="00213E64"/>
    <w:rsid w:val="00214DFB"/>
    <w:rsid w:val="00224009"/>
    <w:rsid w:val="00231043"/>
    <w:rsid w:val="002463B6"/>
    <w:rsid w:val="002960CA"/>
    <w:rsid w:val="002A1AA0"/>
    <w:rsid w:val="002C7DD0"/>
    <w:rsid w:val="002D783A"/>
    <w:rsid w:val="002F0A78"/>
    <w:rsid w:val="002F7F57"/>
    <w:rsid w:val="00323CD4"/>
    <w:rsid w:val="00335B85"/>
    <w:rsid w:val="0033746A"/>
    <w:rsid w:val="00370AEA"/>
    <w:rsid w:val="00373878"/>
    <w:rsid w:val="003B7917"/>
    <w:rsid w:val="003E525C"/>
    <w:rsid w:val="00425D44"/>
    <w:rsid w:val="00432004"/>
    <w:rsid w:val="004364DA"/>
    <w:rsid w:val="00456AEC"/>
    <w:rsid w:val="004658B5"/>
    <w:rsid w:val="004752CF"/>
    <w:rsid w:val="004873FE"/>
    <w:rsid w:val="00497077"/>
    <w:rsid w:val="004A2406"/>
    <w:rsid w:val="004C219A"/>
    <w:rsid w:val="004C3D68"/>
    <w:rsid w:val="004D0477"/>
    <w:rsid w:val="004F48EF"/>
    <w:rsid w:val="005105E9"/>
    <w:rsid w:val="00530B13"/>
    <w:rsid w:val="00535FD1"/>
    <w:rsid w:val="00540362"/>
    <w:rsid w:val="00546004"/>
    <w:rsid w:val="00565E00"/>
    <w:rsid w:val="00567BD5"/>
    <w:rsid w:val="005801DC"/>
    <w:rsid w:val="005833F6"/>
    <w:rsid w:val="00585588"/>
    <w:rsid w:val="00595349"/>
    <w:rsid w:val="00596841"/>
    <w:rsid w:val="005B4F76"/>
    <w:rsid w:val="005D1782"/>
    <w:rsid w:val="005E3250"/>
    <w:rsid w:val="00634676"/>
    <w:rsid w:val="0063533E"/>
    <w:rsid w:val="00637E15"/>
    <w:rsid w:val="0064198A"/>
    <w:rsid w:val="00646DE9"/>
    <w:rsid w:val="00670D6F"/>
    <w:rsid w:val="00671064"/>
    <w:rsid w:val="00691ADD"/>
    <w:rsid w:val="006A2E3C"/>
    <w:rsid w:val="006C03BC"/>
    <w:rsid w:val="006D214F"/>
    <w:rsid w:val="006E7B5B"/>
    <w:rsid w:val="006F74A7"/>
    <w:rsid w:val="0073503A"/>
    <w:rsid w:val="007868C8"/>
    <w:rsid w:val="00794DFB"/>
    <w:rsid w:val="007A0EA0"/>
    <w:rsid w:val="007A2CB9"/>
    <w:rsid w:val="007C7A04"/>
    <w:rsid w:val="007E723C"/>
    <w:rsid w:val="007F263C"/>
    <w:rsid w:val="007F510F"/>
    <w:rsid w:val="00804C85"/>
    <w:rsid w:val="00810998"/>
    <w:rsid w:val="0081179F"/>
    <w:rsid w:val="00827728"/>
    <w:rsid w:val="0083048C"/>
    <w:rsid w:val="0084642A"/>
    <w:rsid w:val="0086197A"/>
    <w:rsid w:val="00874F7C"/>
    <w:rsid w:val="00877F45"/>
    <w:rsid w:val="008961DF"/>
    <w:rsid w:val="008A6823"/>
    <w:rsid w:val="008D3D01"/>
    <w:rsid w:val="008D4EC9"/>
    <w:rsid w:val="00903DBD"/>
    <w:rsid w:val="009206C3"/>
    <w:rsid w:val="0092194A"/>
    <w:rsid w:val="00942BEE"/>
    <w:rsid w:val="00950856"/>
    <w:rsid w:val="0095210A"/>
    <w:rsid w:val="009B0D35"/>
    <w:rsid w:val="009C555B"/>
    <w:rsid w:val="009C6EF1"/>
    <w:rsid w:val="009D37D6"/>
    <w:rsid w:val="009D5CF3"/>
    <w:rsid w:val="009F5856"/>
    <w:rsid w:val="00A01206"/>
    <w:rsid w:val="00A0334A"/>
    <w:rsid w:val="00A064DF"/>
    <w:rsid w:val="00A07CB4"/>
    <w:rsid w:val="00A1454B"/>
    <w:rsid w:val="00A36FF6"/>
    <w:rsid w:val="00A4695A"/>
    <w:rsid w:val="00A549C7"/>
    <w:rsid w:val="00A92634"/>
    <w:rsid w:val="00A93194"/>
    <w:rsid w:val="00A97F53"/>
    <w:rsid w:val="00AC191A"/>
    <w:rsid w:val="00AF74B0"/>
    <w:rsid w:val="00B2342F"/>
    <w:rsid w:val="00B2754A"/>
    <w:rsid w:val="00B425BC"/>
    <w:rsid w:val="00B53134"/>
    <w:rsid w:val="00B54B8C"/>
    <w:rsid w:val="00B7796C"/>
    <w:rsid w:val="00B77CFE"/>
    <w:rsid w:val="00BB6E7C"/>
    <w:rsid w:val="00BC34BA"/>
    <w:rsid w:val="00BD478A"/>
    <w:rsid w:val="00BD6801"/>
    <w:rsid w:val="00BE5618"/>
    <w:rsid w:val="00BE6A49"/>
    <w:rsid w:val="00BF4924"/>
    <w:rsid w:val="00C01844"/>
    <w:rsid w:val="00C06A78"/>
    <w:rsid w:val="00C2582B"/>
    <w:rsid w:val="00C45924"/>
    <w:rsid w:val="00C613F7"/>
    <w:rsid w:val="00C61ECB"/>
    <w:rsid w:val="00C663DD"/>
    <w:rsid w:val="00C73486"/>
    <w:rsid w:val="00CA65AF"/>
    <w:rsid w:val="00CB3D16"/>
    <w:rsid w:val="00CC22C7"/>
    <w:rsid w:val="00CD0CC8"/>
    <w:rsid w:val="00CF2650"/>
    <w:rsid w:val="00CF57EB"/>
    <w:rsid w:val="00CF7617"/>
    <w:rsid w:val="00D27DA7"/>
    <w:rsid w:val="00D31A8F"/>
    <w:rsid w:val="00D358B9"/>
    <w:rsid w:val="00D45146"/>
    <w:rsid w:val="00D54C35"/>
    <w:rsid w:val="00D954C4"/>
    <w:rsid w:val="00DB5CD2"/>
    <w:rsid w:val="00DD0E2F"/>
    <w:rsid w:val="00E13AE3"/>
    <w:rsid w:val="00E25608"/>
    <w:rsid w:val="00E37281"/>
    <w:rsid w:val="00E91052"/>
    <w:rsid w:val="00EA17C2"/>
    <w:rsid w:val="00EA71C7"/>
    <w:rsid w:val="00EB08B4"/>
    <w:rsid w:val="00EB7387"/>
    <w:rsid w:val="00EB7576"/>
    <w:rsid w:val="00EC7DC8"/>
    <w:rsid w:val="00EF2F1B"/>
    <w:rsid w:val="00F01589"/>
    <w:rsid w:val="00F046EC"/>
    <w:rsid w:val="00F47CF9"/>
    <w:rsid w:val="00F60076"/>
    <w:rsid w:val="00F61193"/>
    <w:rsid w:val="00F76470"/>
    <w:rsid w:val="00F92AA3"/>
    <w:rsid w:val="00F9695F"/>
    <w:rsid w:val="00FB2915"/>
    <w:rsid w:val="00FE2AEA"/>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